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 w:before="0" w:line="30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  <w:rtl w:val="false"/>
        </w:rPr>
        <w:t xml:space="preserve">Proposed Tariff for the Order Delivery Service through the Electronic Platform</w:t>
      </w:r>
    </w:p>
    <w:p>
      <w:pPr>
        <w:bidi w:val="false"/>
        <w:spacing w:after="240" w:before="60" w:line="300"/>
        <w:jc w:val="center"/>
      </w:pPr>
      <w:r>
        <w:rPr>
          <w:rFonts w:ascii="Arial" w:cs="Arial" w:eastAsia="Arial" w:hAnsi="Arial"/>
          <w:color w:val="555555"/>
          <w:sz w:val="20"/>
          <w:szCs w:val="20"/>
          <w:rtl w:val="false"/>
        </w:rPr>
        <w:t xml:space="preserve">Submitted to the Syrian Telecommunications and Post Regulatory Authority (SY-TPRA) as part of the application for a standard license to provide order delivery through electronic platforms</w:t>
      </w:r>
    </w:p>
    <w:tbl>
      <w:tblPr>
        <w:bidiVisual w:val="off"/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6200"/>
      </w:tblGrid>
      <w:tr>
        <w:trPr>
          <w:tblHeader w:val="off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Applicant company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highlight w:val="yellow"/>
                <w:rtl w:val="false"/>
              </w:rPr>
              <w:t xml:space="preserve">Company name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Electronic platform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highlight w:val="yellow"/>
                <w:rtl w:val="false"/>
              </w:rPr>
              <w:t xml:space="preserve">App name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 — talabati-sy.com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Service area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Aleppo governorate (expandable after SY-TPRA approval)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Currency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All amounts in Syrian pounds (SYP)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Date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highlight w:val="yellow"/>
                <w:rtl w:val="false"/>
              </w:rPr>
              <w:t xml:space="preserve"> / / 2026</w:t>
            </w:r>
          </w:p>
        </w:tc>
      </w:tr>
    </w:tbl>
    <w:p>
      <w:pPr>
        <w:pStyle w:val="Heading1"/>
        <w:bidi w:val="false"/>
        <w:spacing w:after="100" w:before="280" w:line="300"/>
        <w:jc w:val="left"/>
      </w:pPr>
      <w:r>
        <w:rPr>
          <w:rFonts w:ascii="Arial" w:cs="Arial" w:eastAsia="Arial" w:hAnsi="Arial"/>
          <w:b/>
          <w:bCs/>
          <w:color w:val="1F3864"/>
          <w:sz w:val="26"/>
          <w:szCs w:val="26"/>
          <w:rtl w:val="false"/>
        </w:rPr>
        <w:t xml:space="preserve">1. Purpose</w:t>
      </w:r>
    </w:p>
    <w:p>
      <w:pPr>
        <w:bidi w:val="false"/>
        <w:spacing w:after="60" w:before="60" w:line="300"/>
        <w:jc w:val="left"/>
      </w:pPr>
      <w:r>
        <w:rPr>
          <w:rFonts w:ascii="Arial" w:cs="Arial" w:eastAsia="Arial" w:hAnsi="Arial"/>
          <w:sz w:val="22"/>
          <w:szCs w:val="22"/>
          <w:rtl w:val="false"/>
        </w:rPr>
        <w:t xml:space="preserve">This document responds to item (9) of the required-documents list and Article 3(2) of the license application conditions. It sets out the delivery fees, the service fees charged through the platform (taking service-provider categories into account), the basis and method of calculating both according to the pricing equation requested by SY-TPRA, and how both are collected. It also sets out how revenue is shared with delivery riders (Article 14(a) of the license document).</w:t>
      </w:r>
    </w:p>
    <w:p>
      <w:pPr>
        <w:pStyle w:val="Heading1"/>
        <w:bidi w:val="false"/>
        <w:spacing w:after="100" w:before="280" w:line="300"/>
        <w:jc w:val="left"/>
      </w:pPr>
      <w:r>
        <w:rPr>
          <w:rFonts w:ascii="Arial" w:cs="Arial" w:eastAsia="Arial" w:hAnsi="Arial"/>
          <w:b/>
          <w:bCs/>
          <w:color w:val="1F3864"/>
          <w:sz w:val="26"/>
          <w:szCs w:val="26"/>
          <w:rtl w:val="false"/>
        </w:rPr>
        <w:t xml:space="preserve">2. Tariff summary</w:t>
      </w:r>
    </w:p>
    <w:tbl>
      <w:tblPr>
        <w:bidiVisual w:val="off"/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2400"/>
        <w:gridCol w:w="400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false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false"/>
              </w:rPr>
              <w:t xml:space="preserve">Paid by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false"/>
              </w:rPr>
              <w:t xml:space="preserve">Amount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Delivery fee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Customer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99 SYP for the first 1 km + 20 SYP per extra km, maximum 279 SYP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Platform commission (service fee)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Store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10% of the value of the items in the order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Customer service fee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—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None</w:t>
            </w:r>
          </w:p>
        </w:tc>
      </w:tr>
      <w:tr>
        <w:trPr>
          <w:tblHeader w:val="off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Store subscription / registration fee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—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None</w:t>
            </w:r>
          </w:p>
        </w:tc>
      </w:tr>
    </w:tbl>
    <w:p>
      <w:pPr>
        <w:bidi w:val="false"/>
        <w:spacing w:after="0" w:before="0" w:line="300"/>
        <w:jc w:val="left"/>
      </w:pPr>
    </w:p>
    <w:p>
      <w:pPr>
        <w:bidi w:val="false"/>
        <w:spacing w:after="60" w:before="60" w:line="300"/>
        <w:jc w:val="left"/>
      </w:pPr>
      <w:r>
        <w:rPr>
          <w:rFonts w:ascii="Arial" w:cs="Arial" w:eastAsia="Arial" w:hAnsi="Arial"/>
          <w:sz w:val="22"/>
          <w:szCs w:val="22"/>
          <w:rtl w:val="false"/>
        </w:rPr>
        <w:t xml:space="preserve">The tariff is the same for all service-provider categories (restaurants, grocery stores, pharmacies, shops), with no price discrimination between customers in similar circumstances.</w:t>
      </w:r>
    </w:p>
    <w:p>
      <w:pPr>
        <w:pStyle w:val="Heading1"/>
        <w:bidi w:val="false"/>
        <w:spacing w:after="100" w:before="280" w:line="300"/>
        <w:jc w:val="left"/>
      </w:pPr>
      <w:r>
        <w:rPr>
          <w:rFonts w:ascii="Arial" w:cs="Arial" w:eastAsia="Arial" w:hAnsi="Arial"/>
          <w:b/>
          <w:bCs/>
          <w:color w:val="1F3864"/>
          <w:sz w:val="26"/>
          <w:szCs w:val="26"/>
          <w:rtl w:val="false"/>
        </w:rPr>
        <w:t xml:space="preserve">3. Delivery fees</w:t>
      </w:r>
    </w:p>
    <w:p>
      <w:pPr>
        <w:pStyle w:val="Heading2"/>
        <w:bidi w:val="false"/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2E5597"/>
          <w:sz w:val="23"/>
          <w:szCs w:val="23"/>
          <w:rtl w:val="false"/>
        </w:rPr>
        <w:t xml:space="preserve">3.1 Calculation method</w:t>
      </w:r>
    </w:p>
    <w:p>
      <w:pPr>
        <w:bidi w:val="false"/>
        <w:spacing w:after="80" w:before="80" w:line="300"/>
        <w:jc w:val="center"/>
      </w:pPr>
      <w:r>
        <w:rPr>
          <w:rFonts w:ascii="Arial" w:cs="Arial" w:eastAsia="Arial" w:hAnsi="Arial"/>
          <w:b/>
          <w:bCs/>
          <w:sz w:val="23"/>
          <w:szCs w:val="23"/>
          <w:rtl w:val="false"/>
        </w:rPr>
        <w:t xml:space="preserve">Delivery fee = Base fee + (km charged − included km) × charge per extra km</w:t>
      </w:r>
    </w:p>
    <w:p>
      <w:pPr>
        <w:bidi w:val="false"/>
        <w:spacing w:after="80" w:before="80" w:line="300"/>
        <w:jc w:val="center"/>
      </w:pPr>
      <w:r>
        <w:rPr>
          <w:rFonts w:ascii="Arial" w:cs="Arial" w:eastAsia="Arial" w:hAnsi="Arial"/>
          <w:b/>
          <w:bCs/>
          <w:sz w:val="23"/>
          <w:szCs w:val="23"/>
          <w:rtl w:val="false"/>
        </w:rPr>
        <w:t xml:space="preserve">capped at 279 SYP</w:t>
      </w:r>
    </w:p>
    <w:tbl>
      <w:tblPr>
        <w:bidiVisual w:val="off"/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00"/>
        <w:gridCol w:w="4700"/>
      </w:tblGrid>
      <w:tr>
        <w:trPr>
          <w:tblHeader/>
        </w:trPr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false"/>
              </w:rPr>
              <w:t xml:space="preserve">Parameter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false"/>
              </w:rPr>
              <w:t xml:space="preserve">Value</w:t>
            </w:r>
          </w:p>
        </w:tc>
      </w:tr>
      <w:tr>
        <w:trPr>
          <w:tblHeader w:val="off"/>
        </w:trPr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Base fee (covers the first 1 km)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99 SYP</w:t>
            </w:r>
          </w:p>
        </w:tc>
      </w:tr>
      <w:tr>
        <w:trPr>
          <w:tblHeader w:val="off"/>
        </w:trPr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Km included in the base fee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1 km</w:t>
            </w:r>
          </w:p>
        </w:tc>
      </w:tr>
      <w:tr>
        <w:trPr>
          <w:tblHeader w:val="off"/>
        </w:trPr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Charge per extra km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20 SYP</w:t>
            </w:r>
          </w:p>
        </w:tc>
      </w:tr>
      <w:tr>
        <w:trPr>
          <w:tblHeader w:val="off"/>
        </w:trPr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Maximum delivery fee</w:t>
            </w:r>
          </w:p>
        </w:tc>
        <w:tc>
          <w:tcPr>
            <w:tcW w:type="dxa" w:w="4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279 SYP</w:t>
            </w:r>
          </w:p>
        </w:tc>
      </w:tr>
    </w:tbl>
    <w:p>
      <w:pPr>
        <w:bidi w:val="false"/>
        <w:spacing w:after="0" w:before="0" w:line="300"/>
        <w:jc w:val="left"/>
      </w:pPr>
    </w:p>
    <w:p>
      <w:pPr>
        <w:pStyle w:val="ListParagraph"/>
        <w:numPr>
          <w:ilvl w:val="0"/>
          <w:numId w:val="2"/>
        </w:numPr>
        <w:bidi w:val="false"/>
        <w:spacing w:after="60" w:before="60" w:line="300"/>
        <w:jc w:val="left"/>
      </w:pPr>
      <w:r>
        <w:rPr>
          <w:rFonts w:ascii="Arial" w:cs="Arial" w:eastAsia="Arial" w:hAnsi="Arial"/>
          <w:sz w:val="22"/>
          <w:szCs w:val="22"/>
          <w:rtl w:val="false"/>
        </w:rPr>
        <w:t xml:space="preserve">Distance: the road distance from the store to the delivery address chosen by the customer, calculated automatically by the map service at checkout.</w:t>
      </w:r>
    </w:p>
    <w:p>
      <w:pPr>
        <w:pStyle w:val="ListParagraph"/>
        <w:numPr>
          <w:ilvl w:val="0"/>
          <w:numId w:val="2"/>
        </w:numPr>
        <w:bidi w:val="false"/>
        <w:spacing w:after="60" w:before="60" w:line="300"/>
        <w:jc w:val="left"/>
      </w:pPr>
      <w:r>
        <w:rPr>
          <w:rFonts w:ascii="Arial" w:cs="Arial" w:eastAsia="Arial" w:hAnsi="Arial"/>
          <w:sz w:val="22"/>
          <w:szCs w:val="22"/>
          <w:rtl w:val="false"/>
        </w:rPr>
        <w:t xml:space="preserve">Distance is rounded up to a whole km: 0.1–1.0 km = 1 km, 1.01–2.0 km = 2 km, and so on.</w:t>
      </w:r>
    </w:p>
    <w:p>
      <w:pPr>
        <w:pStyle w:val="ListParagraph"/>
        <w:numPr>
          <w:ilvl w:val="0"/>
          <w:numId w:val="2"/>
        </w:numPr>
        <w:bidi w:val="false"/>
        <w:spacing w:after="60" w:before="60" w:line="300"/>
        <w:jc w:val="left"/>
      </w:pPr>
      <w:r>
        <w:rPr>
          <w:rFonts w:ascii="Arial" w:cs="Arial" w:eastAsia="Arial" w:hAnsi="Arial"/>
          <w:sz w:val="22"/>
          <w:szCs w:val="22"/>
          <w:rtl w:val="false"/>
        </w:rPr>
        <w:t xml:space="preserve">The delivery fee is shown to the customer before the order is confirmed, and appears in the order summary and the electronic invoice.</w:t>
      </w:r>
    </w:p>
    <w:p>
      <w:pPr>
        <w:pStyle w:val="Heading2"/>
        <w:bidi w:val="false"/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2E5597"/>
          <w:sz w:val="23"/>
          <w:szCs w:val="23"/>
          <w:rtl w:val="false"/>
        </w:rPr>
        <w:t xml:space="preserve">3.2 Examples</w:t>
      </w:r>
    </w:p>
    <w:tbl>
      <w:tblPr>
        <w:bidiVisual w:val="off"/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00"/>
        <w:gridCol w:w="3100"/>
        <w:gridCol w:w="3200"/>
      </w:tblGrid>
      <w:tr>
        <w:trPr>
          <w:tblHeader/>
        </w:trPr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false"/>
              </w:rPr>
              <w:t xml:space="preserve">Distance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false"/>
              </w:rPr>
              <w:t xml:space="preserve">Km charged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false"/>
              </w:rPr>
              <w:t xml:space="preserve">Delivery fee (SYP)</w:t>
            </w:r>
          </w:p>
        </w:tc>
      </w:tr>
      <w:tr>
        <w:trPr>
          <w:tblHeader w:val="off"/>
        </w:trPr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0.6 km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1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99</w:t>
            </w:r>
          </w:p>
        </w:tc>
      </w:tr>
      <w:tr>
        <w:trPr>
          <w:tblHeader w:val="off"/>
        </w:trPr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1.02 km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2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119</w:t>
            </w:r>
          </w:p>
        </w:tc>
      </w:tr>
      <w:tr>
        <w:trPr>
          <w:tblHeader w:val="off"/>
        </w:trPr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2.8 km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3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139</w:t>
            </w:r>
          </w:p>
        </w:tc>
      </w:tr>
      <w:tr>
        <w:trPr>
          <w:tblHeader w:val="off"/>
        </w:trPr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4.5 km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5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179</w:t>
            </w:r>
          </w:p>
        </w:tc>
      </w:tr>
      <w:tr>
        <w:trPr>
          <w:tblHeader w:val="off"/>
        </w:trPr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7.3 km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8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239</w:t>
            </w:r>
          </w:p>
        </w:tc>
      </w:tr>
      <w:tr>
        <w:trPr>
          <w:tblHeader w:val="off"/>
        </w:trPr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9.6 km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10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279</w:t>
            </w:r>
          </w:p>
        </w:tc>
      </w:tr>
      <w:tr>
        <w:trPr>
          <w:tblHeader w:val="off"/>
        </w:trPr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12.4 km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13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279 (maximum)</w:t>
            </w:r>
          </w:p>
        </w:tc>
      </w:tr>
    </w:tbl>
    <w:p>
      <w:pPr>
        <w:bidi w:val="false"/>
        <w:spacing w:after="0" w:before="0" w:line="300"/>
        <w:jc w:val="left"/>
      </w:pPr>
    </w:p>
    <w:p>
      <w:pPr>
        <w:pStyle w:val="Heading1"/>
        <w:bidi w:val="false"/>
        <w:spacing w:after="100" w:before="280" w:line="300"/>
        <w:jc w:val="left"/>
      </w:pPr>
      <w:r>
        <w:rPr>
          <w:rFonts w:ascii="Arial" w:cs="Arial" w:eastAsia="Arial" w:hAnsi="Arial"/>
          <w:b/>
          <w:bCs/>
          <w:color w:val="1F3864"/>
          <w:sz w:val="26"/>
          <w:szCs w:val="26"/>
          <w:rtl w:val="false"/>
        </w:rPr>
        <w:t xml:space="preserve">4. Service fees through the platform</w:t>
      </w:r>
    </w:p>
    <w:p>
      <w:pPr>
        <w:pStyle w:val="ListParagraph"/>
        <w:numPr>
          <w:ilvl w:val="0"/>
          <w:numId w:val="2"/>
        </w:numPr>
        <w:bidi w:val="false"/>
        <w:spacing w:after="60" w:before="60" w:line="300"/>
        <w:jc w:val="left"/>
      </w:pPr>
      <w:r>
        <w:rPr>
          <w:rFonts w:ascii="Arial" w:cs="Arial" w:eastAsia="Arial" w:hAnsi="Arial"/>
          <w:sz w:val="22"/>
          <w:szCs w:val="22"/>
          <w:rtl w:val="false"/>
        </w:rPr>
        <w:t xml:space="preserve">The platform charges the store a commission of 10% of the value of the items in each completed order. The delivery fee is not included in that value.</w:t>
      </w:r>
    </w:p>
    <w:p>
      <w:pPr>
        <w:pStyle w:val="ListParagraph"/>
        <w:numPr>
          <w:ilvl w:val="0"/>
          <w:numId w:val="2"/>
        </w:numPr>
        <w:bidi w:val="false"/>
        <w:spacing w:after="60" w:before="60" w:line="300"/>
        <w:jc w:val="left"/>
      </w:pPr>
      <w:r>
        <w:rPr>
          <w:rFonts w:ascii="Arial" w:cs="Arial" w:eastAsia="Arial" w:hAnsi="Arial"/>
          <w:sz w:val="22"/>
          <w:szCs w:val="22"/>
          <w:rtl w:val="false"/>
        </w:rPr>
        <w:t xml:space="preserve">The customer pays no extra service fee: only the items at the store's listed prices and the delivery fee.</w:t>
      </w:r>
    </w:p>
    <w:p>
      <w:pPr>
        <w:pStyle w:val="ListParagraph"/>
        <w:numPr>
          <w:ilvl w:val="0"/>
          <w:numId w:val="2"/>
        </w:numPr>
        <w:bidi w:val="false"/>
        <w:spacing w:after="60" w:before="60" w:line="300"/>
        <w:jc w:val="left"/>
      </w:pPr>
      <w:r>
        <w:rPr>
          <w:rFonts w:ascii="Arial" w:cs="Arial" w:eastAsia="Arial" w:hAnsi="Arial"/>
          <w:sz w:val="22"/>
          <w:szCs w:val="22"/>
          <w:rtl w:val="false"/>
        </w:rPr>
        <w:t xml:space="preserve">The commission rate is the same for all store categories. Stores pay no subscription or registration fee.</w:t>
      </w:r>
    </w:p>
    <w:p>
      <w:pPr>
        <w:pStyle w:val="Heading1"/>
        <w:bidi w:val="false"/>
        <w:spacing w:after="100" w:before="280" w:line="300"/>
        <w:jc w:val="left"/>
      </w:pPr>
      <w:r>
        <w:rPr>
          <w:rFonts w:ascii="Arial" w:cs="Arial" w:eastAsia="Arial" w:hAnsi="Arial"/>
          <w:b/>
          <w:bCs/>
          <w:color w:val="1F3864"/>
          <w:sz w:val="26"/>
          <w:szCs w:val="26"/>
          <w:rtl w:val="false"/>
        </w:rPr>
        <w:t xml:space="preserve">5. Basis of the prices — pricing equation</w:t>
      </w:r>
    </w:p>
    <w:p>
      <w:pPr>
        <w:bidi w:val="false"/>
        <w:spacing w:after="80" w:before="80" w:line="300"/>
        <w:jc w:val="center"/>
      </w:pPr>
      <w:r>
        <w:rPr>
          <w:rFonts w:ascii="Arial" w:cs="Arial" w:eastAsia="Arial" w:hAnsi="Arial"/>
          <w:b/>
          <w:bCs/>
          <w:sz w:val="23"/>
          <w:szCs w:val="23"/>
          <w:rtl w:val="false"/>
        </w:rPr>
        <w:t xml:space="preserve">Price = Fixed value + Variable value + Profit margin + Market cost</w:t>
      </w:r>
    </w:p>
    <w:tbl>
      <w:tblPr>
        <w:bidiVisual w:val="off"/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false"/>
              </w:rPr>
              <w:t xml:space="preserve">Component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false"/>
              </w:rPr>
              <w:t xml:space="preserve">What it covers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Fixed value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Each order's share of fixed monthly costs: riders' base salaries, riders' phones, gear and insurance, technical, admin and customer-support staff salaries, office running costs and hosting the platform inside Syria.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Variable value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Costs that change with each order or each km: the rider's share of the delivery fee (covering their time, fuel and vehicle upkeep), phone calls and SMS with the customer and the store, collection costs.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Profit margin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The company's profit, needed to keep the service running and improve it.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Market cost</w:t>
            </w:r>
          </w:p>
        </w:tc>
        <w:tc>
          <w:tcPr>
            <w:tcW w:type="dxa" w:w="6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Costs of operating in the market: marketing and acquiring customers and stores, SY-TPRA revenue share, taxes and fees.</w:t>
            </w:r>
          </w:p>
        </w:tc>
      </w:tr>
    </w:tbl>
    <w:p>
      <w:pPr>
        <w:bidi w:val="false"/>
        <w:spacing w:after="0" w:before="0" w:line="300"/>
        <w:jc w:val="left"/>
      </w:pPr>
    </w:p>
    <w:p>
      <w:pPr>
        <w:pStyle w:val="Heading2"/>
        <w:bidi w:val="false"/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2E5597"/>
          <w:sz w:val="23"/>
          <w:szCs w:val="23"/>
          <w:rtl w:val="false"/>
        </w:rPr>
        <w:t xml:space="preserve">5.1 Assumptions used (per month)</w:t>
      </w:r>
    </w:p>
    <w:tbl>
      <w:tblPr>
        <w:bidiVisual w:val="off"/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400"/>
        <w:gridCol w:w="4000"/>
      </w:tblGrid>
      <w:tr>
        <w:trPr>
          <w:tblHeader/>
        </w:trPr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false"/>
              </w:rPr>
              <w:t xml:space="preserve">Assumption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false"/>
              </w:rPr>
              <w:t xml:space="preserve">Value</w:t>
            </w:r>
          </w:p>
        </w:tc>
      </w:tr>
      <w:tr>
        <w:trPr>
          <w:tblHeader w:val="off"/>
        </w:trPr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Number of riders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50 riders</w:t>
            </w:r>
          </w:p>
        </w:tc>
      </w:tr>
      <w:tr>
        <w:trPr>
          <w:tblHeader w:val="off"/>
        </w:trPr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Average orders per rider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highlight w:val="yellow"/>
                <w:rtl w:val="false"/>
              </w:rPr>
              <w:t xml:space="preserve">12 orders a day × 26 working days</w:t>
            </w:r>
          </w:p>
        </w:tc>
      </w:tr>
      <w:tr>
        <w:trPr>
          <w:tblHeader w:val="off"/>
        </w:trPr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Target orders per month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highlight w:val="yellow"/>
                <w:rtl w:val="false"/>
              </w:rPr>
              <w:t xml:space="preserve">15,600 orders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 (50 × 12 × 26)</w:t>
            </w:r>
          </w:p>
        </w:tc>
      </w:tr>
      <w:tr>
        <w:trPr>
          <w:tblHeader w:val="off"/>
        </w:trPr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Average order distance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highlight w:val="yellow"/>
                <w:rtl w:val="false"/>
              </w:rPr>
              <w:t xml:space="preserve">3 km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 (first 1 km + 2 extra km)</w:t>
            </w:r>
          </w:p>
        </w:tc>
      </w:tr>
      <w:tr>
        <w:trPr>
          <w:tblHeader w:val="off"/>
        </w:trPr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Average value of items per order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highlight w:val="yellow"/>
                <w:rtl w:val="false"/>
              </w:rPr>
              <w:t xml:space="preserve">1,000 SYP</w:t>
            </w:r>
          </w:p>
        </w:tc>
      </w:tr>
      <w:tr>
        <w:trPr>
          <w:tblHeader w:val="off"/>
        </w:trPr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Rider base salary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20,000 SYP (total 1,000,000 SYP)</w:t>
            </w:r>
          </w:p>
        </w:tc>
      </w:tr>
      <w:tr>
        <w:trPr>
          <w:tblHeader w:val="off"/>
        </w:trPr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Rider mobile phone (device depreciation + line)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highlight w:val="yellow"/>
                <w:rtl w:val="false"/>
              </w:rPr>
              <w:t xml:space="preserve">700 SYP per rider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 (total 35,000 SYP)</w:t>
            </w:r>
          </w:p>
        </w:tc>
      </w:tr>
      <w:tr>
        <w:trPr>
          <w:tblHeader w:val="off"/>
        </w:trPr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Rider gear (uniform, helmet) spread over the year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highlight w:val="yellow"/>
                <w:rtl w:val="false"/>
              </w:rPr>
              <w:t xml:space="preserve">250 SYP per rider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 (total 12,500 SYP)</w:t>
            </w:r>
          </w:p>
        </w:tc>
      </w:tr>
      <w:tr>
        <w:trPr>
          <w:tblHeader w:val="off"/>
        </w:trPr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Rider insurance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highlight w:val="yellow"/>
                <w:rtl w:val="false"/>
              </w:rPr>
              <w:t xml:space="preserve">500 SYP per rider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 (total 25,000 SYP)</w:t>
            </w:r>
          </w:p>
        </w:tc>
      </w:tr>
      <w:tr>
        <w:trPr>
          <w:tblHeader w:val="off"/>
        </w:trPr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Staff salaries (technical, admin, customer support)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500,000 SYP</w:t>
            </w:r>
          </w:p>
        </w:tc>
      </w:tr>
      <w:tr>
        <w:trPr>
          <w:tblHeader w:val="off"/>
        </w:trPr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Office running costs (bills, consumables, hosting and other)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500,000 SYP</w:t>
            </w:r>
          </w:p>
        </w:tc>
      </w:tr>
      <w:tr>
        <w:trPr>
          <w:tblHeader w:val="off"/>
        </w:trPr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Total fixed costs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2,072,500 SYP (132.85 SYP per order)</w:t>
            </w:r>
          </w:p>
        </w:tc>
      </w:tr>
      <w:tr>
        <w:trPr>
          <w:tblHeader w:val="off"/>
        </w:trPr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Marketing costs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100,000 SYP</w:t>
            </w:r>
          </w:p>
        </w:tc>
      </w:tr>
      <w:tr>
        <w:trPr>
          <w:tblHeader w:val="off"/>
        </w:trPr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SY-TPRA revenue share (500,000 SYP a year)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41,667 SYP</w:t>
            </w:r>
          </w:p>
        </w:tc>
      </w:tr>
      <w:tr>
        <w:trPr>
          <w:tblHeader w:val="off"/>
        </w:trPr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Total market cost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141,667 SYP (9.08 SYP per order)</w:t>
            </w:r>
          </w:p>
        </w:tc>
      </w:tr>
      <w:tr>
        <w:trPr>
          <w:tblHeader w:val="off"/>
        </w:trPr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Petrol price per litre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185 SYP</w:t>
            </w:r>
          </w:p>
        </w:tc>
      </w:tr>
      <w:tr>
        <w:trPr>
          <w:tblHeader w:val="off"/>
        </w:trPr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Motorbike consumption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highlight w:val="yellow"/>
                <w:rtl w:val="false"/>
              </w:rPr>
              <w:t xml:space="preserve">40 km per litre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 (fuel 4.63 SYP per km)</w:t>
            </w:r>
          </w:p>
        </w:tc>
      </w:tr>
      <w:tr>
        <w:trPr>
          <w:tblHeader w:val="off"/>
        </w:trPr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Vehicle upkeep and depreciation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highlight w:val="yellow"/>
                <w:rtl w:val="false"/>
              </w:rPr>
              <w:t xml:space="preserve">1.25 SYP per km</w:t>
            </w:r>
          </w:p>
        </w:tc>
      </w:tr>
      <w:tr>
        <w:trPr>
          <w:tblHeader w:val="off"/>
        </w:trPr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Phone calls and SMS per order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4 SYP</w:t>
            </w:r>
          </w:p>
        </w:tc>
      </w:tr>
    </w:tbl>
    <w:p>
      <w:pPr>
        <w:bidi w:val="false"/>
        <w:spacing w:after="0" w:before="0" w:line="300"/>
        <w:jc w:val="left"/>
      </w:pPr>
    </w:p>
    <w:p>
      <w:pPr>
        <w:pStyle w:val="Heading2"/>
        <w:bidi w:val="false"/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2E5597"/>
          <w:sz w:val="23"/>
          <w:szCs w:val="23"/>
          <w:rtl w:val="false"/>
        </w:rPr>
        <w:t xml:space="preserve">5.2 Allocating costs to the prices</w:t>
      </w:r>
    </w:p>
    <w:p>
      <w:pPr>
        <w:bidi w:val="false"/>
        <w:spacing w:after="60" w:before="60" w:line="300"/>
        <w:jc w:val="left"/>
      </w:pPr>
      <w:r>
        <w:rPr>
          <w:rFonts w:ascii="Arial" w:cs="Arial" w:eastAsia="Arial" w:hAnsi="Arial"/>
          <w:sz w:val="22"/>
          <w:szCs w:val="22"/>
          <w:rtl w:val="false"/>
        </w:rPr>
        <w:t xml:space="preserve">Fixed costs and market cost are allocated to each price in proportion to the revenue it earns the company on the average order (3 km, items worth 1,000 SYP):</w:t>
      </w:r>
    </w:p>
    <w:tbl>
      <w:tblPr>
        <w:bidiVisual w:val="off"/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00"/>
        <w:gridCol w:w="3400"/>
        <w:gridCol w:w="2000"/>
      </w:tblGrid>
      <w:tr>
        <w:trPr>
          <w:tblHeader/>
        </w:trP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false"/>
              </w:rPr>
              <w:t xml:space="preserve">Company revenue source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false"/>
              </w:rPr>
              <w:t xml:space="preserve">Revenue per order (SYP)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false"/>
              </w:rPr>
              <w:t xml:space="preserve">Share</w:t>
            </w:r>
          </w:p>
        </w:tc>
      </w:tr>
      <w:tr>
        <w:trPr>
          <w:tblHeader w:val="off"/>
        </w:trP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Company share of the base fee (50% of 99)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49.50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29.2%</w:t>
            </w:r>
          </w:p>
        </w:tc>
      </w:tr>
      <w:tr>
        <w:trPr>
          <w:tblHeader w:val="off"/>
        </w:trP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Company share of the extra km (50% of 2 × 20)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20.00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11.8%</w:t>
            </w:r>
          </w:p>
        </w:tc>
      </w:tr>
      <w:tr>
        <w:trPr>
          <w:tblHeader w:val="off"/>
        </w:trP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Platform commission (10% of 1,000)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100.00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59.0%</w:t>
            </w:r>
          </w:p>
        </w:tc>
      </w:tr>
      <w:tr>
        <w:trPr>
          <w:tblHeader w:val="off"/>
        </w:trP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false"/>
              </w:rPr>
              <w:t xml:space="preserve">Total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false"/>
              </w:rPr>
              <w:t xml:space="preserve">169.50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false"/>
              </w:rPr>
              <w:t xml:space="preserve">100%</w:t>
            </w:r>
          </w:p>
        </w:tc>
      </w:tr>
    </w:tbl>
    <w:p>
      <w:pPr>
        <w:bidi w:val="false"/>
        <w:spacing w:after="0" w:before="0" w:line="300"/>
        <w:jc w:val="left"/>
      </w:pPr>
    </w:p>
    <w:p>
      <w:pPr>
        <w:pStyle w:val="Heading2"/>
        <w:bidi w:val="false"/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2E5597"/>
          <w:sz w:val="23"/>
          <w:szCs w:val="23"/>
          <w:rtl w:val="false"/>
        </w:rPr>
        <w:t xml:space="preserve">5.3 Base fee: 99 SYP (covers the first 1 km)</w:t>
      </w:r>
    </w:p>
    <w:tbl>
      <w:tblPr>
        <w:bidiVisual w:val="off"/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5400"/>
        <w:gridCol w:w="160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false"/>
              </w:rPr>
              <w:t xml:space="preserve">Component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false"/>
              </w:rPr>
              <w:t xml:space="preserve">How it is calculated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false"/>
              </w:rPr>
              <w:t xml:space="preserve">SYP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Fixed value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132.85 per order × 29.2%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38.80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Variable value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Rider's 50% share of the fee (49.50) + phone calls and SMS (4.00)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53.50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Market cost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9.08 per order × 29.2%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2.65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Profit margin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Remainder (4.1% of the fee)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4.05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false"/>
              </w:rPr>
              <w:t xml:space="preserve">Total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false"/>
              </w:rPr>
              <w:t xml:space="preserve">99.00</w:t>
            </w:r>
          </w:p>
        </w:tc>
      </w:tr>
    </w:tbl>
    <w:p>
      <w:pPr>
        <w:bidi w:val="false"/>
        <w:spacing w:after="0" w:before="0" w:line="300"/>
        <w:jc w:val="left"/>
      </w:pPr>
    </w:p>
    <w:p>
      <w:pPr>
        <w:bidi w:val="false"/>
        <w:spacing w:after="60" w:before="60" w:line="300"/>
        <w:jc w:val="left"/>
      </w:pPr>
      <w:r>
        <w:rPr>
          <w:rFonts w:ascii="Arial" w:cs="Arial" w:eastAsia="Arial" w:hAnsi="Arial"/>
          <w:sz w:val="22"/>
          <w:szCs w:val="22"/>
          <w:rtl w:val="false"/>
        </w:rPr>
        <w:t xml:space="preserve">The rider's share (49.50 SYP) covers pick-up at the store and hand-over to the customer (about 15 minutes) and the vehicle cost of the first km (about 8.81 SYP including the return trip).</w:t>
      </w:r>
    </w:p>
    <w:p>
      <w:pPr>
        <w:pStyle w:val="Heading2"/>
        <w:bidi w:val="false"/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2E5597"/>
          <w:sz w:val="23"/>
          <w:szCs w:val="23"/>
          <w:rtl w:val="false"/>
        </w:rPr>
        <w:t xml:space="preserve">5.4 Charge per extra km: 20 SYP</w:t>
      </w:r>
    </w:p>
    <w:tbl>
      <w:tblPr>
        <w:bidiVisual w:val="off"/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5400"/>
        <w:gridCol w:w="160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false"/>
              </w:rPr>
              <w:t xml:space="preserve">Component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false"/>
              </w:rPr>
              <w:t xml:space="preserve">How it is calculated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false"/>
              </w:rPr>
              <w:t xml:space="preserve">SYP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Variable value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Rider's 50% share (10): fuel 4.63 + upkeep 1.25 = 5.88 per km, × 1.5 for the return trip = 8.81; the rest pays the rider's extra time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10.00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Fixed value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132.85 × 11.8% ÷ 2 extra km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7.84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Market cost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9.08 × 11.8% ÷ 2 extra km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0.54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Profit margin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Remainder (8.1% of the charge)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1.62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false"/>
              </w:rPr>
              <w:t xml:space="preserve">Total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false"/>
              </w:rPr>
              <w:t xml:space="preserve">20.00</w:t>
            </w:r>
          </w:p>
        </w:tc>
      </w:tr>
    </w:tbl>
    <w:p>
      <w:pPr>
        <w:bidi w:val="false"/>
        <w:spacing w:after="0" w:before="0" w:line="300"/>
        <w:jc w:val="left"/>
      </w:pPr>
    </w:p>
    <w:p>
      <w:pPr>
        <w:pStyle w:val="Heading2"/>
        <w:bidi w:val="false"/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2E5597"/>
          <w:sz w:val="23"/>
          <w:szCs w:val="23"/>
          <w:rtl w:val="false"/>
        </w:rPr>
        <w:t xml:space="preserve">5.5 Maximum: 279 SYP</w:t>
      </w:r>
    </w:p>
    <w:p>
      <w:pPr>
        <w:bidi w:val="false"/>
        <w:spacing w:after="60" w:before="60" w:line="300"/>
        <w:jc w:val="left"/>
      </w:pPr>
      <w:r>
        <w:rPr>
          <w:rFonts w:ascii="Arial" w:cs="Arial" w:eastAsia="Arial" w:hAnsi="Arial"/>
          <w:sz w:val="22"/>
          <w:szCs w:val="22"/>
          <w:rtl w:val="false"/>
        </w:rPr>
        <w:t xml:space="preserve">The maximum equals the fee for 10 km (99 + 9 × 20 = 279). It protects customers on long trips within the city; the company absorbs the cost of longer distances, which are rare within the service area.</w:t>
      </w:r>
    </w:p>
    <w:p>
      <w:pPr>
        <w:pStyle w:val="Heading2"/>
        <w:bidi w:val="false"/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2E5597"/>
          <w:sz w:val="23"/>
          <w:szCs w:val="23"/>
          <w:rtl w:val="false"/>
        </w:rPr>
        <w:t xml:space="preserve">5.6 Platform commission: 10% of the items value</w:t>
      </w:r>
    </w:p>
    <w:tbl>
      <w:tblPr>
        <w:bidiVisual w:val="off"/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5400"/>
        <w:gridCol w:w="160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false"/>
              </w:rPr>
              <w:t xml:space="preserve">Component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false"/>
              </w:rPr>
              <w:t xml:space="preserve">How it is calculated (average order 1,000 SYP)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false"/>
              </w:rPr>
              <w:t xml:space="preserve">%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Fixed value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132.85 × 59.0% = 78.38 SYP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7.84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Variable value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Collection and settlement with stores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1.00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Market cost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9.08 × 59.0% = 5.36 SYP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0.54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Profit margin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Remainder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0.62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false"/>
              </w:rPr>
              <w:t xml:space="preserve">Total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false"/>
              </w:rPr>
              <w:t xml:space="preserve">10.00</w:t>
            </w:r>
          </w:p>
        </w:tc>
      </w:tr>
    </w:tbl>
    <w:p>
      <w:pPr>
        <w:bidi w:val="false"/>
        <w:spacing w:after="0" w:before="0" w:line="300"/>
        <w:jc w:val="left"/>
      </w:pPr>
    </w:p>
    <w:p>
      <w:pPr>
        <w:pStyle w:val="Heading2"/>
        <w:bidi w:val="false"/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2E5597"/>
          <w:sz w:val="23"/>
          <w:szCs w:val="23"/>
          <w:rtl w:val="false"/>
        </w:rPr>
        <w:t xml:space="preserve">5.7 Expected monthly result for the company</w:t>
      </w:r>
    </w:p>
    <w:tbl>
      <w:tblPr>
        <w:bidiVisual w:val="off"/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800"/>
        <w:gridCol w:w="3600"/>
      </w:tblGrid>
      <w:tr>
        <w:trPr>
          <w:tblHeader/>
        </w:trPr>
        <w:tc>
          <w:tcPr>
            <w:tcW w:type="dxa" w:w="5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false"/>
              </w:rPr>
              <w:t xml:space="preserve">Item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false"/>
              </w:rPr>
              <w:t xml:space="preserve">SYP per month</w:t>
            </w:r>
          </w:p>
        </w:tc>
      </w:tr>
      <w:tr>
        <w:trPr>
          <w:tblHeader w:val="off"/>
        </w:trPr>
        <w:tc>
          <w:tcPr>
            <w:tcW w:type="dxa" w:w="5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Company revenue: 169.50 × 15,600 orders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2,644,200</w:t>
            </w:r>
          </w:p>
        </w:tc>
      </w:tr>
      <w:tr>
        <w:trPr>
          <w:tblHeader w:val="off"/>
        </w:trPr>
        <w:tc>
          <w:tcPr>
            <w:tcW w:type="dxa" w:w="5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Fixed costs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− 2,072,500</w:t>
            </w:r>
          </w:p>
        </w:tc>
      </w:tr>
      <w:tr>
        <w:trPr>
          <w:tblHeader w:val="off"/>
        </w:trPr>
        <w:tc>
          <w:tcPr>
            <w:tcW w:type="dxa" w:w="5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Market cost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− 141,667</w:t>
            </w:r>
          </w:p>
        </w:tc>
      </w:tr>
      <w:tr>
        <w:trPr>
          <w:tblHeader w:val="off"/>
        </w:trPr>
        <w:tc>
          <w:tcPr>
            <w:tcW w:type="dxa" w:w="5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Company variable costs: calls and SMS (4) + collection (10) × 15,600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− 218,400</w:t>
            </w:r>
          </w:p>
        </w:tc>
      </w:tr>
      <w:tr>
        <w:trPr>
          <w:tblHeader w:val="off"/>
        </w:trPr>
        <w:tc>
          <w:tcPr>
            <w:tcW w:type="dxa" w:w="5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false"/>
              </w:rPr>
              <w:t xml:space="preserve">Total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false"/>
              </w:rPr>
              <w:t xml:space="preserve">Net profit ≈ 211,633 (8.0% of company revenue)</w:t>
            </w:r>
          </w:p>
        </w:tc>
      </w:tr>
    </w:tbl>
    <w:p>
      <w:pPr>
        <w:bidi w:val="false"/>
        <w:spacing w:after="0" w:before="0" w:line="300"/>
        <w:jc w:val="left"/>
      </w:pPr>
    </w:p>
    <w:p>
      <w:pPr>
        <w:bidi w:val="false"/>
        <w:spacing w:after="60" w:before="60" w:line="300"/>
        <w:jc w:val="left"/>
      </w:pPr>
      <w:r>
        <w:rPr>
          <w:rFonts w:ascii="Arial" w:cs="Arial" w:eastAsia="Arial" w:hAnsi="Arial"/>
          <w:sz w:val="22"/>
          <w:szCs w:val="22"/>
          <w:rtl w:val="false"/>
        </w:rPr>
        <w:t xml:space="preserve">Break-even is about 11.0 orders per rider per day; below it the company bears the loss, and prices are only changed with SY-TPRA approval.</w:t>
      </w:r>
    </w:p>
    <w:p>
      <w:pPr>
        <w:pStyle w:val="Heading1"/>
        <w:bidi w:val="false"/>
        <w:spacing w:after="100" w:before="280" w:line="300"/>
        <w:jc w:val="left"/>
      </w:pPr>
      <w:r>
        <w:rPr>
          <w:rFonts w:ascii="Arial" w:cs="Arial" w:eastAsia="Arial" w:hAnsi="Arial"/>
          <w:b/>
          <w:bCs/>
          <w:color w:val="1F3864"/>
          <w:sz w:val="26"/>
          <w:szCs w:val="26"/>
          <w:rtl w:val="false"/>
        </w:rPr>
        <w:t xml:space="preserve">6. Sharing the delivery fee with the rider</w:t>
      </w:r>
    </w:p>
    <w:p>
      <w:pPr>
        <w:pStyle w:val="ListParagraph"/>
        <w:numPr>
          <w:ilvl w:val="0"/>
          <w:numId w:val="2"/>
        </w:numPr>
        <w:bidi w:val="false"/>
        <w:spacing w:after="60" w:before="60" w:line="300"/>
        <w:jc w:val="left"/>
      </w:pPr>
      <w:r>
        <w:rPr>
          <w:rFonts w:ascii="Arial" w:cs="Arial" w:eastAsia="Arial" w:hAnsi="Arial"/>
          <w:sz w:val="22"/>
          <w:szCs w:val="22"/>
          <w:rtl w:val="false"/>
        </w:rPr>
        <w:t xml:space="preserve">The rider receives a base salary of 20,000 SYP per month.</w:t>
      </w:r>
    </w:p>
    <w:p>
      <w:pPr>
        <w:pStyle w:val="ListParagraph"/>
        <w:numPr>
          <w:ilvl w:val="0"/>
          <w:numId w:val="2"/>
        </w:numPr>
        <w:bidi w:val="false"/>
        <w:spacing w:after="60" w:before="60" w:line="300"/>
        <w:jc w:val="left"/>
      </w:pPr>
      <w:r>
        <w:rPr>
          <w:rFonts w:ascii="Arial" w:cs="Arial" w:eastAsia="Arial" w:hAnsi="Arial"/>
          <w:sz w:val="22"/>
          <w:szCs w:val="22"/>
          <w:rtl w:val="false"/>
        </w:rPr>
        <w:t xml:space="preserve">In addition, the rider receives 50% of the delivery fee of every order they deliver; the company receives the other 50%.</w:t>
      </w:r>
    </w:p>
    <w:p>
      <w:pPr>
        <w:pStyle w:val="ListParagraph"/>
        <w:numPr>
          <w:ilvl w:val="0"/>
          <w:numId w:val="2"/>
        </w:numPr>
        <w:bidi w:val="false"/>
        <w:spacing w:after="60" w:before="60" w:line="300"/>
        <w:jc w:val="left"/>
      </w:pPr>
      <w:r>
        <w:rPr>
          <w:rFonts w:ascii="Arial" w:cs="Arial" w:eastAsia="Arial" w:hAnsi="Arial"/>
          <w:sz w:val="22"/>
          <w:szCs w:val="22"/>
          <w:rtl w:val="false"/>
        </w:rPr>
        <w:t xml:space="preserve">Example: an order 2.8 km away, delivery fee 139 SYP: the rider receives 69.5 SYP and the company 69.5 SYP.</w:t>
      </w:r>
    </w:p>
    <w:p>
      <w:pPr>
        <w:pStyle w:val="ListParagraph"/>
        <w:numPr>
          <w:ilvl w:val="0"/>
          <w:numId w:val="2"/>
        </w:numPr>
        <w:bidi w:val="false"/>
        <w:spacing w:after="60" w:before="60" w:line="300"/>
        <w:jc w:val="left"/>
      </w:pPr>
      <w:r>
        <w:rPr>
          <w:rFonts w:ascii="Arial" w:cs="Arial" w:eastAsia="Arial" w:hAnsi="Arial"/>
          <w:sz w:val="22"/>
          <w:szCs w:val="22"/>
          <w:rtl w:val="false"/>
        </w:rPr>
        <w:t xml:space="preserve">At 12 orders a day and an average delivery fee of 139 SYP, a rider earns about 41,684 SYP a month (20,000 salary + 21,684 share of delivery fees).</w:t>
      </w:r>
    </w:p>
    <w:p>
      <w:pPr>
        <w:pStyle w:val="ListParagraph"/>
        <w:numPr>
          <w:ilvl w:val="0"/>
          <w:numId w:val="2"/>
        </w:numPr>
        <w:bidi w:val="false"/>
        <w:spacing w:after="60" w:before="60" w:line="300"/>
        <w:jc w:val="left"/>
      </w:pPr>
      <w:r>
        <w:rPr>
          <w:rFonts w:ascii="Arial" w:cs="Arial" w:eastAsia="Arial" w:hAnsi="Arial"/>
          <w:sz w:val="22"/>
          <w:szCs w:val="22"/>
          <w:rtl w:val="false"/>
        </w:rPr>
        <w:t xml:space="preserve">The rider's share is recorded automatically in their wallet on the platform for each order, and paid with the monthly salary.</w:t>
      </w:r>
    </w:p>
    <w:p>
      <w:pPr>
        <w:pStyle w:val="Heading1"/>
        <w:bidi w:val="false"/>
        <w:spacing w:after="100" w:before="280" w:line="300"/>
        <w:jc w:val="left"/>
      </w:pPr>
      <w:r>
        <w:rPr>
          <w:rFonts w:ascii="Arial" w:cs="Arial" w:eastAsia="Arial" w:hAnsi="Arial"/>
          <w:b/>
          <w:bCs/>
          <w:color w:val="1F3864"/>
          <w:sz w:val="26"/>
          <w:szCs w:val="26"/>
          <w:rtl w:val="false"/>
        </w:rPr>
        <w:t xml:space="preserve">7. Collection</w:t>
      </w:r>
    </w:p>
    <w:tbl>
      <w:tblPr>
        <w:bidiVisual w:val="off"/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600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false"/>
              </w:rPr>
              <w:t xml:space="preserve">Payment method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 w:val="false"/>
              </w:rPr>
              <w:t xml:space="preserve">How it works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Cash on delivery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The customer pays the full order (items + delivery fee) in cash to the rider on delivery. The rider hands the collected cash to the company daily. The platform sets a cash-in-hand limit; above it the rider gets no new orders until they settle.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In-app wallet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The customer tops up a balance and pays from it; the amount is deducted automatically when the order is confirmed.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Electronic payment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To be enabled later, after the platform is connected to duly licensed e-payment systems and approved by the competent authorities.</w:t>
            </w:r>
          </w:p>
        </w:tc>
      </w:tr>
      <w:tr>
        <w:trPr>
          <w:tblHeader w:val="off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Platform commission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Calculated automatically on each completed order and recorded in the store's account on the platform; settled with the store periodically (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highlight w:val="yellow"/>
                <w:rtl w:val="false"/>
              </w:rPr>
              <w:t xml:space="preserve">weekly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 w:val="false"/>
              </w:rPr>
              <w:t xml:space="preserve">) by deducting it from the amounts owed to the store.</w:t>
            </w:r>
          </w:p>
        </w:tc>
      </w:tr>
    </w:tbl>
    <w:p>
      <w:pPr>
        <w:bidi w:val="false"/>
        <w:spacing w:after="0" w:before="0" w:line="300"/>
        <w:jc w:val="left"/>
      </w:pPr>
    </w:p>
    <w:p>
      <w:pPr>
        <w:pStyle w:val="Heading1"/>
        <w:bidi w:val="false"/>
        <w:spacing w:after="100" w:before="280" w:line="300"/>
        <w:jc w:val="left"/>
      </w:pPr>
      <w:r>
        <w:rPr>
          <w:rFonts w:ascii="Arial" w:cs="Arial" w:eastAsia="Arial" w:hAnsi="Arial"/>
          <w:b/>
          <w:bCs/>
          <w:color w:val="1F3864"/>
          <w:sz w:val="26"/>
          <w:szCs w:val="26"/>
          <w:rtl w:val="false"/>
        </w:rPr>
        <w:t xml:space="preserve">8. Price transparency and commitments</w:t>
      </w:r>
    </w:p>
    <w:p>
      <w:pPr>
        <w:pStyle w:val="ListParagraph"/>
        <w:numPr>
          <w:ilvl w:val="0"/>
          <w:numId w:val="2"/>
        </w:numPr>
        <w:bidi w:val="false"/>
        <w:spacing w:after="60" w:before="60" w:line="300"/>
        <w:jc w:val="left"/>
      </w:pPr>
      <w:r>
        <w:rPr>
          <w:rFonts w:ascii="Arial" w:cs="Arial" w:eastAsia="Arial" w:hAnsi="Arial"/>
          <w:sz w:val="22"/>
          <w:szCs w:val="22"/>
          <w:rtl w:val="false"/>
        </w:rPr>
        <w:t xml:space="preserve">The full tariff is published on the platform and in the service guide, with identical information everywhere.</w:t>
      </w:r>
    </w:p>
    <w:p>
      <w:pPr>
        <w:pStyle w:val="ListParagraph"/>
        <w:numPr>
          <w:ilvl w:val="0"/>
          <w:numId w:val="2"/>
        </w:numPr>
        <w:bidi w:val="false"/>
        <w:spacing w:after="60" w:before="60" w:line="300"/>
        <w:jc w:val="left"/>
      </w:pPr>
      <w:r>
        <w:rPr>
          <w:rFonts w:ascii="Arial" w:cs="Arial" w:eastAsia="Arial" w:hAnsi="Arial"/>
          <w:sz w:val="22"/>
          <w:szCs w:val="22"/>
          <w:rtl w:val="false"/>
        </w:rPr>
        <w:t xml:space="preserve">The customer agrees to the delivery fee, payment method and cancellation and refund terms before confirming each order.</w:t>
      </w:r>
    </w:p>
    <w:p>
      <w:pPr>
        <w:pStyle w:val="ListParagraph"/>
        <w:numPr>
          <w:ilvl w:val="0"/>
          <w:numId w:val="2"/>
        </w:numPr>
        <w:bidi w:val="false"/>
        <w:spacing w:after="60" w:before="60" w:line="300"/>
        <w:jc w:val="left"/>
      </w:pPr>
      <w:r>
        <w:rPr>
          <w:rFonts w:ascii="Arial" w:cs="Arial" w:eastAsia="Arial" w:hAnsi="Arial"/>
          <w:sz w:val="22"/>
          <w:szCs w:val="22"/>
          <w:rtl w:val="false"/>
        </w:rPr>
        <w:t xml:space="preserve">The customer receives an electronic invoice in the app showing the order details and the amount due, including the delivery fee.</w:t>
      </w:r>
    </w:p>
    <w:p>
      <w:pPr>
        <w:pStyle w:val="ListParagraph"/>
        <w:numPr>
          <w:ilvl w:val="0"/>
          <w:numId w:val="2"/>
        </w:numPr>
        <w:bidi w:val="false"/>
        <w:spacing w:after="60" w:before="60" w:line="300"/>
        <w:jc w:val="left"/>
      </w:pPr>
      <w:r>
        <w:rPr>
          <w:rFonts w:ascii="Arial" w:cs="Arial" w:eastAsia="Arial" w:hAnsi="Arial"/>
          <w:sz w:val="22"/>
          <w:szCs w:val="22"/>
          <w:rtl w:val="false"/>
        </w:rPr>
        <w:t xml:space="preserve">None of the prices in this document will be changed without SY-TPRA's prior approval (Article 14(b) of the license document).</w:t>
      </w:r>
    </w:p>
    <w:p>
      <w:pPr>
        <w:pStyle w:val="ListParagraph"/>
        <w:numPr>
          <w:ilvl w:val="0"/>
          <w:numId w:val="2"/>
        </w:numPr>
        <w:bidi w:val="false"/>
        <w:spacing w:after="60" w:before="60" w:line="300"/>
        <w:jc w:val="left"/>
      </w:pPr>
      <w:r>
        <w:rPr>
          <w:rFonts w:ascii="Arial" w:cs="Arial" w:eastAsia="Arial" w:hAnsi="Arial"/>
          <w:sz w:val="22"/>
          <w:szCs w:val="22"/>
          <w:rtl w:val="false"/>
        </w:rPr>
        <w:t xml:space="preserve">No promotion (free delivery, discount coupons) will be launched without SY-TPRA's prior approval (Article 13(5) of the license document).</w:t>
      </w:r>
    </w:p>
    <w:p>
      <w:pPr>
        <w:pStyle w:val="ListParagraph"/>
        <w:numPr>
          <w:ilvl w:val="0"/>
          <w:numId w:val="2"/>
        </w:numPr>
        <w:bidi w:val="false"/>
        <w:spacing w:after="60" w:before="60" w:line="300"/>
        <w:jc w:val="left"/>
      </w:pPr>
      <w:r>
        <w:rPr>
          <w:rFonts w:ascii="Arial" w:cs="Arial" w:eastAsia="Arial" w:hAnsi="Arial"/>
          <w:sz w:val="22"/>
          <w:szCs w:val="22"/>
          <w:rtl w:val="false"/>
        </w:rPr>
        <w:t xml:space="preserve">No additional charges will be applied without SY-TPRA's prior approval.</w:t>
      </w:r>
    </w:p>
    <w:p>
      <w:pPr>
        <w:bidi w:val="false"/>
        <w:spacing w:after="60" w:before="400" w:line="300"/>
        <w:jc w:val="left"/>
      </w:pPr>
    </w:p>
    <w:p>
      <w:pPr>
        <w:bidi w:val="false"/>
        <w:spacing w:after="60" w:before="6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  <w:rtl w:val="false"/>
        </w:rPr>
        <w:t xml:space="preserve">Authorised signatory: </w:t>
      </w:r>
      <w:r>
        <w:rPr>
          <w:rFonts w:ascii="Arial" w:cs="Arial" w:eastAsia="Arial" w:hAnsi="Arial"/>
          <w:b/>
          <w:bCs/>
          <w:sz w:val="22"/>
          <w:szCs w:val="22"/>
          <w:highlight w:val="yellow"/>
          <w:rtl w:val="false"/>
        </w:rPr>
        <w:t xml:space="preserve">Name</w:t>
      </w:r>
      <w:r>
        <w:rPr>
          <w:rFonts w:ascii="Arial" w:cs="Arial" w:eastAsia="Arial" w:hAnsi="Arial"/>
          <w:b/>
          <w:bCs/>
          <w:sz w:val="22"/>
          <w:szCs w:val="22"/>
          <w:rtl w:val="false"/>
        </w:rPr>
        <w:t xml:space="preserve">        Signature: ................        Stamp: ................</w:t>
      </w:r>
    </w:p>
    <w:sectPr>
      <w:footerReference w:type="default" r:id="rId6"/>
      <w:pgSz w:w="11906" w:h="16838" w:orient="portrait"/>
      <w:pgMar w:top="1200" w:right="1250" w:bottom="1200" w:left="12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spacing w:after="0" w:before="0" w:line="300"/>
      <w:jc w:val="center"/>
    </w:pPr>
    <w:r>
      <w:rPr>
        <w:rFonts w:ascii="Arial" w:cs="Arial" w:eastAsia="Arial" w:hAnsi="Arial"/>
        <w:color w:val="888888"/>
        <w:sz w:val="16"/>
        <w:szCs w:val="16"/>
        <w:rtl w:val="false"/>
      </w:rPr>
      <w:t xml:space="preserve">Note: text highlighted in yellow is an assumption or placeholder to confirm before submission.</w:t>
    </w:r>
  </w:p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2026-09-28T09:40:37.768Z</dcterms:created>
  <dcterms:modified xsi:type="dcterms:W3CDTF">2026-09-28T09:40:37.768Z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