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14"/>
        <w:tabs>
          <w:tab w:val="right" w:leader="dot" w:pos="8306"/>
        </w:tabs>
      </w:pPr>
      <w:r>
        <w:rPr>
          <w:rFonts w:hint="eastAsia"/>
          <w:b/>
          <w:bCs/>
          <w:sz w:val="52"/>
          <w:szCs w:val="52"/>
          <w:lang w:eastAsia="zh-CN"/>
        </w:rPr>
        <w:fldChar w:fldCharType="begin"/>
      </w:r>
      <w:r>
        <w:rPr>
          <w:rFonts w:hint="eastAsia"/>
          <w:b/>
          <w:bCs/>
          <w:sz w:val="52"/>
          <w:szCs w:val="52"/>
          <w:lang w:eastAsia="zh-CN"/>
        </w:rPr>
        <w:instrText xml:space="preserve">TOC \o "1-6" \h \u </w:instrText>
      </w:r>
      <w:r>
        <w:rPr>
          <w:rFonts w:hint="eastAsia"/>
          <w:b/>
          <w:bCs/>
          <w:sz w:val="52"/>
          <w:szCs w:val="52"/>
          <w:lang w:eastAsia="zh-CN"/>
        </w:rPr>
        <w:fldChar w:fldCharType="separate"/>
      </w: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_Toc2875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eastAsia="zh-CN"/>
        </w:rPr>
        <w:t>软件说明</w:t>
      </w:r>
      <w:r>
        <w:tab/>
      </w:r>
      <w:r>
        <w:fldChar w:fldCharType="begin"/>
      </w:r>
      <w:r>
        <w:instrText xml:space="preserve"> PAGEREF _Toc2875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_Toc4470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1.1. </w:t>
      </w:r>
      <w:r>
        <w:rPr>
          <w:rFonts w:hint="eastAsia"/>
          <w:lang w:eastAsia="zh-CN"/>
        </w:rPr>
        <w:t>安装环境</w:t>
      </w:r>
      <w:r>
        <w:tab/>
      </w:r>
      <w:r>
        <w:fldChar w:fldCharType="begin"/>
      </w:r>
      <w:r>
        <w:instrText xml:space="preserve"> PAGEREF _Toc4470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_Toc9459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eastAsia="zh-CN"/>
        </w:rPr>
        <w:t xml:space="preserve">1.2. </w:t>
      </w:r>
      <w:r>
        <w:rPr>
          <w:rFonts w:hint="eastAsia"/>
          <w:lang w:eastAsia="zh-CN"/>
        </w:rPr>
        <w:t>目录结构</w:t>
      </w:r>
      <w:r>
        <w:tab/>
      </w:r>
      <w:r>
        <w:fldChar w:fldCharType="begin"/>
      </w:r>
      <w:r>
        <w:instrText xml:space="preserve"> PAGEREF _Toc9459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_Toc4901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eastAsia="zh-CN"/>
        </w:rPr>
        <w:t xml:space="preserve">1.2.1. </w:t>
      </w:r>
      <w:r>
        <w:rPr>
          <w:rFonts w:hint="eastAsia"/>
          <w:lang w:eastAsia="zh-CN"/>
        </w:rPr>
        <w:t>伺服器目录结构</w:t>
      </w:r>
      <w:r>
        <w:tab/>
      </w:r>
      <w:r>
        <w:fldChar w:fldCharType="begin"/>
      </w:r>
      <w:r>
        <w:instrText xml:space="preserve"> PAGEREF _Toc4901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_Toc15620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1.2.2. </w:t>
      </w:r>
      <w:r>
        <w:rPr>
          <w:rFonts w:hint="eastAsia"/>
          <w:lang w:eastAsia="zh-CN"/>
        </w:rPr>
        <w:t>深证通目录结构</w:t>
      </w:r>
      <w:r>
        <w:tab/>
      </w:r>
      <w:r>
        <w:fldChar w:fldCharType="begin"/>
      </w:r>
      <w:r>
        <w:instrText xml:space="preserve"> PAGEREF _Toc15620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_Toc22197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功能模块</w:t>
      </w:r>
      <w:r>
        <w:tab/>
      </w:r>
      <w:r>
        <w:fldChar w:fldCharType="begin"/>
      </w:r>
      <w:r>
        <w:instrText xml:space="preserve"> PAGEREF _Toc22197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_Toc9636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基本设置</w:t>
      </w:r>
      <w:r>
        <w:tab/>
      </w:r>
      <w:r>
        <w:fldChar w:fldCharType="begin"/>
      </w:r>
      <w:r>
        <w:instrText xml:space="preserve"> PAGEREF _Toc9636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_Toc32516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2.1.1.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_Toc32516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_Toc4554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2.1.2.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_Toc4554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_Toc26738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2.1.3.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_Toc26738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_Toc13435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站点设置</w:t>
      </w:r>
      <w:r>
        <w:tab/>
      </w:r>
      <w:r>
        <w:fldChar w:fldCharType="begin"/>
      </w:r>
      <w:r>
        <w:instrText xml:space="preserve"> PAGEREF _Toc13435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_Toc10640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_Toc10640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_Toc9013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_Toc9013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_Toc15943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_Toc15943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_Toc23806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深证通信息设置</w:t>
      </w:r>
      <w:r>
        <w:tab/>
      </w:r>
      <w:r>
        <w:fldChar w:fldCharType="begin"/>
      </w:r>
      <w:r>
        <w:instrText xml:space="preserve"> PAGEREF _Toc23806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_Toc22851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_Toc22851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_Toc8868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2.3.2.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_Toc8868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_Toc30117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2.3.3.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_Toc30117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_Toc29223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Socket设置</w:t>
      </w:r>
      <w:r>
        <w:tab/>
      </w:r>
      <w:r>
        <w:fldChar w:fldCharType="begin"/>
      </w:r>
      <w:r>
        <w:instrText xml:space="preserve"> PAGEREF _Toc29223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_Toc21316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2.4.1.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_Toc21316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_Toc18033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2.4.2.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_Toc18033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_Toc6669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2.4.3.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_Toc6669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_Toc1474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2.5. </w:t>
      </w:r>
      <w:r>
        <w:rPr>
          <w:rFonts w:hint="eastAsia"/>
          <w:lang w:val="en-US" w:eastAsia="zh-CN"/>
        </w:rPr>
        <w:t>编码设置</w:t>
      </w:r>
      <w:r>
        <w:tab/>
      </w:r>
      <w:r>
        <w:fldChar w:fldCharType="begin"/>
      </w:r>
      <w:r>
        <w:instrText xml:space="preserve"> PAGEREF _Toc1474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_Toc1339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2.5.1.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_Toc1339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_Toc7286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2.5.2.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_Toc7286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_Toc15746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2.5.3.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_Toc15746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_Toc28438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2.6. </w:t>
      </w:r>
      <w:r>
        <w:rPr>
          <w:rFonts w:hint="eastAsia"/>
          <w:lang w:val="en-US" w:eastAsia="zh-CN"/>
        </w:rPr>
        <w:t>http设置</w:t>
      </w:r>
      <w:r>
        <w:tab/>
      </w:r>
      <w:r>
        <w:fldChar w:fldCharType="begin"/>
      </w:r>
      <w:r>
        <w:instrText xml:space="preserve"> PAGEREF _Toc28438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_Toc355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2.6.1.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_Toc355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_Toc26064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2.6.2. </w:t>
      </w:r>
      <w:r>
        <w:rPr>
          <w:rFonts w:hint="eastAsia"/>
          <w:lang w:val="en-US" w:eastAsia="zh-CN"/>
        </w:rPr>
        <w:t>界面UI</w:t>
      </w:r>
      <w:r>
        <w:tab/>
      </w:r>
      <w:r>
        <w:fldChar w:fldCharType="begin"/>
      </w:r>
      <w:r>
        <w:instrText xml:space="preserve"> PAGEREF _Toc26064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_Toc30014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2.6.3. </w:t>
      </w:r>
      <w:r>
        <w:rPr>
          <w:rFonts w:hint="eastAsia"/>
          <w:lang w:val="en-US" w:eastAsia="zh-CN"/>
        </w:rPr>
        <w:t>输入项说明</w:t>
      </w:r>
      <w:r>
        <w:tab/>
      </w:r>
      <w:r>
        <w:fldChar w:fldCharType="begin"/>
      </w:r>
      <w:r>
        <w:instrText xml:space="preserve"> PAGEREF _Toc30014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_Toc9415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挡板测试配置</w:t>
      </w:r>
      <w:r>
        <w:tab/>
      </w:r>
      <w:r>
        <w:fldChar w:fldCharType="begin"/>
      </w:r>
      <w:r>
        <w:instrText xml:space="preserve"> PAGEREF _Toc9415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_Toc225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功能介绍</w:t>
      </w:r>
      <w:r>
        <w:tab/>
      </w:r>
      <w:r>
        <w:fldChar w:fldCharType="begin"/>
      </w:r>
      <w:r>
        <w:instrText xml:space="preserve"> PAGEREF _Toc225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_Toc24546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深证通方式</w:t>
      </w:r>
      <w:r>
        <w:tab/>
      </w:r>
      <w:r>
        <w:fldChar w:fldCharType="begin"/>
      </w:r>
      <w:r>
        <w:instrText xml:space="preserve"> PAGEREF _Toc24546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_Toc3748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3.2.1. </w:t>
      </w:r>
      <w:r>
        <w:rPr>
          <w:rFonts w:hint="eastAsia"/>
          <w:lang w:val="en-US" w:eastAsia="zh-CN"/>
        </w:rPr>
        <w:t>挡板配置</w:t>
      </w:r>
      <w:r>
        <w:tab/>
      </w:r>
      <w:r>
        <w:fldChar w:fldCharType="begin"/>
      </w:r>
      <w:r>
        <w:instrText xml:space="preserve"> PAGEREF _Toc3748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_Toc28155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http方式</w:t>
      </w:r>
      <w:r>
        <w:tab/>
      </w:r>
      <w:r>
        <w:fldChar w:fldCharType="begin"/>
      </w:r>
      <w:r>
        <w:instrText xml:space="preserve"> PAGEREF _Toc28155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_Toc24660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3.3.1. </w:t>
      </w:r>
      <w:r>
        <w:rPr>
          <w:rFonts w:hint="eastAsia"/>
          <w:lang w:val="en-US" w:eastAsia="zh-CN"/>
        </w:rPr>
        <w:t>挡板配置</w:t>
      </w:r>
      <w:r>
        <w:tab/>
      </w:r>
      <w:r>
        <w:fldChar w:fldCharType="begin"/>
      </w:r>
      <w:r>
        <w:instrText xml:space="preserve"> PAGEREF _Toc24660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_Toc7837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配置文件说明</w:t>
      </w:r>
      <w:r>
        <w:tab/>
      </w:r>
      <w:r>
        <w:fldChar w:fldCharType="begin"/>
      </w:r>
      <w:r>
        <w:instrText xml:space="preserve"> PAGEREF _Toc7837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_Toc4214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配置文件</w:t>
      </w:r>
      <w:r>
        <w:tab/>
      </w:r>
      <w:r>
        <w:fldChar w:fldCharType="begin"/>
      </w:r>
      <w:r>
        <w:instrText xml:space="preserve"> PAGEREF _Toc4214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  <w:bCs/>
          <w:szCs w:val="52"/>
          <w:lang w:eastAsia="zh-CN"/>
        </w:rPr>
        <w:fldChar w:fldCharType="begin"/>
      </w:r>
      <w:r>
        <w:rPr>
          <w:rFonts w:hint="eastAsia"/>
          <w:bCs/>
          <w:szCs w:val="52"/>
          <w:lang w:eastAsia="zh-CN"/>
        </w:rPr>
        <w:instrText xml:space="preserve"> HYPERLINK \l _Toc11964 </w:instrText>
      </w:r>
      <w:r>
        <w:rPr>
          <w:rFonts w:hint="eastAsia"/>
          <w:bCs/>
          <w:szCs w:val="52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说明</w:t>
      </w:r>
      <w:r>
        <w:tab/>
      </w:r>
      <w:r>
        <w:fldChar w:fldCharType="begin"/>
      </w:r>
      <w:r>
        <w:instrText xml:space="preserve"> PAGEREF _Toc11964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bCs/>
          <w:szCs w:val="52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Cs/>
          <w:szCs w:val="52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Linux版本</w:t>
      </w:r>
      <w:r>
        <w:rPr>
          <w:rFonts w:hint="eastAsia"/>
          <w:b/>
          <w:bCs/>
          <w:sz w:val="52"/>
          <w:szCs w:val="52"/>
          <w:lang w:eastAsia="zh-CN"/>
        </w:rPr>
        <w:t>伺服器配置说明书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修改记录</w:t>
      </w:r>
    </w:p>
    <w:tbl>
      <w:tblPr>
        <w:tblStyle w:val="17"/>
        <w:tblW w:w="88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686"/>
        <w:gridCol w:w="4061"/>
        <w:gridCol w:w="1078"/>
        <w:gridCol w:w="11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826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</w:t>
            </w:r>
          </w:p>
        </w:tc>
        <w:tc>
          <w:tcPr>
            <w:tcW w:w="1686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日期</w:t>
            </w:r>
          </w:p>
        </w:tc>
        <w:tc>
          <w:tcPr>
            <w:tcW w:w="4061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说明</w:t>
            </w:r>
          </w:p>
        </w:tc>
        <w:tc>
          <w:tcPr>
            <w:tcW w:w="1078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编写者</w:t>
            </w:r>
          </w:p>
        </w:tc>
        <w:tc>
          <w:tcPr>
            <w:tcW w:w="1169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826" w:type="dxa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1.0</w:t>
            </w:r>
          </w:p>
        </w:tc>
        <w:tc>
          <w:tcPr>
            <w:tcW w:w="1686" w:type="dxa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2020/10/24</w:t>
            </w:r>
          </w:p>
        </w:tc>
        <w:tc>
          <w:tcPr>
            <w:tcW w:w="4061" w:type="dxa"/>
          </w:tcPr>
          <w:p>
            <w:pPr>
              <w:rPr>
                <w:rFonts w:hint="eastAsia" w:ascii="宋体" w:hAnsi="宋体" w:eastAsiaTheme="minorEastAsia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新增</w:t>
            </w:r>
          </w:p>
        </w:tc>
        <w:tc>
          <w:tcPr>
            <w:tcW w:w="1078" w:type="dxa"/>
          </w:tcPr>
          <w:p>
            <w:pPr>
              <w:rPr>
                <w:rFonts w:hint="eastAsia" w:ascii="宋体" w:hAnsi="宋体" w:eastAsiaTheme="minorEastAsia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童登科</w:t>
            </w:r>
          </w:p>
        </w:tc>
        <w:tc>
          <w:tcPr>
            <w:tcW w:w="1169" w:type="dxa"/>
          </w:tcPr>
          <w:p>
            <w:pPr>
              <w:rPr>
                <w:rFonts w:hint="eastAsia" w:ascii="宋体" w:hAnsi="宋体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Toc2875"/>
      <w:r>
        <w:rPr>
          <w:rFonts w:hint="eastAsia"/>
          <w:lang w:eastAsia="zh-CN"/>
        </w:rPr>
        <w:t>软件说明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4470"/>
      <w:r>
        <w:rPr>
          <w:rFonts w:hint="eastAsia"/>
          <w:lang w:eastAsia="zh-CN"/>
        </w:rPr>
        <w:t>安装环境</w:t>
      </w:r>
      <w:bookmarkEnd w:id="1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系统：</w:t>
      </w:r>
      <w:r>
        <w:rPr>
          <w:rFonts w:hint="eastAsia"/>
          <w:color w:val="FF0000"/>
          <w:lang w:val="en-US" w:eastAsia="zh-CN"/>
        </w:rPr>
        <w:t>Windows64位系统、linux系统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Java环境：</w:t>
      </w:r>
      <w:r>
        <w:rPr>
          <w:rFonts w:hint="eastAsia"/>
          <w:color w:val="FF0000"/>
          <w:lang w:val="en-US" w:eastAsia="zh-CN"/>
        </w:rPr>
        <w:t>jdk1.6（64位）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内存：8G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磁盘：C盘可用空间&gt;20%(可更改到日志路径所在盘)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网络环境：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估值系统21.5版本：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需要打通的端口</w:t>
      </w:r>
    </w:p>
    <w:tbl>
      <w:tblPr>
        <w:tblStyle w:val="18"/>
        <w:tblW w:w="639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估值系统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消息中心端口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mq-server地址端口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伺服器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消息中心端口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listenPort端口</w:t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估值系统21.6版本：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需要打通的端口</w:t>
      </w:r>
    </w:p>
    <w:tbl>
      <w:tblPr>
        <w:tblStyle w:val="18"/>
        <w:tblW w:w="639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估值系统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消息总线端口mq-namesrv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listenPort端口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listenPort端口+1</w:t>
            </w:r>
          </w:p>
        </w:tc>
        <w:tc>
          <w:tcPr>
            <w:tcW w:w="2131" w:type="dxa"/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listenPort端口-2</w:t>
            </w:r>
          </w:p>
        </w:tc>
        <w:tc>
          <w:tcPr>
            <w:tcW w:w="2131" w:type="dxa"/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伺服器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brokerPort端口</w:t>
            </w:r>
          </w:p>
        </w:tc>
        <w:tc>
          <w:tcPr>
            <w:tcW w:w="2131" w:type="dxa"/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brokerPort端口+1</w:t>
            </w:r>
          </w:p>
        </w:tc>
        <w:tc>
          <w:tcPr>
            <w:tcW w:w="2131" w:type="dxa"/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brokerPort端口-2</w:t>
            </w:r>
          </w:p>
        </w:tc>
        <w:tc>
          <w:tcPr>
            <w:tcW w:w="2131" w:type="dxa"/>
          </w:tcPr>
          <w:p>
            <w:pPr/>
          </w:p>
        </w:tc>
      </w:tr>
    </w:tbl>
    <w:p>
      <w:pPr>
        <w:ind w:firstLine="420" w:firstLineChars="0"/>
        <w:rPr>
          <w:rFonts w:hint="eastAsia"/>
          <w:vertAlign w:val="baseline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bookmarkStart w:id="2" w:name="_Toc9459"/>
      <w:r>
        <w:rPr>
          <w:rFonts w:hint="eastAsia"/>
          <w:lang w:eastAsia="zh-CN"/>
        </w:rPr>
        <w:t>目录结构</w:t>
      </w:r>
      <w:bookmarkEnd w:id="2"/>
    </w:p>
    <w:p>
      <w:pPr>
        <w:pStyle w:val="4"/>
        <w:rPr>
          <w:rFonts w:hint="eastAsia"/>
          <w:lang w:eastAsia="zh-CN"/>
        </w:rPr>
      </w:pPr>
      <w:bookmarkStart w:id="3" w:name="_Toc4901"/>
      <w:r>
        <w:rPr>
          <w:rFonts w:hint="eastAsia"/>
          <w:lang w:eastAsia="zh-CN"/>
        </w:rPr>
        <w:t>伺服器目录结构</w:t>
      </w:r>
      <w:bookmarkEnd w:id="3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启动伺服器所需要的包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9515" cy="1990725"/>
            <wp:effectExtent l="0" t="0" r="63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com.yss.framework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框架基础包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com.yss.uco.reference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框架基础包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com.yss.ams.ifa.open.support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IFA对外包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com.yss.ams.ifa.support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IFA基础包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com.yss.ams.szt.mrapi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伺服器</w:t>
            </w:r>
          </w:p>
        </w:tc>
      </w:tr>
    </w:tbl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路径：项目路径\YSS_APP\IFA_HOME\config\SZT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56840" cy="1285875"/>
            <wp:effectExtent l="0" t="0" r="1016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log：伺服器运行日志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sztResp:伺服器挡板测试，响应报文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start.bat：伺服器启动文件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config.xml:伺服器配置文件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基础配置文件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路径：\YSS_APP\global</w:t>
      </w:r>
    </w:p>
    <w:p>
      <w:pPr/>
      <w:r>
        <w:drawing>
          <wp:inline distT="0" distB="0" distL="114300" distR="114300">
            <wp:extent cx="2019300" cy="12192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logConfig.xml配置文件中文件MQ文件日志打印：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7" o:spt="75" type="#_x0000_t75" style="height:42.75pt;width:76.5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37" DrawAspect="Content" ObjectID="_1468075725" r:id="rId9"/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替换项目中的文件</w:t>
      </w:r>
    </w:p>
    <w:p>
      <w:pPr/>
      <w:r>
        <w:drawing>
          <wp:inline distT="0" distB="0" distL="114300" distR="114300">
            <wp:extent cx="5271770" cy="508000"/>
            <wp:effectExtent l="0" t="0" r="508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可修改</w:t>
      </w:r>
    </w:p>
    <w:p>
      <w:pPr>
        <w:pStyle w:val="4"/>
        <w:rPr>
          <w:rFonts w:hint="eastAsia"/>
          <w:lang w:val="en-US" w:eastAsia="zh-CN"/>
        </w:rPr>
      </w:pPr>
      <w:bookmarkStart w:id="4" w:name="_Toc15620"/>
      <w:r>
        <w:rPr>
          <w:rFonts w:hint="eastAsia"/>
          <w:lang w:eastAsia="zh-CN"/>
        </w:rPr>
        <w:t>深证通目录结构</w:t>
      </w:r>
      <w:bookmarkEnd w:id="4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1975" cy="619125"/>
            <wp:effectExtent l="0" t="0" r="9525" b="9525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bsmr:深证通软件目录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mrterm：深证通监</w:t>
      </w:r>
      <w:bookmarkStart w:id="26" w:name="_GoBack"/>
      <w:bookmarkEnd w:id="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控软件目录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bsmr: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0250" cy="1571625"/>
            <wp:effectExtent l="0" t="0" r="0" b="952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ini:存放深证通配置文件mr.ini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log:存放深证通运行日志及报文日志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bsmr.exe:深证通启动文件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对接流程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估值对接配置流程</w:t>
      </w:r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注意：21.5之前的版本使用消息中心，21.6之后的版本，使用消息总线进行通信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深证通MR:</w:t>
      </w:r>
    </w:p>
    <w:p>
      <w:pPr>
        <w:numPr>
          <w:ilvl w:val="0"/>
          <w:numId w:val="2"/>
        </w:numPr>
        <w:tabs>
          <w:tab w:val="left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确认深证通MR所在机器的IP及监听端口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5266690" cy="3980180"/>
            <wp:effectExtent l="0" t="0" r="10160" b="127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2.确认本方深证通USERID和本方深证通APPID及APPID密码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注：本方深证通USERID由深证通提供，需要客户向深证通申请，本方深证通APPID及APPID密码是客户在深证通MR配置文件里自定义的。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3571240"/>
            <wp:effectExtent l="0" t="0" r="508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估值系统：</w:t>
      </w:r>
    </w:p>
    <w:p>
      <w:pPr>
        <w:numPr>
          <w:ilvl w:val="0"/>
          <w:numId w:val="3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确认估值系统消息中心端口（该端口必须打通）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可以从估值系统服务器下YSS_APP/mq.xml中的mq-server节点中查看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5257800" cy="995045"/>
            <wp:effectExtent l="0" t="0" r="0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确认估值系统所在IP(必须是实际IP)</w:t>
      </w:r>
    </w:p>
    <w:p>
      <w:pPr>
        <w:numPr>
          <w:ilvl w:val="0"/>
          <w:numId w:val="3"/>
        </w:numPr>
        <w:tabs>
          <w:tab w:val="left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确认本方深证通USERID和本方深证通APPID及APPID密码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注：本方深证通USERID由深证通提供，需要客户向深证通申请，本方深证通APPID及APPID密码是客户在深证通MR配置文件里自定义的。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</w:pPr>
      <w:r>
        <w:drawing>
          <wp:inline distT="0" distB="0" distL="114300" distR="114300">
            <wp:extent cx="5271770" cy="3571240"/>
            <wp:effectExtent l="0" t="0" r="5080" b="1016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这里定义的appid就是dzdz01,业务类型14，发送密码1.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4.确认托管行的深证通USERID及APPID</w:t>
      </w: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伺服器：</w:t>
      </w:r>
    </w:p>
    <w:p>
      <w:pPr>
        <w:numPr>
          <w:ilvl w:val="0"/>
          <w:numId w:val="4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在伺服器基本参数设置里设置伺服器的消息中心端口（该端口必须打通）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</w:pPr>
      <w:r>
        <w:drawing>
          <wp:inline distT="0" distB="0" distL="114300" distR="114300">
            <wp:extent cx="5266055" cy="956310"/>
            <wp:effectExtent l="0" t="0" r="10795" b="152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参数配置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深证通伺服器设置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4723765" cy="3295015"/>
            <wp:effectExtent l="0" t="0" r="635" b="63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电子对账参数设置</w:t>
      </w:r>
    </w:p>
    <w:p>
      <w:pPr>
        <w:numPr>
          <w:ilvl w:val="0"/>
          <w:numId w:val="0"/>
        </w:numPr>
        <w:tabs>
          <w:tab w:val="clear" w:pos="312"/>
        </w:tabs>
        <w:ind w:leftChars="0"/>
      </w:pPr>
      <w:r>
        <w:drawing>
          <wp:inline distT="0" distB="0" distL="114300" distR="114300">
            <wp:extent cx="4819015" cy="3161665"/>
            <wp:effectExtent l="0" t="0" r="635" b="63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1.基本参数设置</w:t>
      </w:r>
    </w:p>
    <w:p>
      <w:pPr/>
      <w:r>
        <w:drawing>
          <wp:inline distT="0" distB="0" distL="114300" distR="114300">
            <wp:extent cx="5266055" cy="956310"/>
            <wp:effectExtent l="0" t="0" r="10795" b="152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18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2000"/>
        <w:gridCol w:w="2616"/>
        <w:gridCol w:w="1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超时时间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60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与估值系统连接的超时时间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超时次数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10000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与估值系统连接失败后重试次数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日志路径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C:\\ysstech\\log\\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伺服器记录日志存放的位置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测试路径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C:\\ysstech\\SZT\\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目前无作用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农行源用户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配置农行的USERID用于区分农行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有农行对账时必输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日志天数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报文日志保存天数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接收线程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从深证通MR接收数据线程数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发送线程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往深证通MR发送数据线程数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消息中心端口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21.5必输</w:t>
            </w:r>
          </w:p>
        </w:tc>
        <w:tc>
          <w:tcPr>
            <w:tcW w:w="200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13913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消息中心端口，与估值系统-&gt;伺服器配置端口保持一致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21.6必输</w:t>
            </w:r>
          </w:p>
        </w:tc>
        <w:tc>
          <w:tcPr>
            <w:tcW w:w="200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14914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消息总线端口，与估值系统-&gt;伺服器配置端口保持一致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Socket服务端端口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Socket端口，与socket设置配合使用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针对特定客户，无需要不配置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读取MR日志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针对特定客户，无需要不配置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MR文件路径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深证通MR报文日志路径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针对特定客户，无需要不配置</w:t>
            </w:r>
          </w:p>
        </w:tc>
      </w:tr>
    </w:tbl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2.站点设置</w:t>
      </w: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845820"/>
            <wp:effectExtent l="0" t="0" r="10795" b="1143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18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2000"/>
        <w:gridCol w:w="2616"/>
        <w:gridCol w:w="1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2000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自动填写</w:t>
            </w: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任意添加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估值系统服务器</w:t>
            </w:r>
            <w:r>
              <w:rPr>
                <w:rFonts w:hint="eastAsia"/>
                <w:lang w:val="en-US" w:eastAsia="zh-CN"/>
              </w:rPr>
              <w:t>IP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估值系统服务器端口号（21.5消息中心端口，21.6消息总线端口，在mq.xml里配置的）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勾选使用的配置信息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方式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2000" w:type="dxa"/>
            <w:vAlign w:val="top"/>
          </w:tcPr>
          <w:p>
            <w:pPr/>
          </w:p>
        </w:tc>
        <w:tc>
          <w:tcPr>
            <w:tcW w:w="26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21.5消息中心，21.6消息总线</w:t>
            </w:r>
          </w:p>
        </w:tc>
        <w:tc>
          <w:tcPr>
            <w:tcW w:w="13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clear" w:pos="312"/>
        </w:tabs>
        <w:ind w:leftChars="0"/>
      </w:pP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3.深证通信息设置</w:t>
      </w:r>
    </w:p>
    <w:p>
      <w:pPr>
        <w:numPr>
          <w:ilvl w:val="0"/>
          <w:numId w:val="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841375"/>
            <wp:effectExtent l="0" t="0" r="635" b="158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918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918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深证通MR所在机器IP地址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3602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深证通MR端口，深证通配置文件mr.ini里配置的端口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1518920" cy="963295"/>
                  <wp:effectExtent l="0" t="0" r="5080" b="8255"/>
                  <wp:docPr id="67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920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源用户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本方源用户userId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源应用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本方源应用appId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源应用密码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本方源应用appId对应的发送密码，在深证通配置文件mr.ini，APPINFO节点下配置的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1543050" cy="676275"/>
                  <wp:effectExtent l="0" t="0" r="0" b="9525"/>
                  <wp:docPr id="68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备机IP地址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有深证通备机填写备机IP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备机端口号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有深证通备机填写备机端口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clear" w:pos="312"/>
        </w:tabs>
        <w:ind w:left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测试联通性</w:t>
      </w:r>
    </w:p>
    <w:p>
      <w:pPr>
        <w:numPr>
          <w:ilvl w:val="0"/>
          <w:numId w:val="6"/>
        </w:numPr>
        <w:tabs>
          <w:tab w:val="left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点击测试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测试伺服器与深证通MR的联通性，如果显示测试成功，说明联通。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</w:t>
      </w:r>
    </w:p>
    <w:p>
      <w:pPr>
        <w:numPr>
          <w:ilvl w:val="0"/>
          <w:numId w:val="0"/>
        </w:numPr>
        <w:tabs>
          <w:tab w:val="clear" w:pos="312"/>
        </w:tabs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测试与估值系统的联通性，如果伺服器界面打印出了“初始化...成功”，说明联通。</w:t>
      </w:r>
    </w:p>
    <w:p>
      <w:pPr>
        <w:pStyle w:val="3"/>
        <w:rPr>
          <w:rFonts w:hint="eastAsia"/>
          <w:lang w:val="en-US" w:eastAsia="zh-CN"/>
        </w:rPr>
      </w:pPr>
      <w:bookmarkStart w:id="5" w:name="_Toc29223"/>
      <w:r>
        <w:rPr>
          <w:rFonts w:hint="eastAsia"/>
          <w:lang w:val="en-US" w:eastAsia="zh-CN"/>
        </w:rPr>
        <w:t>Socket设置</w:t>
      </w:r>
      <w:bookmarkEnd w:id="5"/>
    </w:p>
    <w:p>
      <w:pPr>
        <w:pStyle w:val="4"/>
        <w:rPr>
          <w:rFonts w:hint="eastAsia"/>
          <w:lang w:val="en-US" w:eastAsia="zh-CN"/>
        </w:rPr>
      </w:pPr>
      <w:bookmarkStart w:id="6" w:name="_Toc21316"/>
      <w:r>
        <w:rPr>
          <w:rFonts w:hint="eastAsia"/>
          <w:lang w:val="en-US" w:eastAsia="zh-CN"/>
        </w:rPr>
        <w:t>功能介绍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配置socket对账方式，特定客户需要socket对账才配置。</w:t>
      </w:r>
    </w:p>
    <w:p>
      <w:pPr>
        <w:pStyle w:val="4"/>
        <w:rPr>
          <w:rFonts w:hint="eastAsia"/>
          <w:lang w:val="en-US" w:eastAsia="zh-CN"/>
        </w:rPr>
      </w:pPr>
      <w:bookmarkStart w:id="7" w:name="_Toc18033"/>
      <w:r>
        <w:rPr>
          <w:rFonts w:hint="eastAsia"/>
          <w:lang w:val="en-US" w:eastAsia="zh-CN"/>
        </w:rPr>
        <w:t>界面UI</w:t>
      </w:r>
      <w:bookmarkEnd w:id="7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rPr>
          <w:rFonts w:hint="eastAsia"/>
          <w:lang w:val="en-US" w:eastAsia="zh-CN"/>
        </w:rPr>
      </w:pPr>
      <w:bookmarkStart w:id="8" w:name="_Toc6669"/>
      <w:r>
        <w:rPr>
          <w:rFonts w:hint="eastAsia"/>
          <w:lang w:val="en-US" w:eastAsia="zh-CN"/>
        </w:rPr>
        <w:t>输入项说明</w:t>
      </w:r>
      <w:bookmarkEnd w:id="8"/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918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918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自动填写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目标用户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对方源用户ID(UserId)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对方提供的IP地址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对方提供的端口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" w:name="_Toc1474"/>
      <w:r>
        <w:rPr>
          <w:rFonts w:hint="eastAsia"/>
          <w:lang w:val="en-US" w:eastAsia="zh-CN"/>
        </w:rPr>
        <w:t>编码设置</w:t>
      </w:r>
      <w:bookmarkEnd w:id="9"/>
    </w:p>
    <w:p>
      <w:pPr>
        <w:pStyle w:val="4"/>
        <w:rPr>
          <w:rFonts w:hint="eastAsia"/>
          <w:lang w:val="en-US" w:eastAsia="zh-CN"/>
        </w:rPr>
      </w:pPr>
      <w:bookmarkStart w:id="10" w:name="_Toc1339"/>
      <w:r>
        <w:rPr>
          <w:rFonts w:hint="eastAsia"/>
          <w:lang w:val="en-US" w:eastAsia="zh-CN"/>
        </w:rPr>
        <w:t>功能介绍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配置报文编码格式，有需要设置，非必输。</w:t>
      </w:r>
    </w:p>
    <w:p>
      <w:pPr>
        <w:pStyle w:val="4"/>
        <w:rPr>
          <w:rFonts w:hint="eastAsia"/>
          <w:lang w:val="en-US" w:eastAsia="zh-CN"/>
        </w:rPr>
      </w:pPr>
      <w:bookmarkStart w:id="11" w:name="_Toc7286"/>
      <w:r>
        <w:rPr>
          <w:rFonts w:hint="eastAsia"/>
          <w:lang w:val="en-US" w:eastAsia="zh-CN"/>
        </w:rPr>
        <w:t>界面UI</w:t>
      </w:r>
      <w:bookmarkEnd w:id="11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rPr>
          <w:rFonts w:hint="eastAsia"/>
          <w:lang w:val="en-US" w:eastAsia="zh-CN"/>
        </w:rPr>
      </w:pPr>
      <w:bookmarkStart w:id="12" w:name="_Toc15746"/>
      <w:r>
        <w:rPr>
          <w:rFonts w:hint="eastAsia"/>
          <w:lang w:val="en-US" w:eastAsia="zh-CN"/>
        </w:rPr>
        <w:t>输入项说明</w:t>
      </w:r>
      <w:bookmarkEnd w:id="12"/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806"/>
        <w:gridCol w:w="918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918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自动填写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机构名称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机构名称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目标USERID</w:t>
            </w:r>
          </w:p>
        </w:tc>
        <w:tc>
          <w:tcPr>
            <w:tcW w:w="8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目标源用户ID(UserId)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编码类型</w:t>
            </w:r>
          </w:p>
        </w:tc>
        <w:tc>
          <w:tcPr>
            <w:tcW w:w="80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918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使用的编码类型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" w:name="_Toc28438"/>
      <w:r>
        <w:rPr>
          <w:rFonts w:hint="eastAsia"/>
          <w:lang w:val="en-US" w:eastAsia="zh-CN"/>
        </w:rPr>
        <w:t>http设置</w:t>
      </w:r>
      <w:bookmarkEnd w:id="13"/>
    </w:p>
    <w:p>
      <w:pPr>
        <w:pStyle w:val="4"/>
        <w:rPr>
          <w:rFonts w:hint="eastAsia"/>
          <w:lang w:val="en-US" w:eastAsia="zh-CN"/>
        </w:rPr>
      </w:pPr>
      <w:bookmarkStart w:id="14" w:name="_Toc355"/>
      <w:r>
        <w:rPr>
          <w:rFonts w:hint="eastAsia"/>
          <w:lang w:val="en-US" w:eastAsia="zh-CN"/>
        </w:rPr>
        <w:t>功能介绍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行内对账，使用http方式的需要配置。依赖深证通信息设置下的源用户和源应用。</w:t>
      </w:r>
    </w:p>
    <w:p>
      <w:pPr>
        <w:pStyle w:val="4"/>
        <w:rPr>
          <w:rFonts w:hint="eastAsia"/>
          <w:lang w:val="en-US" w:eastAsia="zh-CN"/>
        </w:rPr>
      </w:pPr>
      <w:bookmarkStart w:id="15" w:name="_Toc26064"/>
      <w:r>
        <w:rPr>
          <w:rFonts w:hint="eastAsia"/>
          <w:lang w:val="en-US" w:eastAsia="zh-CN"/>
        </w:rPr>
        <w:t>界面UI</w:t>
      </w:r>
      <w:bookmarkEnd w:id="15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rPr>
          <w:rFonts w:hint="eastAsia"/>
          <w:lang w:val="en-US" w:eastAsia="zh-CN"/>
        </w:rPr>
      </w:pPr>
      <w:bookmarkStart w:id="16" w:name="_Toc30014"/>
      <w:r>
        <w:rPr>
          <w:rFonts w:hint="eastAsia"/>
          <w:lang w:val="en-US" w:eastAsia="zh-CN"/>
        </w:rPr>
        <w:t>输入项说明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HTTP接收设置：</w:t>
      </w:r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690"/>
        <w:gridCol w:w="1034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1034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开启服务器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是否开启接收服务器，接收托管行反馈的报文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服务器端口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本方服务器监听的端口，不能被占用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接收地址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本方监听的URL地址，用来接收托管行报文，需要提供给托管行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提供给托管行时，需要将127.0.0.1替换为伺服器所在机器的实际对外的IP地址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HTTP发送设置：</w:t>
      </w:r>
    </w:p>
    <w:tbl>
      <w:tblPr>
        <w:tblStyle w:val="18"/>
        <w:tblW w:w="97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690"/>
        <w:gridCol w:w="1034"/>
        <w:gridCol w:w="3698"/>
        <w:gridCol w:w="2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必输</w:t>
            </w:r>
          </w:p>
        </w:tc>
        <w:tc>
          <w:tcPr>
            <w:tcW w:w="1034" w:type="dxa"/>
            <w:vAlign w:val="top"/>
          </w:tcPr>
          <w:p>
            <w:pPr/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自动填写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目标用户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目标源用户ID(UserId)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报文编码</w:t>
            </w:r>
          </w:p>
        </w:tc>
        <w:tc>
          <w:tcPr>
            <w:tcW w:w="6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GB18030</w:t>
            </w:r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报文的编码方式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</w:t>
            </w:r>
          </w:p>
        </w:tc>
        <w:tc>
          <w:tcPr>
            <w:tcW w:w="6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034" w:type="dxa"/>
            <w:vAlign w:val="top"/>
          </w:tcPr>
          <w:p>
            <w:pPr/>
          </w:p>
        </w:tc>
        <w:tc>
          <w:tcPr>
            <w:tcW w:w="36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托管行提供的接收地址，接收本方发送的数据</w:t>
            </w:r>
          </w:p>
        </w:tc>
        <w:tc>
          <w:tcPr>
            <w:tcW w:w="265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7" w:name="_Toc9415"/>
      <w:r>
        <w:rPr>
          <w:rFonts w:hint="eastAsia"/>
          <w:lang w:val="en-US" w:eastAsia="zh-CN"/>
        </w:rPr>
        <w:t>挡板测试配置</w:t>
      </w:r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225"/>
      <w:r>
        <w:rPr>
          <w:rFonts w:hint="eastAsia"/>
          <w:lang w:val="en-US" w:eastAsia="zh-CN"/>
        </w:rPr>
        <w:t>功能介绍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为了方便业务系统测试，伺服器提供挡板程序，会模仿托管行返回对账结果。</w:t>
      </w:r>
      <w:r>
        <w:rPr>
          <w:rFonts w:hint="eastAsia"/>
          <w:color w:val="FF0000"/>
          <w:lang w:val="en-US" w:eastAsia="zh-CN"/>
        </w:rPr>
        <w:t>（有需要才配置，无此需求，切勿配置）</w:t>
      </w:r>
    </w:p>
    <w:p>
      <w:pPr>
        <w:pStyle w:val="3"/>
        <w:rPr>
          <w:rFonts w:hint="eastAsia"/>
          <w:lang w:val="en-US" w:eastAsia="zh-CN"/>
        </w:rPr>
      </w:pPr>
      <w:bookmarkStart w:id="19" w:name="_Toc24546"/>
      <w:r>
        <w:rPr>
          <w:rFonts w:hint="eastAsia"/>
          <w:lang w:val="en-US" w:eastAsia="zh-CN"/>
        </w:rPr>
        <w:t>深证通方式</w:t>
      </w:r>
      <w:bookmarkEnd w:id="19"/>
    </w:p>
    <w:p>
      <w:pPr>
        <w:pStyle w:val="4"/>
        <w:rPr>
          <w:rFonts w:hint="eastAsia"/>
          <w:lang w:val="en-US" w:eastAsia="zh-CN"/>
        </w:rPr>
      </w:pPr>
      <w:bookmarkStart w:id="20" w:name="_Toc3748"/>
      <w:r>
        <w:rPr>
          <w:rFonts w:hint="eastAsia"/>
          <w:lang w:val="en-US" w:eastAsia="zh-CN"/>
        </w:rPr>
        <w:t>挡板配置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伺服器config.xml需要配置以下信息：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&lt;node id="" name="isDebug" value="是" desc=""/&gt;  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节点名称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isDebug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是否使用挡板模拟托管行返回对账报文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是否是作为挡板测试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NOSN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使用挡板测试时，模拟托管行不返回报文序号的情况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目标userID-目标appID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挡板模拟无序号返回（电子对账使用）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21" w:name="_Toc28155"/>
      <w:r>
        <w:rPr>
          <w:rFonts w:hint="eastAsia"/>
          <w:lang w:val="en-US" w:eastAsia="zh-CN"/>
        </w:rPr>
        <w:t>http方式</w:t>
      </w:r>
      <w:bookmarkEnd w:id="21"/>
    </w:p>
    <w:p>
      <w:pPr>
        <w:pStyle w:val="4"/>
        <w:rPr>
          <w:rFonts w:hint="eastAsia"/>
          <w:lang w:val="en-US" w:eastAsia="zh-CN"/>
        </w:rPr>
      </w:pPr>
      <w:bookmarkStart w:id="22" w:name="_Toc24660"/>
      <w:r>
        <w:rPr>
          <w:rFonts w:hint="eastAsia"/>
          <w:lang w:val="en-US" w:eastAsia="zh-CN"/>
        </w:rPr>
        <w:t>挡板配置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HTTP发送设置：</w:t>
      </w:r>
    </w:p>
    <w:tbl>
      <w:tblPr>
        <w:tblStyle w:val="18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7"/>
        <w:gridCol w:w="2361"/>
        <w:gridCol w:w="2692"/>
        <w:gridCol w:w="2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输入项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自动填写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目标用户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目标源用户ID(UserId)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对方USERID</w:t>
            </w: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报文编码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报文的编码方式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GBK</w:t>
            </w: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</w:t>
            </w:r>
          </w:p>
        </w:tc>
        <w:tc>
          <w:tcPr>
            <w:tcW w:w="23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托管行提供的接收地址，接收本方发送的数据</w:t>
            </w:r>
          </w:p>
        </w:tc>
        <w:tc>
          <w:tcPr>
            <w:tcW w:w="26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http://127.0.0.1:端口/test/</w:t>
            </w:r>
          </w:p>
        </w:tc>
        <w:tc>
          <w:tcPr>
            <w:tcW w:w="211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  <w:bookmarkStart w:id="23" w:name="_Toc7837"/>
      <w:r>
        <w:rPr>
          <w:rFonts w:hint="eastAsia"/>
          <w:lang w:val="en-US" w:eastAsia="zh-CN"/>
        </w:rPr>
        <w:t>配置文件说明</w:t>
      </w:r>
      <w:bookmarkEnd w:id="23"/>
    </w:p>
    <w:p>
      <w:pPr>
        <w:pStyle w:val="3"/>
        <w:rPr>
          <w:rFonts w:hint="eastAsia"/>
          <w:lang w:val="en-US" w:eastAsia="zh-CN"/>
        </w:rPr>
      </w:pPr>
      <w:bookmarkStart w:id="24" w:name="_Toc4214"/>
      <w:r>
        <w:rPr>
          <w:rFonts w:hint="eastAsia"/>
          <w:lang w:val="en-US" w:eastAsia="zh-CN"/>
        </w:rPr>
        <w:t>配置文件</w:t>
      </w:r>
      <w:bookmarkEnd w:id="24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945890"/>
            <wp:effectExtent l="0" t="0" r="9525" b="1651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4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5" w:name="_Toc11964"/>
      <w:r>
        <w:rPr>
          <w:rFonts w:hint="eastAsia"/>
          <w:lang w:val="en-US" w:eastAsia="zh-CN"/>
        </w:rPr>
        <w:t>说明</w:t>
      </w:r>
      <w:bookmarkEnd w:id="25"/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节点名称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取值说明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maxSztThread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深证通接收线程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logPath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日志路径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outTime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与估值系统连接超时时间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outCount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与估值系统连接重试次数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testPath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测试路径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暂时未使用，可以不配置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sztIp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深证通MR所在机器ip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sztPort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深证通MR监听端口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1518920" cy="963295"/>
                  <wp:effectExtent l="0" t="0" r="5080" b="8255"/>
                  <wp:docPr id="12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920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fromUser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本方userID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autoReStart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晚上是否重启伺服器，[只重启与深证通的链接不会重启与消息中心链接]  0不会  1会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abcUser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Value：农行USERID,desc:农行APPID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无需要不配置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hzbUser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杭州银行USERID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无需要不配置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maxSendThread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深证通发送线程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maxLogFileDay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报文日志文件保留最大天数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sztIp_bak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深证通备机IP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sztPort_bak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深证通备机端口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fromApp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Value:本方appId,desc:appid的发送密码（见备注）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1543050" cy="676275"/>
                  <wp:effectExtent l="0" t="0" r="0" b="9525"/>
                  <wp:docPr id="14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伺服器所在IP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21.6及以上版本，必须配置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brokerPort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不被占用的端口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21.6及以上版本，必须配置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isStartFastMq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0消息中心，1消息总线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socketServicePort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socket服务端端口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readMrLog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是否读取MR日志（是，否）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mrLogPath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MR日志文件路径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isDebug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是否是作为挡板测试（是，否）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NOSN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挡板模拟无序号返回（对方USERID-对方APPID）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coding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托管行编码格式设置(对方USERID:编码格式)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socket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对方USERID:对方IP:对方端口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uco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名称:估值IP:估值消息总线（中心端口）:true（false）:消息总线(消息中心)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21.5消息中心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21.6消息总线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fastMqPort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消息总线端口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21.6需要配置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httpServerIsStart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是否开启http服务器监听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httpServerPort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监听端口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httpClient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对方USERID&amp;lt;&amp;lt;::&amp;gt;&amp;gt;报文编码方式&amp;lt;&amp;lt;::&amp;gt;&amp;gt;对方接收地址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农行CCG对接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深证通MR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配置深圳通MR的ini文件（</w:t>
      </w:r>
      <w:r>
        <w:rPr>
          <w:rFonts w:hint="eastAsia"/>
          <w:sz w:val="24"/>
          <w:lang w:val="en-US" w:eastAsia="zh-CN"/>
        </w:rPr>
        <w:t>将农行提供的</w:t>
      </w:r>
      <w:r>
        <w:rPr>
          <w:rFonts w:hint="eastAsia"/>
          <w:sz w:val="24"/>
        </w:rPr>
        <w:t>appid</w:t>
      </w:r>
      <w:r>
        <w:rPr>
          <w:rFonts w:hint="eastAsia"/>
          <w:sz w:val="24"/>
          <w:lang w:val="en-US" w:eastAsia="zh-CN"/>
        </w:rPr>
        <w:t>配置在mr.ini中</w:t>
      </w:r>
      <w:r>
        <w:rPr>
          <w:rFonts w:hint="eastAsia"/>
          <w:sz w:val="24"/>
        </w:rPr>
        <w:t>，如果mr已经配置该appid则不需要再增加）；</w:t>
      </w:r>
    </w:p>
    <w:p>
      <w:pPr>
        <w:rPr>
          <w:rFonts w:hint="eastAsia"/>
          <w:sz w:val="24"/>
          <w:bdr w:val="single" w:color="auto" w:sz="4" w:space="0"/>
        </w:rPr>
      </w:pPr>
      <w:r>
        <w:rPr>
          <w:rFonts w:hint="eastAsia"/>
        </w:rPr>
        <w:drawing>
          <wp:inline distT="0" distB="0" distL="114300" distR="114300">
            <wp:extent cx="5272405" cy="3933190"/>
            <wp:effectExtent l="0" t="0" r="4445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bdr w:val="single" w:color="auto" w:sz="4" w:space="0"/>
          <w:lang w:val="en-US" w:eastAsia="zh-CN"/>
        </w:rPr>
      </w:pPr>
    </w:p>
    <w:p>
      <w:pPr>
        <w:rPr>
          <w:rFonts w:hint="eastAsia" w:eastAsiaTheme="minorEastAsia"/>
          <w:sz w:val="24"/>
          <w:bdr w:val="single" w:color="auto" w:sz="4" w:space="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农行CCG</w:t>
      </w:r>
    </w:p>
    <w:p>
      <w:pPr>
        <w:rPr>
          <w:bdr w:val="single" w:color="auto" w:sz="4" w:space="0"/>
        </w:rPr>
      </w:pPr>
      <w:r>
        <w:rPr>
          <w:bdr w:val="single" w:color="auto" w:sz="4" w:space="0"/>
        </w:rPr>
        <w:drawing>
          <wp:inline distT="0" distB="0" distL="114300" distR="114300">
            <wp:extent cx="5271770" cy="2522220"/>
            <wp:effectExtent l="0" t="0" r="5080" b="1143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dr w:val="single" w:color="auto" w:sz="4" w:space="0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1.配置CCG的IP，端口</w:t>
      </w:r>
    </w:p>
    <w:p>
      <w:pPr/>
      <w:r>
        <w:drawing>
          <wp:inline distT="0" distB="0" distL="114300" distR="114300">
            <wp:extent cx="5267325" cy="4318000"/>
            <wp:effectExtent l="0" t="0" r="9525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2.配置农行证书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</w:pPr>
      <w:r>
        <w:drawing>
          <wp:inline distT="0" distB="0" distL="114300" distR="114300">
            <wp:extent cx="5095240" cy="6885940"/>
            <wp:effectExtent l="0" t="0" r="10160" b="1016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688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3.配置伺服器配置文件config.xml</w:t>
      </w:r>
    </w:p>
    <w:p>
      <w:pPr>
        <w:numPr>
          <w:ilvl w:val="0"/>
          <w:numId w:val="0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71520"/>
            <wp:effectExtent l="0" t="0" r="6350" b="508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伺服器日志路径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伺服器日志位置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默认在c:\ysstech\log目录下，配置伺服器配置文件config.xml下面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787775"/>
            <wp:effectExtent l="0" t="0" r="1270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伺服器日志目录结构</w:t>
      </w:r>
    </w:p>
    <w:p>
      <w:pPr/>
      <w:r>
        <w:drawing>
          <wp:inline distT="0" distB="0" distL="114300" distR="114300">
            <wp:extent cx="5272405" cy="3119120"/>
            <wp:effectExtent l="0" t="0" r="4445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伺服器落地文件命名规则</w:t>
      </w:r>
    </w:p>
    <w:p>
      <w:pPr/>
      <w:r>
        <w:drawing>
          <wp:inline distT="0" distB="0" distL="114300" distR="114300">
            <wp:extent cx="5266055" cy="2651125"/>
            <wp:effectExtent l="0" t="0" r="10795" b="158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估值系统深证通报文路径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YSS_APP/yssperipheral目录下</w:t>
      </w:r>
    </w:p>
    <w:p>
      <w:pPr/>
      <w:r>
        <w:drawing>
          <wp:inline distT="0" distB="0" distL="114300" distR="114300">
            <wp:extent cx="5273675" cy="2571115"/>
            <wp:effectExtent l="0" t="0" r="3175" b="6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深证通MR日志路径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安装目录log文件夹下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09875"/>
            <wp:effectExtent l="0" t="0" r="8890" b="952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 Neue">
    <w:altName w:val="HakusyuSousyo_k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kusyuSousyo_kk">
    <w:panose1 w:val="02000609000000000000"/>
    <w:charset w:val="00"/>
    <w:family w:val="auto"/>
    <w:pitch w:val="default"/>
    <w:sig w:usb0="A00002BF" w:usb1="68C7FCFB" w:usb2="00000010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840510041">
    <w:nsid w:val="A94EBE59"/>
    <w:multiLevelType w:val="singleLevel"/>
    <w:tmpl w:val="A94EBE59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82222049">
    <w:nsid w:val="BDACDAE1"/>
    <w:multiLevelType w:val="singleLevel"/>
    <w:tmpl w:val="BDACDAE1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69453340">
    <w:nsid w:val="EC990D1C"/>
    <w:multiLevelType w:val="singleLevel"/>
    <w:tmpl w:val="EC990D1C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16069140">
    <w:nsid w:val="E3749814"/>
    <w:multiLevelType w:val="singleLevel"/>
    <w:tmpl w:val="E3749814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5642393">
    <w:nsid w:val="1EBC1419"/>
    <w:multiLevelType w:val="multilevel"/>
    <w:tmpl w:val="1EBC1419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1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4871490">
    <w:nsid w:val="0809F9C2"/>
    <w:multiLevelType w:val="multilevel"/>
    <w:tmpl w:val="0809F9C2"/>
    <w:lvl w:ilvl="0" w:tentative="1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1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1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1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1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1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1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34871490"/>
  </w:num>
  <w:num w:numId="2">
    <w:abstractNumId w:val="2840510041"/>
  </w:num>
  <w:num w:numId="3">
    <w:abstractNumId w:val="3182222049"/>
  </w:num>
  <w:num w:numId="4">
    <w:abstractNumId w:val="3969453340"/>
  </w:num>
  <w:num w:numId="5">
    <w:abstractNumId w:val="3816069140"/>
  </w:num>
  <w:num w:numId="6">
    <w:abstractNumId w:val="5156423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2C0EEF"/>
    <w:rsid w:val="0018169A"/>
    <w:rsid w:val="001B4C88"/>
    <w:rsid w:val="00501F2F"/>
    <w:rsid w:val="00816228"/>
    <w:rsid w:val="014C4C2A"/>
    <w:rsid w:val="0231128E"/>
    <w:rsid w:val="025C3CD9"/>
    <w:rsid w:val="02BE4163"/>
    <w:rsid w:val="031C2129"/>
    <w:rsid w:val="03962897"/>
    <w:rsid w:val="05E82BB4"/>
    <w:rsid w:val="0852000C"/>
    <w:rsid w:val="08BB4FC8"/>
    <w:rsid w:val="0B3E31CD"/>
    <w:rsid w:val="0BA15234"/>
    <w:rsid w:val="0D6838EC"/>
    <w:rsid w:val="0D984DAE"/>
    <w:rsid w:val="0DDE59CC"/>
    <w:rsid w:val="0EB512EF"/>
    <w:rsid w:val="0F874492"/>
    <w:rsid w:val="0FC4325D"/>
    <w:rsid w:val="109F7D02"/>
    <w:rsid w:val="10E975EC"/>
    <w:rsid w:val="11750FA6"/>
    <w:rsid w:val="143C2E0F"/>
    <w:rsid w:val="172F20C3"/>
    <w:rsid w:val="17971159"/>
    <w:rsid w:val="17F465E8"/>
    <w:rsid w:val="19735719"/>
    <w:rsid w:val="19C46123"/>
    <w:rsid w:val="1A9D0BF3"/>
    <w:rsid w:val="1C7B6852"/>
    <w:rsid w:val="1ED37BE8"/>
    <w:rsid w:val="1EEE1193"/>
    <w:rsid w:val="22705C83"/>
    <w:rsid w:val="2649296F"/>
    <w:rsid w:val="28487BDF"/>
    <w:rsid w:val="285B70A5"/>
    <w:rsid w:val="286126A1"/>
    <w:rsid w:val="28AA2EFB"/>
    <w:rsid w:val="290A3ADA"/>
    <w:rsid w:val="2A0F209C"/>
    <w:rsid w:val="2A344395"/>
    <w:rsid w:val="2A395484"/>
    <w:rsid w:val="2A9D3F09"/>
    <w:rsid w:val="2B1D06FA"/>
    <w:rsid w:val="2C7212D1"/>
    <w:rsid w:val="2DDD3B82"/>
    <w:rsid w:val="2E80719C"/>
    <w:rsid w:val="2F4D0195"/>
    <w:rsid w:val="2F5B3C1C"/>
    <w:rsid w:val="2F8B158C"/>
    <w:rsid w:val="30AB5151"/>
    <w:rsid w:val="30AB64DA"/>
    <w:rsid w:val="33190F85"/>
    <w:rsid w:val="33773926"/>
    <w:rsid w:val="33904D10"/>
    <w:rsid w:val="33A82979"/>
    <w:rsid w:val="35BF7418"/>
    <w:rsid w:val="37BD586A"/>
    <w:rsid w:val="38304729"/>
    <w:rsid w:val="39F369CE"/>
    <w:rsid w:val="3E5B24C3"/>
    <w:rsid w:val="3EF62520"/>
    <w:rsid w:val="3F7179FD"/>
    <w:rsid w:val="3FA875C8"/>
    <w:rsid w:val="41415AD1"/>
    <w:rsid w:val="41811545"/>
    <w:rsid w:val="42E70417"/>
    <w:rsid w:val="453573DF"/>
    <w:rsid w:val="46B040AB"/>
    <w:rsid w:val="46DD1279"/>
    <w:rsid w:val="47A34A3A"/>
    <w:rsid w:val="484C1D4B"/>
    <w:rsid w:val="49FD7628"/>
    <w:rsid w:val="4A1934AE"/>
    <w:rsid w:val="4A536AC8"/>
    <w:rsid w:val="4ACF1A82"/>
    <w:rsid w:val="4B26043D"/>
    <w:rsid w:val="4BF23BB1"/>
    <w:rsid w:val="4DE75827"/>
    <w:rsid w:val="4F2406D7"/>
    <w:rsid w:val="4F4726AB"/>
    <w:rsid w:val="51786C3F"/>
    <w:rsid w:val="51F952A4"/>
    <w:rsid w:val="54681F0A"/>
    <w:rsid w:val="55A91C5D"/>
    <w:rsid w:val="55C77154"/>
    <w:rsid w:val="560E2A1D"/>
    <w:rsid w:val="562051AA"/>
    <w:rsid w:val="56FC4D88"/>
    <w:rsid w:val="57B8456A"/>
    <w:rsid w:val="58CD43AB"/>
    <w:rsid w:val="59BD3E7A"/>
    <w:rsid w:val="5AA968E2"/>
    <w:rsid w:val="5DA507C1"/>
    <w:rsid w:val="5E0847A8"/>
    <w:rsid w:val="5FD455CD"/>
    <w:rsid w:val="609441F6"/>
    <w:rsid w:val="61B04E04"/>
    <w:rsid w:val="61E60D38"/>
    <w:rsid w:val="621B548F"/>
    <w:rsid w:val="639641C4"/>
    <w:rsid w:val="641F6810"/>
    <w:rsid w:val="64FD0C78"/>
    <w:rsid w:val="67290984"/>
    <w:rsid w:val="68606CA5"/>
    <w:rsid w:val="688640DB"/>
    <w:rsid w:val="68D74D6E"/>
    <w:rsid w:val="692C0EEF"/>
    <w:rsid w:val="69AA626E"/>
    <w:rsid w:val="6EA103BC"/>
    <w:rsid w:val="70377A04"/>
    <w:rsid w:val="7154129A"/>
    <w:rsid w:val="72660F43"/>
    <w:rsid w:val="726D66D1"/>
    <w:rsid w:val="74157365"/>
    <w:rsid w:val="74B649E9"/>
    <w:rsid w:val="76053272"/>
    <w:rsid w:val="76097BED"/>
    <w:rsid w:val="79037EF9"/>
    <w:rsid w:val="7C77194B"/>
    <w:rsid w:val="7D097333"/>
    <w:rsid w:val="7DE35553"/>
    <w:rsid w:val="7E16253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2019-01-03T05:57:00Z</dcterms:created>
  <dc:creator>liwenzhou</dc:creator>
  <cp:lastModifiedBy>lenovo</cp:lastModifiedBy>
  <dcterms:modified xsi:type="dcterms:W3CDTF">2020-10-24T03:09:29Z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