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DelaStudy</w:t>
      </w:r>
    </w:p>
    <w:p>
      <w:pPr>
        <w:pStyle w:val="Subtitle"/>
      </w:pPr>
      <w:r>
        <w:t>M’hamed  |  0:00–0:41  |  Opening &amp; setup</w:t>
      </w:r>
    </w:p>
    <w:p>
      <w:pPr>
        <w:pStyle w:val="Screencue"/>
      </w:pPr>
      <w:r>
        <w:t>Read the body text aloud. The smaller screen cues are not narration. Start each block at its timestamp; leave a brief pause if you finish early.</w:t>
      </w:r>
    </w:p>
    <w:p>
      <w:pPr>
        <w:pStyle w:val="Heading2"/>
      </w:pPr>
      <w:r>
        <w:t>0:00–0:06  Create an account</w:t>
      </w:r>
    </w:p>
    <w:p>
      <w:pPr>
        <w:pStyle w:val="Screencue"/>
      </w:pPr>
      <w:r>
        <w:t>ON SCREEN  Waffles123 is entered; the password stays masked. Create account opens onboarding.</w:t>
      </w:r>
    </w:p>
    <w:p>
      <w:pPr/>
      <w:r>
        <w:t>I’m M’hamed, and this is DelaStudy. Let’s create an account as Waffles123.</w:t>
      </w:r>
    </w:p>
    <w:p>
      <w:pPr>
        <w:pStyle w:val="Heading2"/>
      </w:pPr>
      <w:r>
        <w:t>0:06–0:24  Personalized onboarding</w:t>
      </w:r>
    </w:p>
    <w:p>
      <w:pPr>
        <w:pStyle w:val="Screencue"/>
      </w:pPr>
      <w:r>
        <w:t>ON SCREEN  Grade → goal → subjects → route → Delaware school → rhythm → saved study plan.</w:t>
      </w:r>
    </w:p>
    <w:p>
      <w:pPr/>
      <w:r>
        <w:t>Onboarding asks for my grade, goal, subjects, school, and study rhythm. Each choice builds a saved plan, so I can return to my own workspace instead of starting from a blank screen.</w:t>
      </w:r>
    </w:p>
    <w:p>
      <w:pPr>
        <w:pStyle w:val="Heading2"/>
      </w:pPr>
      <w:r>
        <w:t>0:24–0:28  The student’s desk</w:t>
      </w:r>
    </w:p>
    <w:p>
      <w:pPr>
        <w:pStyle w:val="Screencue"/>
      </w:pPr>
      <w:r>
        <w:t>ON SCREEN  Today opens with the saved account and its course plan.</w:t>
      </w:r>
    </w:p>
    <w:p>
      <w:pPr/>
      <w:r>
        <w:t>Today brings that plan into one place.</w:t>
      </w:r>
    </w:p>
    <w:p>
      <w:pPr>
        <w:pStyle w:val="Heading2"/>
      </w:pPr>
      <w:r>
        <w:t>0:28–0:36  Find a course</w:t>
      </w:r>
    </w:p>
    <w:p>
      <w:pPr>
        <w:pStyle w:val="Screencue"/>
      </w:pPr>
      <w:r>
        <w:t>ON SCREEN  Browse All, AP preparation and College; search Geometry.</w:t>
      </w:r>
    </w:p>
    <w:p>
      <w:pPr/>
      <w:r>
        <w:t>The library has high school, AP preparation, and introductory college paths. Filters and search help me find the right course.</w:t>
      </w:r>
    </w:p>
    <w:p>
      <w:pPr>
        <w:pStyle w:val="Heading2"/>
      </w:pPr>
      <w:r>
        <w:t>0:36–0:41  A complete course structure</w:t>
      </w:r>
    </w:p>
    <w:p>
      <w:pPr>
        <w:pStyle w:val="Screencue"/>
      </w:pPr>
      <w:r>
        <w:t>ON SCREEN  Geometry’s course outline and expandable units.</w:t>
      </w:r>
    </w:p>
    <w:p>
      <w:pPr/>
      <w:r>
        <w:t>Each course has five units and at least thirty activities.</w:t>
      </w:r>
    </w:p>
    <w:p>
      <w:r>
        <w:br w:type="page"/>
      </w:r>
    </w:p>
    <w:p>
      <w:pPr>
        <w:pStyle w:val="Title"/>
      </w:pPr>
      <w:r>
        <w:t>Learn, then use it</w:t>
      </w:r>
    </w:p>
    <w:p>
      <w:pPr>
        <w:pStyle w:val="Subtitle"/>
      </w:pPr>
      <w:r>
        <w:t>Presenter 2  |  0:41–1:36  |  Lessons &amp; planning</w:t>
      </w:r>
    </w:p>
    <w:p>
      <w:pPr>
        <w:pStyle w:val="Heading2"/>
      </w:pPr>
      <w:r>
        <w:t>0:41–0:51  Bite-sized lessons</w:t>
      </w:r>
    </w:p>
    <w:p>
      <w:pPr>
        <w:pStyle w:val="Screencue"/>
      </w:pPr>
      <w:r>
        <w:t>ON SCREEN  The three Geometry reading steps advance; the source credit remains visible.</w:t>
      </w:r>
    </w:p>
    <w:p>
      <w:pPr/>
      <w:r>
        <w:t>Lessons explain one idea at a time in three short steps. The code saves my position before advancing, so leaving the app doesn’t erase my place.</w:t>
      </w:r>
    </w:p>
    <w:p>
      <w:pPr>
        <w:pStyle w:val="Heading2"/>
      </w:pPr>
      <w:r>
        <w:t>0:51–1:14  Practice, feedback and saving</w:t>
      </w:r>
    </w:p>
    <w:p>
      <w:pPr>
        <w:pStyle w:val="Screencue"/>
      </w:pPr>
      <w:r>
        <w:t>ON SCREEN  Multiple choice → fill in 180 → drag and tap to match → feedback → saved activity.</w:t>
      </w:r>
    </w:p>
    <w:p>
      <w:pPr/>
      <w:r>
        <w:rPr>
          <w:color w:val="425469"/>
          <w:sz w:val="18"/>
        </w:rPr>
        <w:t xml:space="preserve">0:51–0:55  </w:t>
      </w:r>
      <w:r>
        <w:t>Practice starts with multiple choice: I identify the vertical angles.</w:t>
      </w:r>
    </w:p>
    <w:p>
      <w:pPr/>
      <w:r>
        <w:rPr>
          <w:color w:val="425469"/>
          <w:sz w:val="18"/>
        </w:rPr>
        <w:t xml:space="preserve">0:55–0:59  </w:t>
      </w:r>
      <w:r>
        <w:t>Next, I fill in one hundred eighty degrees.</w:t>
      </w:r>
    </w:p>
    <w:p>
      <w:pPr/>
      <w:r>
        <w:rPr>
          <w:color w:val="425469"/>
          <w:sz w:val="18"/>
        </w:rPr>
        <w:t xml:space="preserve">0:59–1:09  </w:t>
      </w:r>
      <w:r>
        <w:t>For matching, I drag the first term, then tap to place the others. Each answer gets immediate feedback.</w:t>
      </w:r>
    </w:p>
    <w:p>
      <w:pPr/>
      <w:r>
        <w:rPr>
          <w:color w:val="425469"/>
          <w:sz w:val="18"/>
        </w:rPr>
        <w:t xml:space="preserve">1:09–1:14  </w:t>
      </w:r>
      <w:r>
        <w:t>Finishing saves this activity to Waffles123’s account.</w:t>
      </w:r>
    </w:p>
    <w:p>
      <w:pPr>
        <w:pStyle w:val="Heading2"/>
      </w:pPr>
      <w:r>
        <w:t>1:14–1:23  Resources, not a wall of text</w:t>
      </w:r>
    </w:p>
    <w:p>
      <w:pPr>
        <w:pStyle w:val="Screencue"/>
      </w:pPr>
      <w:r>
        <w:t>ON SCREEN  Biology Foundations’ separate Resources tab expands textbooks, full readings and videos.</w:t>
      </w:r>
    </w:p>
    <w:p>
      <w:pPr/>
      <w:r>
        <w:t>Resources have their own tab. Animated categories organize textbooks, complete readings, and video links, keeping extra material out of the lesson flow.</w:t>
      </w:r>
    </w:p>
    <w:p>
      <w:pPr>
        <w:pStyle w:val="Heading2"/>
      </w:pPr>
      <w:r>
        <w:t>1:23–1:30  College preparation</w:t>
      </w:r>
    </w:p>
    <w:p>
      <w:pPr>
        <w:pStyle w:val="Screencue"/>
      </w:pPr>
      <w:r>
        <w:t>ON SCREEN  Open College &amp; next steps; check Explore fields of study.</w:t>
      </w:r>
    </w:p>
    <w:p>
      <w:pPr/>
      <w:r>
        <w:t>College planning turns a broad goal into smaller steps, including exploring fields of study and preparing questions for a counselor.</w:t>
      </w:r>
    </w:p>
    <w:p>
      <w:pPr>
        <w:pStyle w:val="Heading2"/>
      </w:pPr>
      <w:r>
        <w:t>1:30–1:36  Plan the next session</w:t>
      </w:r>
    </w:p>
    <w:p>
      <w:pPr>
        <w:pStyle w:val="Screencue"/>
      </w:pPr>
      <w:r>
        <w:t>ON SCREEN  Create and save Review angle relationships in Plan.</w:t>
      </w:r>
    </w:p>
    <w:p>
      <w:pPr/>
      <w:r>
        <w:t>I add a specific study task, then use it to start a focused session.</w:t>
      </w:r>
    </w:p>
    <w:p>
      <w:r>
        <w:br w:type="page"/>
      </w:r>
    </w:p>
    <w:p>
      <w:pPr>
        <w:pStyle w:val="Title"/>
      </w:pPr>
      <w:r>
        <w:t>Focus and follow through</w:t>
      </w:r>
    </w:p>
    <w:p>
      <w:pPr>
        <w:pStyle w:val="Subtitle"/>
      </w:pPr>
      <w:r>
        <w:t>Presenter 3  |  1:36–2:15  |  Sound, notification &amp; progress</w:t>
      </w:r>
    </w:p>
    <w:p>
      <w:pPr>
        <w:pStyle w:val="Heading2"/>
      </w:pPr>
      <w:r>
        <w:t>1:36–1:46  Sound with visible playback</w:t>
      </w:r>
    </w:p>
    <w:p>
      <w:pPr>
        <w:pStyle w:val="Screencue"/>
      </w:pPr>
      <w:r>
        <w:t>ON SCREEN  Brown noise plays, pauses and resumes. Its colored bars move only during playback.</w:t>
      </w:r>
    </w:p>
    <w:p>
      <w:pPr/>
      <w:r>
        <w:t>Study sounds are optional. The colored waves animate while playing and stop when paused. The animation respects Reduce Motion, and iOS supports background audio.</w:t>
      </w:r>
    </w:p>
    <w:p>
      <w:pPr>
        <w:pStyle w:val="Heading2"/>
      </w:pPr>
      <w:r>
        <w:t>1:46–1:53  A quieter study view</w:t>
      </w:r>
    </w:p>
    <w:p>
      <w:pPr>
        <w:pStyle w:val="Screencue"/>
      </w:pPr>
      <w:r>
        <w:t>ON SCREEN  Zen shows the live Pomodoro countdown; upcoming tasks can be hidden.</w:t>
      </w:r>
    </w:p>
    <w:p>
      <w:pPr/>
      <w:r>
        <w:t>Zen emphasizes the Pomodoro timer. I can hide upcoming tasks when I want fewer distractions.</w:t>
      </w:r>
    </w:p>
    <w:p>
      <w:pPr>
        <w:pStyle w:val="Heading2"/>
      </w:pPr>
      <w:r>
        <w:t>1:53–2:07  One useful iOS notification</w:t>
      </w:r>
    </w:p>
    <w:p>
      <w:pPr>
        <w:pStyle w:val="Screencue"/>
      </w:pPr>
      <w:r>
        <w:t>ON SCREEN  Enabled session-end alerts → iPhone Home Screen → one Study interval complete alert → tap → completed Focus session.</w:t>
      </w:r>
    </w:p>
    <w:p>
      <w:pPr/>
      <w:r>
        <w:rPr>
          <w:color w:val="425469"/>
          <w:sz w:val="18"/>
        </w:rPr>
        <w:t xml:space="preserve">1:53–1:56  </w:t>
      </w:r>
      <w:r>
        <w:t>Session-end alerts are optional.</w:t>
      </w:r>
    </w:p>
    <w:p>
      <w:pPr/>
      <w:r>
        <w:rPr>
          <w:color w:val="425469"/>
          <w:sz w:val="18"/>
        </w:rPr>
        <w:t xml:space="preserve">1:56–2:01  </w:t>
      </w:r>
      <w:r>
        <w:t>When the interval finishes, iOS shows one useful notification.</w:t>
      </w:r>
    </w:p>
    <w:p>
      <w:pPr/>
      <w:r>
        <w:rPr>
          <w:color w:val="425469"/>
          <w:sz w:val="18"/>
        </w:rPr>
        <w:t xml:space="preserve">2:01–2:04  </w:t>
      </w:r>
      <w:r>
        <w:t>It appears on the Home Screen.</w:t>
      </w:r>
    </w:p>
    <w:p>
      <w:pPr/>
      <w:r>
        <w:rPr>
          <w:color w:val="425469"/>
          <w:sz w:val="18"/>
        </w:rPr>
        <w:t xml:space="preserve">2:04–2:07  </w:t>
      </w:r>
      <w:r>
        <w:t>One tap reopens the matching session.</w:t>
      </w:r>
    </w:p>
    <w:p>
      <w:pPr>
        <w:pStyle w:val="Heading2"/>
      </w:pPr>
      <w:r>
        <w:t>2:07–2:15  Real progress, one student</w:t>
      </w:r>
    </w:p>
    <w:p>
      <w:pPr>
        <w:pStyle w:val="Screencue"/>
      </w:pPr>
      <w:r>
        <w:t>ON SCREEN  Waffles123’s profile, earned study XP and Stats. End on the profile.</w:t>
      </w:r>
    </w:p>
    <w:p>
      <w:pPr/>
      <w:r>
        <w:t>Waffles123’s profile shows the progress earned in this walkthrough. That’s DelaStudy: one place to learn, plan, and build a study routine.</w:t>
      </w:r>
    </w:p>
    <w:p>
      <w:pPr>
        <w:pStyle w:val="Screencue"/>
      </w:pPr>
      <w:r>
        <w:t>Recording note: actual iPhone Simulator footage in an iPhone 14 Pro-style frame. One real local Focus notification; the one-minute wait is shortened in the edit. The video is silent. Accounts and progress are local to the device.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2:15 walkthrough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DelaStudy  |  Timed narration script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20" w:line="300" w:lineRule="auto"/>
    </w:pPr>
    <w:rPr>
      <w:rFonts w:ascii="Calibri" w:hAnsi="Calibri" w:eastAsia="Calibri" w:cs="Calibri"/>
      <w:b w:val="0"/>
      <w:i w:val="0"/>
      <w:color w:val="1724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0" w:line="300" w:lineRule="auto" w:before="0"/>
    </w:pPr>
    <w:rPr>
      <w:rFonts w:ascii="Calibri" w:hAnsi="Calibri" w:eastAsia="Calibri" w:cs="Calibri"/>
      <w:b w:val="0"/>
      <w:i w:val="0"/>
      <w:color w:val="425469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0" w:line="300" w:lineRule="auto" w:before="0"/>
    </w:pPr>
    <w:rPr>
      <w:rFonts w:ascii="Calibri" w:hAnsi="Calibri" w:eastAsia="Calibri" w:cs="Calibri"/>
      <w:b w:val="0"/>
      <w:i w:val="0"/>
      <w:color w:val="425469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80" w:line="300" w:lineRule="auto" w:before="0"/>
      <w:contextualSpacing/>
    </w:pPr>
    <w:rPr>
      <w:rFonts w:asciiTheme="majorHAnsi" w:eastAsiaTheme="majorEastAsia" w:hAnsiTheme="majorHAnsi" w:cstheme="majorBidi" w:ascii="Calibri" w:hAnsi="Calibri" w:eastAsia="Calibri" w:cs="Calibri"/>
      <w:b/>
      <w:i w:val="0"/>
      <w:color w:val="17243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300" w:lineRule="auto"/>
    </w:pPr>
    <w:rPr>
      <w:rFonts w:asciiTheme="majorHAnsi" w:eastAsiaTheme="majorEastAsia" w:hAnsiTheme="majorHAnsi" w:cstheme="majorBidi" w:ascii="Calibri" w:hAnsi="Calibri" w:eastAsia="Calibri" w:cs="Calibri"/>
      <w:b w:val="0"/>
      <w:i w:val="0"/>
      <w:iCs/>
      <w:color w:val="425469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eencue">
    <w:name w:val="Screen cue"/>
    <w:pPr>
      <w:keepNext/>
      <w:widowControl/>
      <w:spacing w:before="0" w:after="100" w:line="300" w:lineRule="auto"/>
    </w:pPr>
    <w:rPr>
      <w:rFonts w:ascii="Calibri" w:hAnsi="Calibri" w:eastAsia="Calibri" w:cs="Calibri"/>
      <w:b w:val="0"/>
      <w:i w:val="0"/>
      <w:color w:val="42546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DelaStudy — 2:15 walkthrough narration</dc:title>
  <dc:subject>Time-aligned companion script; not video captions</dc:subject>
  <dc:creator>M’hamed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