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DelaStudy</w:t>
      </w:r>
    </w:p>
    <w:p>
      <w:pPr>
        <w:pStyle w:val="Subtitle"/>
      </w:pPr>
      <w:r>
        <w:t>M’hamed  |  0:00–0:41  |  Account, setup &amp; courses</w:t>
      </w:r>
    </w:p>
    <w:p>
      <w:pPr>
        <w:pStyle w:val="Screencue"/>
      </w:pPr>
      <w:r>
        <w:t>Read only the main narration text. Speaker names, timestamps and ON SCREEN cues are not spoken. Start each line at its timestamp; the wording already explains the diagrams and both code excerpts. No improvisation is needed.</w:t>
      </w:r>
    </w:p>
    <w:p>
      <w:pPr>
        <w:pStyle w:val="Heading2"/>
      </w:pPr>
      <w:r>
        <w:t>0:00–0:06  Create an account</w:t>
      </w:r>
    </w:p>
    <w:p>
      <w:pPr>
        <w:pStyle w:val="Screencue"/>
      </w:pPr>
      <w:r>
        <w:t>ON SCREEN  Waffles123’s username and masked password; Create account opens setup.</w:t>
      </w:r>
    </w:p>
    <w:p>
      <w:pPr/>
      <w:r>
        <w:t>I’m M’hamed. This is DelaStudy, and we’re creating Waffles123’s account.</w:t>
      </w:r>
    </w:p>
    <w:p>
      <w:pPr>
        <w:pStyle w:val="Heading2"/>
      </w:pPr>
      <w:r>
        <w:t>0:06–0:24  Personalized onboarding</w:t>
      </w:r>
    </w:p>
    <w:p>
      <w:pPr>
        <w:pStyle w:val="Screencue"/>
      </w:pPr>
      <w:r>
        <w:t>ON SCREEN  Onboarding; choices merge into a saved local plan.</w:t>
      </w:r>
    </w:p>
    <w:p>
      <w:pPr/>
      <w:r>
        <w:rPr>
          <w:color w:val="425469"/>
          <w:sz w:val="18"/>
        </w:rPr>
        <w:t xml:space="preserve">0:06–0:11  </w:t>
      </w:r>
      <w:r>
        <w:t>We choose our grade and a study goal.</w:t>
      </w:r>
    </w:p>
    <w:p>
      <w:pPr/>
      <w:r>
        <w:rPr>
          <w:color w:val="425469"/>
          <w:sz w:val="18"/>
        </w:rPr>
        <w:t xml:space="preserve">0:11–0:16  </w:t>
      </w:r>
      <w:r>
        <w:t>Next come our subjects and a course direction.</w:t>
      </w:r>
    </w:p>
    <w:p>
      <w:pPr/>
      <w:r>
        <w:rPr>
          <w:color w:val="425469"/>
          <w:sz w:val="18"/>
        </w:rPr>
        <w:t xml:space="preserve">0:16–0:24  </w:t>
      </w:r>
      <w:r>
        <w:t>Our school and study preferences shape a saved starting plan on this iPhone.</w:t>
      </w:r>
    </w:p>
    <w:p>
      <w:pPr>
        <w:pStyle w:val="Heading2"/>
      </w:pPr>
      <w:r>
        <w:t>0:24–0:28  The student’s desk</w:t>
      </w:r>
    </w:p>
    <w:p>
      <w:pPr>
        <w:pStyle w:val="Screencue"/>
      </w:pPr>
      <w:r>
        <w:t>ON SCREEN  Today opens; the diagram’s final node highlights.</w:t>
      </w:r>
    </w:p>
    <w:p>
      <w:pPr/>
      <w:r>
        <w:t>Today brings that plan into one place.</w:t>
      </w:r>
    </w:p>
    <w:p>
      <w:pPr>
        <w:pStyle w:val="Heading2"/>
      </w:pPr>
      <w:r>
        <w:t>0:28–0:36  Find a course</w:t>
      </w:r>
    </w:p>
    <w:p>
      <w:pPr>
        <w:pStyle w:val="Screencue"/>
      </w:pPr>
      <w:r>
        <w:t>ON SCREEN  Browse course levels and search Geometry; three paths converge into search.</w:t>
      </w:r>
    </w:p>
    <w:p>
      <w:pPr/>
      <w:r>
        <w:t>The library separates high school, AP preparation, and introductory college paths. Here, we search for Geometry.</w:t>
      </w:r>
    </w:p>
    <w:p>
      <w:pPr>
        <w:pStyle w:val="Heading2"/>
      </w:pPr>
      <w:r>
        <w:t>0:36–0:41  A complete course structure</w:t>
      </w:r>
    </w:p>
    <w:p>
      <w:pPr>
        <w:pStyle w:val="Screencue"/>
      </w:pPr>
      <w:r>
        <w:t>ON SCREEN  Geometry outline; the diagram shows five units with six activities each.</w:t>
      </w:r>
    </w:p>
    <w:p>
      <w:pPr/>
      <w:r>
        <w:t>Each course has five units and at least thirty activities.</w:t>
      </w:r>
    </w:p>
    <w:p>
      <w:r>
        <w:br w:type="page"/>
      </w:r>
    </w:p>
    <w:p>
      <w:pPr>
        <w:pStyle w:val="Title"/>
      </w:pPr>
      <w:r>
        <w:t>Learn, then use it</w:t>
      </w:r>
    </w:p>
    <w:p>
      <w:pPr>
        <w:pStyle w:val="Subtitle"/>
      </w:pPr>
      <w:r>
        <w:t>Ibby  |  0:41–1:36  |  Lessons, practice &amp; planning</w:t>
      </w:r>
    </w:p>
    <w:p>
      <w:pPr>
        <w:pStyle w:val="Heading2"/>
      </w:pPr>
      <w:r>
        <w:t>0:41–0:51  Bite-sized lessons</w:t>
      </w:r>
    </w:p>
    <w:p>
      <w:pPr>
        <w:pStyle w:val="Screencue"/>
      </w:pPr>
      <w:r>
        <w:t>ON SCREEN  Three lesson steps; code 1 saves the position before changing the step.</w:t>
      </w:r>
    </w:p>
    <w:p>
      <w:pPr/>
      <w:r>
        <w:t>I’m Ibby. Lessons use three short steps. The code saves our position before advancing, so we can return without losing our place.</w:t>
      </w:r>
    </w:p>
    <w:p>
      <w:pPr>
        <w:pStyle w:val="Heading2"/>
      </w:pPr>
      <w:r>
        <w:t>0:51–1:14  Practice, feedback and saving</w:t>
      </w:r>
    </w:p>
    <w:p>
      <w:pPr>
        <w:pStyle w:val="Screencue"/>
      </w:pPr>
      <w:r>
        <w:t>ON SCREEN  MCQ → blank → matching → save; the diagram follows each question type.</w:t>
      </w:r>
    </w:p>
    <w:p>
      <w:pPr/>
      <w:r>
        <w:rPr>
          <w:color w:val="425469"/>
          <w:sz w:val="18"/>
        </w:rPr>
        <w:t xml:space="preserve">0:51–0:55  </w:t>
      </w:r>
      <w:r>
        <w:t>Multiple choice checks our understanding of vertical angles.</w:t>
      </w:r>
    </w:p>
    <w:p>
      <w:pPr/>
      <w:r>
        <w:rPr>
          <w:color w:val="425469"/>
          <w:sz w:val="18"/>
        </w:rPr>
        <w:t xml:space="preserve">0:55–0:59  </w:t>
      </w:r>
      <w:r>
        <w:t>Next, we fill in one hundred eighty degrees.</w:t>
      </w:r>
    </w:p>
    <w:p>
      <w:pPr/>
      <w:r>
        <w:rPr>
          <w:color w:val="425469"/>
          <w:sz w:val="18"/>
        </w:rPr>
        <w:t xml:space="preserve">0:59–1:09  </w:t>
      </w:r>
      <w:r>
        <w:t>For matching, we drag the first term, then tap the others into place. Feedback follows our answers.</w:t>
      </w:r>
    </w:p>
    <w:p>
      <w:pPr/>
      <w:r>
        <w:rPr>
          <w:color w:val="425469"/>
          <w:sz w:val="18"/>
        </w:rPr>
        <w:t xml:space="preserve">1:09–1:14  </w:t>
      </w:r>
      <w:r>
        <w:t>Completion saves the activity and awards its XP once.</w:t>
      </w:r>
    </w:p>
    <w:p>
      <w:pPr>
        <w:pStyle w:val="Heading2"/>
      </w:pPr>
      <w:r>
        <w:t>1:14–1:23  Resources, not a wall of text</w:t>
      </w:r>
    </w:p>
    <w:p>
      <w:pPr>
        <w:pStyle w:val="Screencue"/>
      </w:pPr>
      <w:r>
        <w:t>ON SCREEN  Resources dropdowns; textbooks, full readings and videos form a tree.</w:t>
      </w:r>
    </w:p>
    <w:p>
      <w:pPr/>
      <w:r>
        <w:t>Resources separate textbooks, full readings, and videos into expandable categories. Extra material stays outside the lesson.</w:t>
      </w:r>
    </w:p>
    <w:p>
      <w:pPr>
        <w:pStyle w:val="Heading2"/>
      </w:pPr>
      <w:r>
        <w:t>1:23–1:30  College preparation</w:t>
      </w:r>
    </w:p>
    <w:p>
      <w:pPr>
        <w:pStyle w:val="Screencue"/>
      </w:pPr>
      <w:r>
        <w:t>ON SCREEN  College checklist; Explore fields of study is checked.</w:t>
      </w:r>
    </w:p>
    <w:p>
      <w:pPr/>
      <w:r>
        <w:t>College planning breaks preparation into steps: explore fields, compare routes, and ask a counselor.</w:t>
      </w:r>
    </w:p>
    <w:p>
      <w:pPr>
        <w:pStyle w:val="Heading2"/>
      </w:pPr>
      <w:r>
        <w:t>1:30–1:36  Plan the next session</w:t>
      </w:r>
    </w:p>
    <w:p>
      <w:pPr>
        <w:pStyle w:val="Screencue"/>
      </w:pPr>
      <w:r>
        <w:t>ON SCREEN  Save Review angle relationships; goal → saved task → Focus session.</w:t>
      </w:r>
    </w:p>
    <w:p>
      <w:pPr/>
      <w:r>
        <w:t>We save a specific study task, ready for a Focus session.</w:t>
      </w:r>
    </w:p>
    <w:p>
      <w:r>
        <w:br w:type="page"/>
      </w:r>
    </w:p>
    <w:p>
      <w:pPr>
        <w:pStyle w:val="Title"/>
      </w:pPr>
      <w:r>
        <w:t>Focus and follow through</w:t>
      </w:r>
    </w:p>
    <w:p>
      <w:pPr>
        <w:pStyle w:val="Subtitle"/>
      </w:pPr>
      <w:r>
        <w:t>Sai  |  1:36–2:15  |  Sound, notification &amp; progress</w:t>
      </w:r>
    </w:p>
    <w:p>
      <w:pPr>
        <w:pStyle w:val="Heading2"/>
      </w:pPr>
      <w:r>
        <w:t>1:36–1:46  Sound with visible playback</w:t>
      </w:r>
    </w:p>
    <w:p>
      <w:pPr>
        <w:pStyle w:val="Screencue"/>
      </w:pPr>
      <w:r>
        <w:t>ON SCREEN  Brown noise plays, pauses and resumes; the diagram contrasts both states.</w:t>
      </w:r>
    </w:p>
    <w:p>
      <w:pPr/>
      <w:r>
        <w:t>I’m Sai. Sounds are optional. Playing animates the colored waves; pausing stops them. There’s also a static option for Reduce Motion.</w:t>
      </w:r>
    </w:p>
    <w:p>
      <w:pPr>
        <w:pStyle w:val="Heading2"/>
      </w:pPr>
      <w:r>
        <w:t>1:46–1:53  A quieter study view</w:t>
      </w:r>
    </w:p>
    <w:p>
      <w:pPr>
        <w:pStyle w:val="Screencue"/>
      </w:pPr>
      <w:r>
        <w:t>ON SCREEN  Pomodoro countdown; upcoming tasks can be hidden.</w:t>
      </w:r>
    </w:p>
    <w:p>
      <w:pPr/>
      <w:r>
        <w:t>Zen puts the timer first. We can hide upcoming tasks when we want fewer distractions.</w:t>
      </w:r>
    </w:p>
    <w:p>
      <w:pPr>
        <w:pStyle w:val="Heading2"/>
      </w:pPr>
      <w:r>
        <w:t>1:53–2:07  One useful iOS notification</w:t>
      </w:r>
    </w:p>
    <w:p>
      <w:pPr>
        <w:pStyle w:val="Screencue"/>
      </w:pPr>
      <w:r>
        <w:t>ON SCREEN  Optional alert setting → Home Screen banner → tap; code 2 validates the account and session.</w:t>
      </w:r>
    </w:p>
    <w:p>
      <w:pPr/>
      <w:r>
        <w:rPr>
          <w:color w:val="425469"/>
          <w:sz w:val="18"/>
        </w:rPr>
        <w:t xml:space="preserve">1:53–1:56  </w:t>
      </w:r>
      <w:r>
        <w:t>Session-end notifications are optional too.</w:t>
      </w:r>
    </w:p>
    <w:p>
      <w:pPr/>
      <w:r>
        <w:rPr>
          <w:color w:val="425469"/>
          <w:sz w:val="18"/>
        </w:rPr>
        <w:t xml:space="preserve">1:56–2:01  </w:t>
      </w:r>
      <w:r>
        <w:t>One completion alert appears on the iPhone Home Screen.</w:t>
      </w:r>
    </w:p>
    <w:p>
      <w:pPr/>
      <w:r>
        <w:rPr>
          <w:color w:val="425469"/>
          <w:sz w:val="18"/>
        </w:rPr>
        <w:t xml:space="preserve">2:01–2:07  </w:t>
      </w:r>
      <w:r>
        <w:t>A tap runs these account and session checks. Only the matching timer opens.</w:t>
      </w:r>
    </w:p>
    <w:p>
      <w:pPr>
        <w:pStyle w:val="Heading2"/>
      </w:pPr>
      <w:r>
        <w:t>2:07–2:15  Real progress, one student</w:t>
      </w:r>
    </w:p>
    <w:p>
      <w:pPr>
        <w:pStyle w:val="Screencue"/>
      </w:pPr>
      <w:r>
        <w:t>ON SCREEN  Waffles123’s 20 XP and Stats; saved activities → XP → level progress.</w:t>
      </w:r>
    </w:p>
    <w:p>
      <w:pPr/>
      <w:r>
        <w:t>The profile reflects work completed here. That’s DelaStudy: learning, planning, and focused study, connected through saved progress.</w:t>
      </w:r>
    </w:p>
    <w:p>
      <w:pPr>
        <w:pStyle w:val="Screencue"/>
      </w:pPr>
      <w:r>
        <w:t>Recording note: actual iPhone Simulator footage in an iPhone 14 Pro-style frame. One real local Focus notification; the one-minute wait is shortened in the edit. The video is silent. Accounts and progress are local to the device.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2:15 walkthrough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DelaStudy  |  Timed narration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00" w:lineRule="auto"/>
    </w:pPr>
    <w:rPr>
      <w:rFonts w:ascii="Calibri" w:hAnsi="Calibri" w:eastAsia="Calibri" w:cs="Calibri"/>
      <w:b w:val="0"/>
      <w:i w:val="0"/>
      <w:color w:val="1724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300" w:lineRule="auto" w:before="0"/>
    </w:pPr>
    <w:rPr>
      <w:rFonts w:ascii="Calibri" w:hAnsi="Calibri" w:eastAsia="Calibri" w:cs="Calibri"/>
      <w:b w:val="0"/>
      <w:i w:val="0"/>
      <w:color w:val="425469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300" w:lineRule="auto" w:before="0"/>
    </w:pPr>
    <w:rPr>
      <w:rFonts w:ascii="Calibri" w:hAnsi="Calibri" w:eastAsia="Calibri" w:cs="Calibri"/>
      <w:b w:val="0"/>
      <w:i w:val="0"/>
      <w:color w:val="425469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i w:val="0"/>
      <w:color w:val="17243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300" w:lineRule="auto"/>
    </w:pPr>
    <w:rPr>
      <w:rFonts w:asciiTheme="majorHAnsi" w:eastAsiaTheme="majorEastAsia" w:hAnsiTheme="majorHAnsi" w:cstheme="majorBidi" w:ascii="Calibri" w:hAnsi="Calibri" w:eastAsia="Calibri" w:cs="Calibri"/>
      <w:b w:val="0"/>
      <w:i w:val="0"/>
      <w:iCs/>
      <w:color w:val="42546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cue">
    <w:name w:val="Screen cue"/>
    <w:pPr>
      <w:keepNext/>
      <w:widowControl/>
      <w:spacing w:before="0" w:after="100" w:line="300" w:lineRule="auto"/>
    </w:pPr>
    <w:rPr>
      <w:rFonts w:ascii="Calibri" w:hAnsi="Calibri" w:eastAsia="Calibri" w:cs="Calibri"/>
      <w:b w:val="0"/>
      <w:i w:val="0"/>
      <w:color w:val="4254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DelaStudy — 2:15 walkthrough narration</dc:title>
  <dc:subject>Time-aligned companion script; not video captions</dc:subject>
  <dc:creator>M’hamed, Ibby and Sai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