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E3A5F"/>
          <w:sz w:val="52"/>
          <w:szCs w:val="52"/>
        </w:rPr>
        <w:t xml:space="preserve">YVONNE LI</w:t>
      </w:r>
    </w:p>
    <w:p>
      <w:pPr>
        <w:spacing w:after="20" w:before="0"/>
        <w:jc w:val="center"/>
      </w:pPr>
      <w:r>
        <w:rPr>
          <w:rFonts w:ascii="Calibri" w:cs="Calibri" w:eastAsia="Calibri" w:hAnsi="Calibri"/>
          <w:color w:val="6B7280"/>
          <w:sz w:val="18"/>
          <w:szCs w:val="18"/>
        </w:rPr>
        <w:t xml:space="preserve">l998223883@gmail.com</w:t>
      </w:r>
      <w:r>
        <w:rPr>
          <w:rFonts w:ascii="Calibri" w:cs="Calibri" w:eastAsia="Calibri" w:hAnsi="Calibri"/>
          <w:color w:val="CBD5E1"/>
          <w:sz w:val="18"/>
          <w:szCs w:val="18"/>
        </w:rPr>
        <w:t xml:space="preserve">  ·  </w:t>
      </w:r>
      <w:r>
        <w:rPr>
          <w:rFonts w:ascii="Calibri" w:cs="Calibri" w:eastAsia="Calibri" w:hAnsi="Calibri"/>
          <w:color w:val="0F4C81"/>
          <w:sz w:val="18"/>
          <w:szCs w:val="18"/>
        </w:rPr>
        <w:t xml:space="preserve">linkedin.com/in/yvonne-li</w:t>
      </w:r>
      <w:r>
        <w:rPr>
          <w:rFonts w:ascii="Calibri" w:cs="Calibri" w:eastAsia="Calibri" w:hAnsi="Calibri"/>
          <w:color w:val="CBD5E1"/>
          <w:sz w:val="18"/>
          <w:szCs w:val="18"/>
        </w:rPr>
        <w:t xml:space="preserve">  ·  </w:t>
      </w:r>
      <w:r>
        <w:rPr>
          <w:rFonts w:ascii="Calibri" w:cs="Calibri" w:eastAsia="Calibri" w:hAnsi="Calibri"/>
          <w:color w:val="0F4C81"/>
          <w:sz w:val="18"/>
          <w:szCs w:val="18"/>
        </w:rPr>
        <w:t xml:space="preserve">visa-vantage.lovable.app</w:t>
      </w:r>
      <w:r>
        <w:rPr>
          <w:rFonts w:ascii="Calibri" w:cs="Calibri" w:eastAsia="Calibri" w:hAnsi="Calibri"/>
          <w:color w:val="6B7280"/>
          <w:sz w:val="18"/>
          <w:szCs w:val="18"/>
        </w:rPr>
        <w:t xml:space="preserve">  ·  Los Angeles, CA</w:t>
      </w:r>
    </w:p>
    <w:p>
      <w:pPr>
        <w:pBdr>
          <w:bottom w:val="single" w:color="1E3A5F" w:sz="12" w:space="1"/>
        </w:pBdr>
        <w:spacing w:after="120" w:before="60"/>
      </w:pPr>
      <w:r>
        <w:t xml:space="preserve"/>
      </w:r>
    </w:p>
    <w:p>
      <w:pPr>
        <w:pBdr>
          <w:bottom w:val="single" w:color="0F4C81" w:sz="8" w:space="3"/>
        </w:pBdr>
        <w:spacing w:after="60" w:before="200"/>
      </w:pPr>
      <w:r>
        <w:rPr>
          <w:rFonts w:ascii="Calibri" w:cs="Calibri" w:eastAsia="Calibri" w:hAnsi="Calibri"/>
          <w:b/>
          <w:bCs/>
          <w:color w:val="0F4C81"/>
          <w:sz w:val="20"/>
          <w:szCs w:val="20"/>
        </w:rPr>
        <w:t xml:space="preserve">PROFILE</w:t>
      </w:r>
    </w:p>
    <w:p>
      <w:pPr>
        <w:spacing w:after="60" w:before="80"/>
      </w:pPr>
      <w:r>
        <w:rPr>
          <w:rFonts w:ascii="Calibri" w:cs="Calibri" w:eastAsia="Calibri" w:hAnsi="Calibri"/>
          <w:color w:val="1A1A2E"/>
          <w:sz w:val="20"/>
          <w:szCs w:val="20"/>
        </w:rPr>
        <w:t xml:space="preserve">Cross-disciplinary builder and systems thinker with a background spanning architecture, real estate finance, IP design, legal practice, and AI product development. I translate complex systems — legal frameworks, capital structures, brand logic — into products and strategies that give people leverage. Track record of founding ventures from zero, building and shipping live AI tools, and generating measurable results across institutional and individual contexts. Targeting AI product management and product design roles.</w:t>
      </w:r>
    </w:p>
    <w:p>
      <w:pPr>
        <w:pBdr>
          <w:bottom w:val="single" w:color="0F4C81" w:sz="8" w:space="3"/>
        </w:pBdr>
        <w:spacing w:after="60" w:before="200"/>
      </w:pPr>
      <w:r>
        <w:rPr>
          <w:rFonts w:ascii="Calibri" w:cs="Calibri" w:eastAsia="Calibri" w:hAnsi="Calibri"/>
          <w:b/>
          <w:bCs/>
          <w:color w:val="0F4C81"/>
          <w:sz w:val="20"/>
          <w:szCs w:val="20"/>
        </w:rPr>
        <w:t xml:space="preserve">EXPERIENCE</w:t>
      </w:r>
    </w:p>
    <w:p>
      <w:pPr>
        <w:tabs>
          <w:tab w:val="right" w:pos="9026"/>
        </w:tabs>
        <w:spacing w:after="30" w:before="140"/>
      </w:pPr>
      <w:r>
        <w:rPr>
          <w:rFonts w:ascii="Calibri" w:cs="Calibri" w:eastAsia="Calibri" w:hAnsi="Calibri"/>
          <w:b/>
          <w:bCs/>
          <w:color w:val="1A1A2E"/>
          <w:sz w:val="22"/>
          <w:szCs w:val="22"/>
        </w:rPr>
        <w:t xml:space="preserve">NextStep Services</w:t>
      </w:r>
      <w:r>
        <w:rPr>
          <w:rFonts w:ascii="Calibri" w:cs="Calibri" w:eastAsia="Calibri" w:hAnsi="Calibri"/>
          <w:color w:val="6B7280"/>
          <w:sz w:val="22"/>
          <w:szCs w:val="22"/>
        </w:rPr>
        <w:t xml:space="preserve">  ·  </w:t>
      </w:r>
      <w:r>
        <w:rPr>
          <w:rFonts w:ascii="Calibri" w:cs="Calibri" w:eastAsia="Calibri" w:hAnsi="Calibri"/>
          <w:i/>
          <w:iCs/>
          <w:color w:val="1A1A2E"/>
          <w:sz w:val="22"/>
          <w:szCs w:val="22"/>
        </w:rPr>
        <w:t xml:space="preserve">Founder &amp; Principal</w:t>
      </w:r>
      <w:r>
        <w:rPr>
          <w:sz w:val="22"/>
          <w:szCs w:val="22"/>
        </w:rPr>
        <w:t xml:space="preserve">	</w:t>
      </w:r>
      <w:r>
        <w:rPr>
          <w:rFonts w:ascii="Calibri" w:cs="Calibri" w:eastAsia="Calibri" w:hAnsi="Calibri"/>
          <w:color w:val="6B7280"/>
          <w:sz w:val="20"/>
          <w:szCs w:val="20"/>
        </w:rPr>
        <w:t xml:space="preserve">Feb 2025 – Present</w:t>
      </w:r>
    </w:p>
    <w:p>
      <w:pPr>
        <w:spacing w:after="40" w:before="0"/>
      </w:pPr>
      <w:r>
        <w:rPr>
          <w:rFonts w:ascii="Calibri" w:cs="Calibri" w:eastAsia="Calibri" w:hAnsi="Calibri"/>
          <w:i/>
          <w:iCs/>
          <w:color w:val="6B7280"/>
          <w:sz w:val="18"/>
          <w:szCs w:val="18"/>
        </w:rPr>
        <w:t xml:space="preserve">Los Angeles, CA  ·  California Registered Legal Document Assistant (LDA)</w:t>
      </w:r>
    </w:p>
    <w:p>
      <w:pPr>
        <w:pStyle w:val="ListParagraph"/>
        <w:numPr>
          <w:ilvl w:val="0"/>
          <w:numId w:val="2"/>
        </w:numPr>
        <w:spacing w:after="20" w:before="20"/>
      </w:pPr>
      <w:r>
        <w:rPr>
          <w:rFonts w:ascii="Calibri" w:cs="Calibri" w:eastAsia="Calibri" w:hAnsi="Calibri"/>
          <w:color w:val="1A1A2E"/>
          <w:sz w:val="20"/>
          <w:szCs w:val="20"/>
        </w:rPr>
        <w:t xml:space="preserve">Founded an AI-augmented consulting practice serving international graduates who want to stay in the US and build companies — combining immigration legal assistance with startup strategy.</w:t>
      </w:r>
    </w:p>
    <w:p>
      <w:pPr>
        <w:pStyle w:val="ListParagraph"/>
        <w:numPr>
          <w:ilvl w:val="0"/>
          <w:numId w:val="2"/>
        </w:numPr>
        <w:spacing w:after="20" w:before="20"/>
      </w:pPr>
      <w:r>
        <w:rPr>
          <w:rFonts w:ascii="Calibri" w:cs="Calibri" w:eastAsia="Calibri" w:hAnsi="Calibri"/>
          <w:b/>
          <w:bCs/>
          <w:color w:val="1A1A2E"/>
          <w:sz w:val="20"/>
          <w:szCs w:val="20"/>
        </w:rPr>
        <w:t xml:space="preserve">End-to-end client model: </w:t>
      </w:r>
      <w:r>
        <w:rPr>
          <w:rFonts w:ascii="Calibri" w:cs="Calibri" w:eastAsia="Calibri" w:hAnsi="Calibri"/>
          <w:color w:val="1A1A2E"/>
          <w:sz w:val="20"/>
          <w:szCs w:val="20"/>
        </w:rPr>
        <w:t xml:space="preserve">advise on visa pathway selection (H-1B, OPT STEM, EB alternatives), business entity formation, equity structure design, and business plan development, all as a California registered LDA.</w:t>
      </w:r>
    </w:p>
    <w:p>
      <w:pPr>
        <w:pStyle w:val="ListParagraph"/>
        <w:numPr>
          <w:ilvl w:val="0"/>
          <w:numId w:val="2"/>
        </w:numPr>
        <w:spacing w:after="20" w:before="20"/>
      </w:pPr>
      <w:r>
        <w:rPr>
          <w:rFonts w:ascii="Calibri" w:cs="Calibri" w:eastAsia="Calibri" w:hAnsi="Calibri"/>
          <w:b/>
          <w:bCs/>
          <w:color w:val="1A1A2E"/>
          <w:sz w:val="20"/>
          <w:szCs w:val="20"/>
        </w:rPr>
        <w:t xml:space="preserve">Built and shipped H-1B Compass </w:t>
      </w:r>
      <w:r>
        <w:rPr>
          <w:rFonts w:ascii="Calibri" w:cs="Calibri" w:eastAsia="Calibri" w:hAnsi="Calibri"/>
          <w:color w:val="1A1A2E"/>
          <w:sz w:val="20"/>
          <w:szCs w:val="20"/>
        </w:rPr>
        <w:t xml:space="preserve">(visa-vantage.lovable.app) — a live AI tool that encodes H-1B filing logic into a self-serve strategy engine, covering SOC code matching, wage analysis, lottery odds, and ranked visa pathways.</w:t>
      </w:r>
    </w:p>
    <w:p>
      <w:pPr>
        <w:pStyle w:val="ListParagraph"/>
        <w:numPr>
          <w:ilvl w:val="0"/>
          <w:numId w:val="2"/>
        </w:numPr>
        <w:spacing w:after="20" w:before="20"/>
      </w:pPr>
      <w:r>
        <w:rPr>
          <w:rFonts w:ascii="Calibri" w:cs="Calibri" w:eastAsia="Calibri" w:hAnsi="Calibri"/>
          <w:color w:val="1A1A2E"/>
          <w:sz w:val="20"/>
          <w:szCs w:val="20"/>
        </w:rPr>
        <w:t xml:space="preserve">Use LLM workflows (Claude, GPT-4) for client research, market sizing, business plan pressure-testing, and document preparation — compressing multi-hour analysis into actionable session outputs.</w:t>
      </w:r>
    </w:p>
    <w:p>
      <w:pPr>
        <w:pStyle w:val="ListParagraph"/>
        <w:numPr>
          <w:ilvl w:val="0"/>
          <w:numId w:val="2"/>
        </w:numPr>
        <w:spacing w:after="20" w:before="20"/>
      </w:pPr>
      <w:r>
        <w:rPr>
          <w:rFonts w:ascii="Calibri" w:cs="Calibri" w:eastAsia="Calibri" w:hAnsi="Calibri"/>
          <w:b/>
          <w:bCs/>
          <w:color w:val="1A1A2E"/>
          <w:sz w:val="20"/>
          <w:szCs w:val="20"/>
        </w:rPr>
        <w:t xml:space="preserve">Trust-first consulting design: </w:t>
      </w:r>
      <w:r>
        <w:rPr>
          <w:rFonts w:ascii="Calibri" w:cs="Calibri" w:eastAsia="Calibri" w:hAnsi="Calibri"/>
          <w:color w:val="1A1A2E"/>
          <w:sz w:val="20"/>
          <w:szCs w:val="20"/>
        </w:rPr>
        <w:t xml:space="preserve">begin every engagement with an in-depth discovery session to map each client's full legal, financial, and professional situation before deploying tools or recommendations.</w:t>
      </w:r>
    </w:p>
    <w:p>
      <w:pPr>
        <w:spacing w:after="0" w:before="0"/>
      </w:pPr>
      <w:r>
        <w:rPr>
          <w:sz w:val="12"/>
          <w:szCs w:val="12"/>
        </w:rPr>
        <w:t xml:space="preserve"/>
      </w:r>
    </w:p>
    <w:p>
      <w:pPr>
        <w:tabs>
          <w:tab w:val="right" w:pos="9026"/>
        </w:tabs>
        <w:spacing w:after="30" w:before="140"/>
      </w:pPr>
      <w:r>
        <w:rPr>
          <w:rFonts w:ascii="Calibri" w:cs="Calibri" w:eastAsia="Calibri" w:hAnsi="Calibri"/>
          <w:b/>
          <w:bCs/>
          <w:color w:val="1A1A2E"/>
          <w:sz w:val="22"/>
          <w:szCs w:val="22"/>
        </w:rPr>
        <w:t xml:space="preserve">New Dream Services</w:t>
      </w:r>
      <w:r>
        <w:rPr>
          <w:rFonts w:ascii="Calibri" w:cs="Calibri" w:eastAsia="Calibri" w:hAnsi="Calibri"/>
          <w:color w:val="6B7280"/>
          <w:sz w:val="22"/>
          <w:szCs w:val="22"/>
        </w:rPr>
        <w:t xml:space="preserve">  ·  </w:t>
      </w:r>
      <w:r>
        <w:rPr>
          <w:rFonts w:ascii="Calibri" w:cs="Calibri" w:eastAsia="Calibri" w:hAnsi="Calibri"/>
          <w:i/>
          <w:iCs/>
          <w:color w:val="1A1A2E"/>
          <w:sz w:val="22"/>
          <w:szCs w:val="22"/>
        </w:rPr>
        <w:t xml:space="preserve">Real Estate Investment Consultant</w:t>
      </w:r>
      <w:r>
        <w:rPr>
          <w:sz w:val="22"/>
          <w:szCs w:val="22"/>
        </w:rPr>
        <w:t xml:space="preserve">	</w:t>
      </w:r>
      <w:r>
        <w:rPr>
          <w:rFonts w:ascii="Calibri" w:cs="Calibri" w:eastAsia="Calibri" w:hAnsi="Calibri"/>
          <w:color w:val="6B7280"/>
          <w:sz w:val="20"/>
          <w:szCs w:val="20"/>
        </w:rPr>
        <w:t xml:space="preserve">Feb 2023 – Dec 2024</w:t>
      </w:r>
    </w:p>
    <w:p>
      <w:pPr>
        <w:spacing w:after="40" w:before="0"/>
      </w:pPr>
      <w:r>
        <w:rPr>
          <w:rFonts w:ascii="Calibri" w:cs="Calibri" w:eastAsia="Calibri" w:hAnsi="Calibri"/>
          <w:i/>
          <w:iCs/>
          <w:color w:val="6B7280"/>
          <w:sz w:val="18"/>
          <w:szCs w:val="18"/>
        </w:rPr>
        <w:t xml:space="preserve">Los Angeles, CA</w:t>
      </w:r>
    </w:p>
    <w:p>
      <w:pPr>
        <w:pStyle w:val="ListParagraph"/>
        <w:numPr>
          <w:ilvl w:val="0"/>
          <w:numId w:val="2"/>
        </w:numPr>
        <w:spacing w:after="20" w:before="20"/>
      </w:pPr>
      <w:r>
        <w:rPr>
          <w:rFonts w:ascii="Calibri" w:cs="Calibri" w:eastAsia="Calibri" w:hAnsi="Calibri"/>
          <w:color w:val="1A1A2E"/>
          <w:sz w:val="20"/>
          <w:szCs w:val="20"/>
        </w:rPr>
        <w:t xml:space="preserve">Managed analysis and strategy for a $25M+ real estate investment portfolio, delivering investment repositioning that achieved 5.5% above-benchmark returns.</w:t>
      </w:r>
    </w:p>
    <w:p>
      <w:pPr>
        <w:pStyle w:val="ListParagraph"/>
        <w:numPr>
          <w:ilvl w:val="0"/>
          <w:numId w:val="2"/>
        </w:numPr>
        <w:spacing w:after="20" w:before="20"/>
      </w:pPr>
      <w:r>
        <w:rPr>
          <w:rFonts w:ascii="Calibri" w:cs="Calibri" w:eastAsia="Calibri" w:hAnsi="Calibri"/>
          <w:color w:val="1A1A2E"/>
          <w:sz w:val="20"/>
          <w:szCs w:val="20"/>
        </w:rPr>
        <w:t xml:space="preserve">Developed investment theses by synthesizing macroeconomic signals, comparable transaction data, and risk-adjusted return modeling into clear allocation recommendations.</w:t>
      </w:r>
    </w:p>
    <w:p>
      <w:pPr>
        <w:pStyle w:val="ListParagraph"/>
        <w:numPr>
          <w:ilvl w:val="0"/>
          <w:numId w:val="2"/>
        </w:numPr>
        <w:spacing w:after="20" w:before="20"/>
      </w:pPr>
      <w:r>
        <w:rPr>
          <w:rFonts w:ascii="Calibri" w:cs="Calibri" w:eastAsia="Calibri" w:hAnsi="Calibri"/>
          <w:color w:val="1A1A2E"/>
          <w:sz w:val="20"/>
          <w:szCs w:val="20"/>
        </w:rPr>
        <w:t xml:space="preserve">Produced client-facing strategy reports that translated quantitative portfolio analysis into actionable, decision-ready guidance.</w:t>
      </w:r>
    </w:p>
    <w:p>
      <w:pPr>
        <w:spacing w:after="0" w:before="0"/>
      </w:pPr>
      <w:r>
        <w:rPr>
          <w:sz w:val="12"/>
          <w:szCs w:val="12"/>
        </w:rPr>
        <w:t xml:space="preserve"/>
      </w:r>
    </w:p>
    <w:p>
      <w:pPr>
        <w:tabs>
          <w:tab w:val="right" w:pos="9026"/>
        </w:tabs>
        <w:spacing w:after="30" w:before="140"/>
      </w:pPr>
      <w:r>
        <w:rPr>
          <w:rFonts w:ascii="Calibri" w:cs="Calibri" w:eastAsia="Calibri" w:hAnsi="Calibri"/>
          <w:b/>
          <w:bCs/>
          <w:color w:val="1A1A2E"/>
          <w:sz w:val="22"/>
          <w:szCs w:val="22"/>
        </w:rPr>
        <w:t xml:space="preserve">US-Based Consumer Brand</w:t>
      </w:r>
      <w:r>
        <w:rPr>
          <w:rFonts w:ascii="Calibri" w:cs="Calibri" w:eastAsia="Calibri" w:hAnsi="Calibri"/>
          <w:color w:val="6B7280"/>
          <w:sz w:val="22"/>
          <w:szCs w:val="22"/>
        </w:rPr>
        <w:t xml:space="preserve">  ·  </w:t>
      </w:r>
      <w:r>
        <w:rPr>
          <w:rFonts w:ascii="Calibri" w:cs="Calibri" w:eastAsia="Calibri" w:hAnsi="Calibri"/>
          <w:i/>
          <w:iCs/>
          <w:color w:val="1A1A2E"/>
          <w:sz w:val="22"/>
          <w:szCs w:val="22"/>
        </w:rPr>
        <w:t xml:space="preserve">Brand Strategy Consultant</w:t>
      </w:r>
      <w:r>
        <w:rPr>
          <w:sz w:val="22"/>
          <w:szCs w:val="22"/>
        </w:rPr>
        <w:t xml:space="preserve">	</w:t>
      </w:r>
      <w:r>
        <w:rPr>
          <w:rFonts w:ascii="Calibri" w:cs="Calibri" w:eastAsia="Calibri" w:hAnsi="Calibri"/>
          <w:color w:val="6B7280"/>
          <w:sz w:val="20"/>
          <w:szCs w:val="20"/>
        </w:rPr>
        <w:t xml:space="preserve">Aug 2022 – Jan 2023</w:t>
      </w:r>
    </w:p>
    <w:p>
      <w:pPr>
        <w:spacing w:after="40" w:before="0"/>
      </w:pPr>
      <w:r>
        <w:rPr>
          <w:rFonts w:ascii="Calibri" w:cs="Calibri" w:eastAsia="Calibri" w:hAnsi="Calibri"/>
          <w:i/>
          <w:iCs/>
          <w:color w:val="6B7280"/>
          <w:sz w:val="18"/>
          <w:szCs w:val="18"/>
        </w:rPr>
        <w:t xml:space="preserve">Remote (North American Market)</w:t>
      </w:r>
    </w:p>
    <w:p>
      <w:pPr>
        <w:pStyle w:val="ListParagraph"/>
        <w:numPr>
          <w:ilvl w:val="0"/>
          <w:numId w:val="2"/>
        </w:numPr>
        <w:spacing w:after="20" w:before="20"/>
      </w:pPr>
      <w:r>
        <w:rPr>
          <w:rFonts w:ascii="Calibri" w:cs="Calibri" w:eastAsia="Calibri" w:hAnsi="Calibri"/>
          <w:b/>
          <w:bCs/>
          <w:color w:val="1A1A2E"/>
          <w:sz w:val="20"/>
          <w:szCs w:val="20"/>
        </w:rPr>
        <w:t xml:space="preserve">Repositioned a furniture brand's entire Instagram presence: </w:t>
      </w:r>
      <w:r>
        <w:rPr>
          <w:rFonts w:ascii="Calibri" w:cs="Calibri" w:eastAsia="Calibri" w:hAnsi="Calibri"/>
          <w:color w:val="1A1A2E"/>
          <w:sz w:val="20"/>
          <w:szCs w:val="20"/>
        </w:rPr>
        <w:t xml:space="preserve">diagnosed the gap between the brand's existing product-centric identity and its target customer's lifestyle aspirations; rebuilt content strategy around aesthetic coherence rather than feature display.</w:t>
      </w:r>
    </w:p>
    <w:p>
      <w:pPr>
        <w:pStyle w:val="ListParagraph"/>
        <w:numPr>
          <w:ilvl w:val="0"/>
          <w:numId w:val="2"/>
        </w:numPr>
        <w:spacing w:after="20" w:before="20"/>
      </w:pPr>
      <w:r>
        <w:rPr>
          <w:rFonts w:ascii="Calibri" w:cs="Calibri" w:eastAsia="Calibri" w:hAnsi="Calibri"/>
          <w:color w:val="1A1A2E"/>
          <w:sz w:val="20"/>
          <w:szCs w:val="20"/>
        </w:rPr>
        <w:t xml:space="preserve">Developed full brand identity system — tone of voice, visual logic, content pillars, and narrative framework — transforming the brand from a "functional object" seller into a "lifestyle aesthetic carrier."</w:t>
      </w:r>
    </w:p>
    <w:p>
      <w:pPr>
        <w:pStyle w:val="ListParagraph"/>
        <w:numPr>
          <w:ilvl w:val="0"/>
          <w:numId w:val="2"/>
        </w:numPr>
        <w:spacing w:after="20" w:before="20"/>
      </w:pPr>
      <w:r>
        <w:rPr>
          <w:rFonts w:ascii="Calibri" w:cs="Calibri" w:eastAsia="Calibri" w:hAnsi="Calibri"/>
          <w:color w:val="1A1A2E"/>
          <w:sz w:val="20"/>
          <w:szCs w:val="20"/>
        </w:rPr>
        <w:t xml:space="preserve">Identified, vetted, and scripted video collaborations with aesthetically aligned creators; drove a measurable shift in audience composition toward higher-intent buyers who purchase on identity resonance.</w:t>
      </w:r>
    </w:p>
    <w:p>
      <w:pPr>
        <w:pStyle w:val="ListParagraph"/>
        <w:numPr>
          <w:ilvl w:val="0"/>
          <w:numId w:val="2"/>
        </w:numPr>
        <w:spacing w:after="20" w:before="20"/>
      </w:pPr>
      <w:r>
        <w:rPr>
          <w:rFonts w:ascii="Calibri" w:cs="Calibri" w:eastAsia="Calibri" w:hAnsi="Calibri"/>
          <w:color w:val="1A1A2E"/>
          <w:sz w:val="20"/>
          <w:szCs w:val="20"/>
        </w:rPr>
        <w:t xml:space="preserve">Applied IP design experience (SPS Dolls) and architectural spatial sensibility to diagnose and solve a brand perception problem that previous marketing approaches had not addressed.</w:t>
      </w:r>
    </w:p>
    <w:p>
      <w:pPr>
        <w:spacing w:after="0" w:before="0"/>
      </w:pPr>
      <w:r>
        <w:rPr>
          <w:sz w:val="12"/>
          <w:szCs w:val="12"/>
        </w:rPr>
        <w:t xml:space="preserve"/>
      </w:r>
    </w:p>
    <w:p>
      <w:pPr>
        <w:tabs>
          <w:tab w:val="right" w:pos="9026"/>
        </w:tabs>
        <w:spacing w:after="30" w:before="140"/>
      </w:pPr>
      <w:r>
        <w:rPr>
          <w:rFonts w:ascii="Calibri" w:cs="Calibri" w:eastAsia="Calibri" w:hAnsi="Calibri"/>
          <w:b/>
          <w:bCs/>
          <w:color w:val="1A1A2E"/>
          <w:sz w:val="22"/>
          <w:szCs w:val="22"/>
        </w:rPr>
        <w:t xml:space="preserve">CBRE</w:t>
      </w:r>
      <w:r>
        <w:rPr>
          <w:rFonts w:ascii="Calibri" w:cs="Calibri" w:eastAsia="Calibri" w:hAnsi="Calibri"/>
          <w:color w:val="6B7280"/>
          <w:sz w:val="22"/>
          <w:szCs w:val="22"/>
        </w:rPr>
        <w:t xml:space="preserve">  ·  </w:t>
      </w:r>
      <w:r>
        <w:rPr>
          <w:rFonts w:ascii="Calibri" w:cs="Calibri" w:eastAsia="Calibri" w:hAnsi="Calibri"/>
          <w:i/>
          <w:iCs/>
          <w:color w:val="1A1A2E"/>
          <w:sz w:val="22"/>
          <w:szCs w:val="22"/>
        </w:rPr>
        <w:t xml:space="preserve">Financial Intern, FP&amp;A</w:t>
      </w:r>
      <w:r>
        <w:rPr>
          <w:sz w:val="22"/>
          <w:szCs w:val="22"/>
        </w:rPr>
        <w:t xml:space="preserve">	</w:t>
      </w:r>
      <w:r>
        <w:rPr>
          <w:rFonts w:ascii="Calibri" w:cs="Calibri" w:eastAsia="Calibri" w:hAnsi="Calibri"/>
          <w:color w:val="6B7280"/>
          <w:sz w:val="20"/>
          <w:szCs w:val="20"/>
        </w:rPr>
        <w:t xml:space="preserve">Jun 2022 – Aug 2022</w:t>
      </w:r>
    </w:p>
    <w:p>
      <w:pPr>
        <w:spacing w:after="40" w:before="0"/>
      </w:pPr>
      <w:r>
        <w:rPr>
          <w:rFonts w:ascii="Calibri" w:cs="Calibri" w:eastAsia="Calibri" w:hAnsi="Calibri"/>
          <w:i/>
          <w:iCs/>
          <w:color w:val="6B7280"/>
          <w:sz w:val="18"/>
          <w:szCs w:val="18"/>
        </w:rPr>
        <w:t xml:space="preserve">Los Angeles, CA</w:t>
      </w:r>
    </w:p>
    <w:p>
      <w:pPr>
        <w:pStyle w:val="ListParagraph"/>
        <w:numPr>
          <w:ilvl w:val="0"/>
          <w:numId w:val="2"/>
        </w:numPr>
        <w:spacing w:after="20" w:before="20"/>
      </w:pPr>
      <w:r>
        <w:rPr>
          <w:rFonts w:ascii="Calibri" w:cs="Calibri" w:eastAsia="Calibri" w:hAnsi="Calibri"/>
          <w:b/>
          <w:bCs/>
          <w:color w:val="1A1A2E"/>
          <w:sz w:val="20"/>
          <w:szCs w:val="20"/>
        </w:rPr>
        <w:t xml:space="preserve">Won competitive Capital Allocation challenge </w:t>
      </w:r>
      <w:r>
        <w:rPr>
          <w:rFonts w:ascii="Calibri" w:cs="Calibri" w:eastAsia="Calibri" w:hAnsi="Calibri"/>
          <w:color w:val="1A1A2E"/>
          <w:sz w:val="20"/>
          <w:szCs w:val="20"/>
        </w:rPr>
        <w:t xml:space="preserve">by presenting a $1B M&amp;A proposal incorporating economic analysis, asset valuations, and projected pro-forma — demonstrating ability to synthesize multi-source data into a board-ready decision framework.</w:t>
      </w:r>
    </w:p>
    <w:p>
      <w:pPr>
        <w:pStyle w:val="ListParagraph"/>
        <w:numPr>
          <w:ilvl w:val="0"/>
          <w:numId w:val="2"/>
        </w:numPr>
        <w:spacing w:after="20" w:before="20"/>
      </w:pPr>
      <w:r>
        <w:rPr>
          <w:rFonts w:ascii="Calibri" w:cs="Calibri" w:eastAsia="Calibri" w:hAnsi="Calibri"/>
          <w:color w:val="1A1A2E"/>
          <w:sz w:val="20"/>
          <w:szCs w:val="20"/>
        </w:rPr>
        <w:t xml:space="preserve">Built a 7+5 financial forecast and benefit realization model using Power BI; visualized 9 key datasets and presented efficiency recommendations to senior leadership.</w:t>
      </w:r>
    </w:p>
    <w:p>
      <w:pPr>
        <w:pStyle w:val="ListParagraph"/>
        <w:numPr>
          <w:ilvl w:val="0"/>
          <w:numId w:val="2"/>
        </w:numPr>
        <w:spacing w:after="20" w:before="20"/>
      </w:pPr>
      <w:r>
        <w:rPr>
          <w:rFonts w:ascii="Calibri" w:cs="Calibri" w:eastAsia="Calibri" w:hAnsi="Calibri"/>
          <w:color w:val="1A1A2E"/>
          <w:sz w:val="20"/>
          <w:szCs w:val="20"/>
        </w:rPr>
        <w:t xml:space="preserve">Streamlined HR analytics by integrating 3 recruiting frameworks into a unified model, improving efficiency 20% and standardizing salary structures across business units.</w:t>
      </w:r>
    </w:p>
    <w:p>
      <w:pPr>
        <w:spacing w:after="0" w:before="0"/>
      </w:pPr>
      <w:r>
        <w:rPr>
          <w:sz w:val="12"/>
          <w:szCs w:val="12"/>
        </w:rPr>
        <w:t xml:space="preserve"/>
      </w:r>
    </w:p>
    <w:p>
      <w:pPr>
        <w:tabs>
          <w:tab w:val="right" w:pos="9026"/>
        </w:tabs>
        <w:spacing w:after="30" w:before="140"/>
      </w:pPr>
      <w:r>
        <w:rPr>
          <w:rFonts w:ascii="Calibri" w:cs="Calibri" w:eastAsia="Calibri" w:hAnsi="Calibri"/>
          <w:b/>
          <w:bCs/>
          <w:color w:val="1A1A2E"/>
          <w:sz w:val="22"/>
          <w:szCs w:val="22"/>
        </w:rPr>
        <w:t xml:space="preserve">SPS Dolls</w:t>
      </w:r>
      <w:r>
        <w:rPr>
          <w:rFonts w:ascii="Calibri" w:cs="Calibri" w:eastAsia="Calibri" w:hAnsi="Calibri"/>
          <w:color w:val="6B7280"/>
          <w:sz w:val="22"/>
          <w:szCs w:val="22"/>
        </w:rPr>
        <w:t xml:space="preserve">  ·  </w:t>
      </w:r>
      <w:r>
        <w:rPr>
          <w:rFonts w:ascii="Calibri" w:cs="Calibri" w:eastAsia="Calibri" w:hAnsi="Calibri"/>
          <w:i/>
          <w:iCs/>
          <w:color w:val="1A1A2E"/>
          <w:sz w:val="22"/>
          <w:szCs w:val="22"/>
        </w:rPr>
        <w:t xml:space="preserve">Founder &amp; IP Designer</w:t>
      </w:r>
      <w:r>
        <w:rPr>
          <w:sz w:val="22"/>
          <w:szCs w:val="22"/>
        </w:rPr>
        <w:t xml:space="preserve">	</w:t>
      </w:r>
      <w:r>
        <w:rPr>
          <w:rFonts w:ascii="Calibri" w:cs="Calibri" w:eastAsia="Calibri" w:hAnsi="Calibri"/>
          <w:color w:val="6B7280"/>
          <w:sz w:val="20"/>
          <w:szCs w:val="20"/>
        </w:rPr>
        <w:t xml:space="preserve">Oct 2019 – Jul 2021</w:t>
      </w:r>
    </w:p>
    <w:p>
      <w:pPr>
        <w:spacing w:after="40" w:before="0"/>
      </w:pPr>
      <w:r>
        <w:rPr>
          <w:rFonts w:ascii="Calibri" w:cs="Calibri" w:eastAsia="Calibri" w:hAnsi="Calibri"/>
          <w:i/>
          <w:iCs/>
          <w:color w:val="6B7280"/>
          <w:sz w:val="18"/>
          <w:szCs w:val="18"/>
        </w:rPr>
        <w:t xml:space="preserve">Multiple Cities, China</w:t>
      </w:r>
    </w:p>
    <w:p>
      <w:pPr>
        <w:pStyle w:val="ListParagraph"/>
        <w:numPr>
          <w:ilvl w:val="0"/>
          <w:numId w:val="2"/>
        </w:numPr>
        <w:spacing w:after="20" w:before="20"/>
      </w:pPr>
      <w:r>
        <w:rPr>
          <w:rFonts w:ascii="Calibri" w:cs="Calibri" w:eastAsia="Calibri" w:hAnsi="Calibri"/>
          <w:b/>
          <w:bCs/>
          <w:color w:val="1A1A2E"/>
          <w:sz w:val="20"/>
          <w:szCs w:val="20"/>
        </w:rPr>
        <w:t xml:space="preserve">Founded an original BJD IP brand </w:t>
      </w:r>
      <w:r>
        <w:rPr>
          <w:rFonts w:ascii="Calibri" w:cs="Calibri" w:eastAsia="Calibri" w:hAnsi="Calibri"/>
          <w:color w:val="1A1A2E"/>
          <w:sz w:val="20"/>
          <w:szCs w:val="20"/>
        </w:rPr>
        <w:t xml:space="preserve">for young adult collectors built around character depth and identity resonance — not aesthetic styling. Launched parallel children's sub-brand (1/6 scale) for market segmentation.</w:t>
      </w:r>
    </w:p>
    <w:p>
      <w:pPr>
        <w:pStyle w:val="ListParagraph"/>
        <w:numPr>
          <w:ilvl w:val="0"/>
          <w:numId w:val="2"/>
        </w:numPr>
        <w:spacing w:after="20" w:before="20"/>
      </w:pPr>
      <w:r>
        <w:rPr>
          <w:rFonts w:ascii="Calibri" w:cs="Calibri" w:eastAsia="Calibri" w:hAnsi="Calibri"/>
          <w:color w:val="1A1A2E"/>
          <w:sz w:val="20"/>
          <w:szCs w:val="20"/>
        </w:rPr>
        <w:t xml:space="preserve">Designed 15+ physical products across dolls, ceramics, resin casting, hand-blown glass eyes, and accessories; coordinated with 5 factories across Dongguan and Yangzhou for end-to-end production and quality control.</w:t>
      </w:r>
    </w:p>
    <w:p>
      <w:pPr>
        <w:pStyle w:val="ListParagraph"/>
        <w:numPr>
          <w:ilvl w:val="0"/>
          <w:numId w:val="2"/>
        </w:numPr>
        <w:spacing w:after="20" w:before="20"/>
      </w:pPr>
      <w:r>
        <w:rPr>
          <w:rFonts w:ascii="Calibri" w:cs="Calibri" w:eastAsia="Calibri" w:hAnsi="Calibri"/>
          <w:color w:val="1A1A2E"/>
          <w:sz w:val="20"/>
          <w:szCs w:val="20"/>
        </w:rPr>
        <w:t xml:space="preserve">Built omnichannel distribution across Instagram, Etsy, and Weibo; executed KOL partnership campaigns and sponsored 4 national collector conventions (娃聚); grew brand to ~$350K ARR.</w:t>
      </w:r>
    </w:p>
    <w:p>
      <w:pPr>
        <w:pStyle w:val="ListParagraph"/>
        <w:numPr>
          <w:ilvl w:val="0"/>
          <w:numId w:val="2"/>
        </w:numPr>
        <w:spacing w:after="20" w:before="20"/>
      </w:pPr>
      <w:r>
        <w:rPr>
          <w:rFonts w:ascii="Calibri" w:cs="Calibri" w:eastAsia="Calibri" w:hAnsi="Calibri"/>
          <w:color w:val="1A1A2E"/>
          <w:sz w:val="20"/>
          <w:szCs w:val="20"/>
        </w:rPr>
        <w:t xml:space="preserve">Represented affiliate wig, footwear, and apparel brands to extend the product ecosystem and deepen community engagement; led 4-person team from founding through full commercial operation.</w:t>
      </w:r>
    </w:p>
    <w:p>
      <w:pPr>
        <w:spacing w:after="0" w:before="0"/>
      </w:pPr>
      <w:r>
        <w:rPr>
          <w:sz w:val="12"/>
          <w:szCs w:val="12"/>
        </w:rPr>
        <w:t xml:space="preserve"/>
      </w:r>
    </w:p>
    <w:p>
      <w:pPr>
        <w:tabs>
          <w:tab w:val="right" w:pos="9026"/>
        </w:tabs>
        <w:spacing w:after="30" w:before="140"/>
      </w:pPr>
      <w:r>
        <w:rPr>
          <w:rFonts w:ascii="Calibri" w:cs="Calibri" w:eastAsia="Calibri" w:hAnsi="Calibri"/>
          <w:b/>
          <w:bCs/>
          <w:color w:val="1A1A2E"/>
          <w:sz w:val="22"/>
          <w:szCs w:val="22"/>
        </w:rPr>
        <w:t xml:space="preserve">Cushman &amp; Wakefield</w:t>
      </w:r>
      <w:r>
        <w:rPr>
          <w:rFonts w:ascii="Calibri" w:cs="Calibri" w:eastAsia="Calibri" w:hAnsi="Calibri"/>
          <w:color w:val="6B7280"/>
          <w:sz w:val="22"/>
          <w:szCs w:val="22"/>
        </w:rPr>
        <w:t xml:space="preserve">  ·  </w:t>
      </w:r>
      <w:r>
        <w:rPr>
          <w:rFonts w:ascii="Calibri" w:cs="Calibri" w:eastAsia="Calibri" w:hAnsi="Calibri"/>
          <w:i/>
          <w:iCs/>
          <w:color w:val="1A1A2E"/>
          <w:sz w:val="22"/>
          <w:szCs w:val="22"/>
        </w:rPr>
        <w:t xml:space="preserve">Real Estate Strategic Consulting Intern</w:t>
      </w:r>
      <w:r>
        <w:rPr>
          <w:sz w:val="22"/>
          <w:szCs w:val="22"/>
        </w:rPr>
        <w:t xml:space="preserve">	</w:t>
      </w:r>
      <w:r>
        <w:rPr>
          <w:rFonts w:ascii="Calibri" w:cs="Calibri" w:eastAsia="Calibri" w:hAnsi="Calibri"/>
          <w:color w:val="6B7280"/>
          <w:sz w:val="20"/>
          <w:szCs w:val="20"/>
        </w:rPr>
        <w:t xml:space="preserve">Feb 2021 – Jul 2021</w:t>
      </w:r>
    </w:p>
    <w:p>
      <w:pPr>
        <w:spacing w:after="40" w:before="0"/>
      </w:pPr>
      <w:r>
        <w:rPr>
          <w:rFonts w:ascii="Calibri" w:cs="Calibri" w:eastAsia="Calibri" w:hAnsi="Calibri"/>
          <w:i/>
          <w:iCs/>
          <w:color w:val="6B7280"/>
          <w:sz w:val="18"/>
          <w:szCs w:val="18"/>
        </w:rPr>
        <w:t xml:space="preserve">Chengdu, China</w:t>
      </w:r>
    </w:p>
    <w:p>
      <w:pPr>
        <w:pStyle w:val="ListParagraph"/>
        <w:numPr>
          <w:ilvl w:val="0"/>
          <w:numId w:val="2"/>
        </w:numPr>
        <w:spacing w:after="20" w:before="20"/>
      </w:pPr>
      <w:r>
        <w:rPr>
          <w:rFonts w:ascii="Calibri" w:cs="Calibri" w:eastAsia="Calibri" w:hAnsi="Calibri"/>
          <w:b/>
          <w:bCs/>
          <w:color w:val="1A1A2E"/>
          <w:sz w:val="20"/>
          <w:szCs w:val="20"/>
        </w:rPr>
        <w:t xml:space="preserve">WenJiang District Commercial Project: </w:t>
      </w:r>
      <w:r>
        <w:rPr>
          <w:rFonts w:ascii="Calibri" w:cs="Calibri" w:eastAsia="Calibri" w:hAnsi="Calibri"/>
          <w:color w:val="1A1A2E"/>
          <w:sz w:val="20"/>
          <w:szCs w:val="20"/>
        </w:rPr>
        <w:t xml:space="preserve">co-led development strategy for a 7.5-acre mixed-use site; synthesized government policy analysis and submarket data into a 118-page client deliverable as part of a team that generated $70,000+ in revenue.</w:t>
      </w:r>
    </w:p>
    <w:p>
      <w:pPr>
        <w:pStyle w:val="ListParagraph"/>
        <w:numPr>
          <w:ilvl w:val="0"/>
          <w:numId w:val="2"/>
        </w:numPr>
        <w:spacing w:after="20" w:before="20"/>
      </w:pPr>
      <w:r>
        <w:rPr>
          <w:rFonts w:ascii="Calibri" w:cs="Calibri" w:eastAsia="Calibri" w:hAnsi="Calibri"/>
          <w:b/>
          <w:bCs/>
          <w:color w:val="1A1A2E"/>
          <w:sz w:val="20"/>
          <w:szCs w:val="20"/>
        </w:rPr>
        <w:t xml:space="preserve">JinJiang Cultural Tourism Project: </w:t>
      </w:r>
      <w:r>
        <w:rPr>
          <w:rFonts w:ascii="Calibri" w:cs="Calibri" w:eastAsia="Calibri" w:hAnsi="Calibri"/>
          <w:color w:val="1A1A2E"/>
          <w:sz w:val="20"/>
          <w:szCs w:val="20"/>
        </w:rPr>
        <w:t xml:space="preserve">conducted primary research across 18 residential interviews, 5 on-site investigations, and 30 consumer surveys to map submarket demand and inform development recommendations.</w:t>
      </w:r>
    </w:p>
    <w:p>
      <w:pPr>
        <w:pStyle w:val="ListParagraph"/>
        <w:numPr>
          <w:ilvl w:val="0"/>
          <w:numId w:val="2"/>
        </w:numPr>
        <w:spacing w:after="20" w:before="20"/>
      </w:pPr>
      <w:r>
        <w:rPr>
          <w:rFonts w:ascii="Calibri" w:cs="Calibri" w:eastAsia="Calibri" w:hAnsi="Calibri"/>
          <w:color w:val="1A1A2E"/>
          <w:sz w:val="20"/>
          <w:szCs w:val="20"/>
        </w:rPr>
        <w:t xml:space="preserve">Contributed to 5 additional projects across retail, tourism, and residential sectors; participated in 2 government-regulatory meetings and 1 competitive bidding engagement.</w:t>
      </w:r>
    </w:p>
    <w:p>
      <w:pPr>
        <w:spacing w:after="0" w:before="0"/>
      </w:pPr>
      <w:r>
        <w:rPr>
          <w:sz w:val="8"/>
          <w:szCs w:val="8"/>
        </w:rPr>
        <w:t xml:space="preserve"/>
      </w:r>
    </w:p>
    <w:p>
      <w:pPr>
        <w:pBdr>
          <w:bottom w:val="single" w:color="0F4C81" w:sz="8" w:space="3"/>
        </w:pBdr>
        <w:spacing w:after="60" w:before="200"/>
      </w:pPr>
      <w:r>
        <w:rPr>
          <w:rFonts w:ascii="Calibri" w:cs="Calibri" w:eastAsia="Calibri" w:hAnsi="Calibri"/>
          <w:b/>
          <w:bCs/>
          <w:color w:val="0F4C81"/>
          <w:sz w:val="20"/>
          <w:szCs w:val="20"/>
        </w:rPr>
        <w:t xml:space="preserve">EDUCATION</w:t>
      </w:r>
    </w:p>
    <w:p>
      <w:pPr>
        <w:spacing w:after="0" w:before="0"/>
      </w:pPr>
      <w:r>
        <w:rPr>
          <w:sz w:val="12"/>
          <w:szCs w:val="12"/>
        </w:rPr>
        <w:t xml:space="preserve"/>
      </w:r>
    </w:p>
    <w:p>
      <w:pPr>
        <w:tabs>
          <w:tab w:val="right" w:pos="9026"/>
        </w:tabs>
        <w:spacing w:after="20" w:before="120"/>
      </w:pPr>
      <w:r>
        <w:rPr>
          <w:rFonts w:ascii="Calibri" w:cs="Calibri" w:eastAsia="Calibri" w:hAnsi="Calibri"/>
          <w:b/>
          <w:bCs/>
          <w:color w:val="1A1A2E"/>
          <w:sz w:val="22"/>
          <w:szCs w:val="22"/>
        </w:rPr>
        <w:t xml:space="preserve">Columbia University</w:t>
      </w:r>
      <w:r>
        <w:rPr>
          <w:sz w:val="22"/>
          <w:szCs w:val="22"/>
        </w:rPr>
        <w:t xml:space="preserve">	</w:t>
      </w:r>
      <w:r>
        <w:rPr>
          <w:rFonts w:ascii="Calibri" w:cs="Calibri" w:eastAsia="Calibri" w:hAnsi="Calibri"/>
          <w:color w:val="6B7280"/>
          <w:sz w:val="20"/>
          <w:szCs w:val="20"/>
        </w:rPr>
        <w:t xml:space="preserve">Aug 2020 – May 2022</w:t>
      </w:r>
    </w:p>
    <w:p>
      <w:pPr>
        <w:spacing w:after="20" w:before="0"/>
      </w:pPr>
      <w:r>
        <w:rPr>
          <w:rFonts w:ascii="Calibri" w:cs="Calibri" w:eastAsia="Calibri" w:hAnsi="Calibri"/>
          <w:i/>
          <w:iCs/>
          <w:color w:val="1A1A2E"/>
          <w:sz w:val="20"/>
          <w:szCs w:val="20"/>
        </w:rPr>
        <w:t xml:space="preserve">M.S. Real Estate Development</w:t>
      </w:r>
      <w:r>
        <w:rPr>
          <w:rFonts w:ascii="Calibri" w:cs="Calibri" w:eastAsia="Calibri" w:hAnsi="Calibri"/>
          <w:color w:val="6B7280"/>
          <w:sz w:val="18"/>
          <w:szCs w:val="18"/>
        </w:rPr>
        <w:t xml:space="preserve">  ·  New York, NY</w:t>
      </w:r>
    </w:p>
    <w:p>
      <w:pPr>
        <w:spacing w:after="40" w:before="0"/>
      </w:pPr>
      <w:r>
        <w:rPr>
          <w:rFonts w:ascii="Calibri" w:cs="Calibri" w:eastAsia="Calibri" w:hAnsi="Calibri"/>
          <w:color w:val="6B7280"/>
          <w:sz w:val="18"/>
          <w:szCs w:val="18"/>
        </w:rPr>
        <w:t xml:space="preserve">Relevant: Real Estate Finance, Private Equity, Capital Markets, Fund Management, Real Estate Entrepreneurialism, Market Analytics, Real Estate Law</w:t>
      </w:r>
    </w:p>
    <w:p>
      <w:pPr>
        <w:tabs>
          <w:tab w:val="right" w:pos="9026"/>
        </w:tabs>
        <w:spacing w:after="20" w:before="120"/>
      </w:pPr>
      <w:r>
        <w:rPr>
          <w:rFonts w:ascii="Calibri" w:cs="Calibri" w:eastAsia="Calibri" w:hAnsi="Calibri"/>
          <w:b/>
          <w:bCs/>
          <w:color w:val="1A1A2E"/>
          <w:sz w:val="22"/>
          <w:szCs w:val="22"/>
        </w:rPr>
        <w:t xml:space="preserve">Washington University in St. Louis</w:t>
      </w:r>
      <w:r>
        <w:rPr>
          <w:sz w:val="22"/>
          <w:szCs w:val="22"/>
        </w:rPr>
        <w:t xml:space="preserve">	</w:t>
      </w:r>
      <w:r>
        <w:rPr>
          <w:rFonts w:ascii="Calibri" w:cs="Calibri" w:eastAsia="Calibri" w:hAnsi="Calibri"/>
          <w:color w:val="6B7280"/>
          <w:sz w:val="20"/>
          <w:szCs w:val="20"/>
        </w:rPr>
        <w:t xml:space="preserve">Aug 2016 – Aug 2019</w:t>
      </w:r>
    </w:p>
    <w:p>
      <w:pPr>
        <w:spacing w:after="20" w:before="0"/>
      </w:pPr>
      <w:r>
        <w:rPr>
          <w:rFonts w:ascii="Calibri" w:cs="Calibri" w:eastAsia="Calibri" w:hAnsi="Calibri"/>
          <w:i/>
          <w:iCs/>
          <w:color w:val="1A1A2E"/>
          <w:sz w:val="20"/>
          <w:szCs w:val="20"/>
        </w:rPr>
        <w:t xml:space="preserve">B.S. Economics &amp; Architecture (Double Major)</w:t>
      </w:r>
      <w:r>
        <w:rPr>
          <w:rFonts w:ascii="Calibri" w:cs="Calibri" w:eastAsia="Calibri" w:hAnsi="Calibri"/>
          <w:color w:val="6B7280"/>
          <w:sz w:val="18"/>
          <w:szCs w:val="18"/>
        </w:rPr>
        <w:t xml:space="preserve">  ·  St. Louis, MO</w:t>
      </w:r>
    </w:p>
    <w:p>
      <w:pPr>
        <w:spacing w:after="40" w:before="0"/>
      </w:pPr>
      <w:r>
        <w:rPr>
          <w:rFonts w:ascii="Calibri" w:cs="Calibri" w:eastAsia="Calibri" w:hAnsi="Calibri"/>
          <w:color w:val="6B7280"/>
          <w:sz w:val="18"/>
          <w:szCs w:val="18"/>
        </w:rPr>
        <w:t xml:space="preserve">GPA: 3.4/4.0  ·  Economics: Behavioral Economics, Econometrics, Capital Market Imperfections &amp; Entrepreneurial Finance  ·  Architecture: Core Design Studios, Building Systems, Digital Fabrication, Sustainable Design</w:t>
      </w:r>
    </w:p>
    <w:p>
      <w:pPr>
        <w:spacing w:after="60" w:before="20"/>
      </w:pPr>
      <w:r>
        <w:rPr>
          <w:rFonts w:ascii="Calibri" w:cs="Calibri" w:eastAsia="Calibri" w:hAnsi="Calibri"/>
          <w:b/>
          <w:bCs/>
          <w:color w:val="6B7280"/>
          <w:sz w:val="18"/>
          <w:szCs w:val="18"/>
        </w:rPr>
        <w:t xml:space="preserve">Study Abroad — SRISA Florence: </w:t>
      </w:r>
      <w:r>
        <w:rPr>
          <w:rFonts w:ascii="Calibri" w:cs="Calibri" w:eastAsia="Calibri" w:hAnsi="Calibri"/>
          <w:color w:val="6B7280"/>
          <w:sz w:val="18"/>
          <w:szCs w:val="18"/>
        </w:rPr>
        <w:t xml:space="preserve">Encounters in Public Space (Architecture), Jul–Aug 2018</w:t>
      </w:r>
    </w:p>
    <w:p>
      <w:pPr>
        <w:pBdr>
          <w:bottom w:val="single" w:color="0F4C81" w:sz="8" w:space="3"/>
        </w:pBdr>
        <w:spacing w:after="60" w:before="200"/>
      </w:pPr>
      <w:r>
        <w:rPr>
          <w:rFonts w:ascii="Calibri" w:cs="Calibri" w:eastAsia="Calibri" w:hAnsi="Calibri"/>
          <w:b/>
          <w:bCs/>
          <w:color w:val="0F4C81"/>
          <w:sz w:val="20"/>
          <w:szCs w:val="20"/>
        </w:rPr>
        <w:t xml:space="preserve">SKILLS &amp; CERTIFICATIONS</w:t>
      </w:r>
    </w:p>
    <w:p>
      <w:pPr>
        <w:spacing w:after="0" w:before="0"/>
      </w:pPr>
      <w:r>
        <w:rPr>
          <w:sz w:val="12"/>
          <w:szCs w:val="12"/>
        </w:rPr>
        <w:t xml:space="preserve"/>
      </w:r>
    </w:p>
    <w:p>
      <w:pPr>
        <w:spacing w:after="30" w:before="30"/>
      </w:pPr>
      <w:r>
        <w:rPr>
          <w:rFonts w:ascii="Calibri" w:cs="Calibri" w:eastAsia="Calibri" w:hAnsi="Calibri"/>
          <w:b/>
          <w:bCs/>
          <w:color w:val="0F4C81"/>
          <w:sz w:val="20"/>
          <w:szCs w:val="20"/>
        </w:rPr>
        <w:t xml:space="preserve">Product &amp; AI:  </w:t>
      </w:r>
      <w:r>
        <w:rPr>
          <w:rFonts w:ascii="Calibri" w:cs="Calibri" w:eastAsia="Calibri" w:hAnsi="Calibri"/>
          <w:color w:val="1A1A2E"/>
          <w:sz w:val="20"/>
          <w:szCs w:val="20"/>
        </w:rPr>
        <w:t xml:space="preserve">0→1 product development · AI agent architecture · Prompt engineering · Interaction &amp; UX design · User research · Brand strategy &amp; narrative · Systems thinking</w:t>
      </w:r>
    </w:p>
    <w:p>
      <w:pPr>
        <w:spacing w:after="30" w:before="30"/>
      </w:pPr>
      <w:r>
        <w:rPr>
          <w:rFonts w:ascii="Calibri" w:cs="Calibri" w:eastAsia="Calibri" w:hAnsi="Calibri"/>
          <w:b/>
          <w:bCs/>
          <w:color w:val="0F4C81"/>
          <w:sz w:val="20"/>
          <w:szCs w:val="20"/>
        </w:rPr>
        <w:t xml:space="preserve">Technical:  </w:t>
      </w:r>
      <w:r>
        <w:rPr>
          <w:rFonts w:ascii="Calibri" w:cs="Calibri" w:eastAsia="Calibri" w:hAnsi="Calibri"/>
          <w:color w:val="1A1A2E"/>
          <w:sz w:val="20"/>
          <w:szCs w:val="20"/>
        </w:rPr>
        <w:t xml:space="preserve">LLM integration (Claude, GPT-4, Gemini) · Power BI · Figma · Adobe Creative Suite · Microsoft Office · Python (scripting) · Lovable · Cursor · GitHub</w:t>
      </w:r>
    </w:p>
    <w:p>
      <w:pPr>
        <w:spacing w:after="30" w:before="30"/>
      </w:pPr>
      <w:r>
        <w:rPr>
          <w:rFonts w:ascii="Calibri" w:cs="Calibri" w:eastAsia="Calibri" w:hAnsi="Calibri"/>
          <w:b/>
          <w:bCs/>
          <w:color w:val="0F4C81"/>
          <w:sz w:val="20"/>
          <w:szCs w:val="20"/>
        </w:rPr>
        <w:t xml:space="preserve">Analysis:  </w:t>
      </w:r>
      <w:r>
        <w:rPr>
          <w:rFonts w:ascii="Calibri" w:cs="Calibri" w:eastAsia="Calibri" w:hAnsi="Calibri"/>
          <w:color w:val="1A1A2E"/>
          <w:sz w:val="20"/>
          <w:szCs w:val="20"/>
        </w:rPr>
        <w:t xml:space="preserve">Financial modeling · DCF analysis · Portfolio strategy · Primary research methodology · Market analysis · Submarket research</w:t>
      </w:r>
    </w:p>
    <w:p>
      <w:pPr>
        <w:spacing w:after="30" w:before="30"/>
      </w:pPr>
      <w:r>
        <w:rPr>
          <w:rFonts w:ascii="Calibri" w:cs="Calibri" w:eastAsia="Calibri" w:hAnsi="Calibri"/>
          <w:b/>
          <w:bCs/>
          <w:color w:val="0F4C81"/>
          <w:sz w:val="20"/>
          <w:szCs w:val="20"/>
        </w:rPr>
        <w:t xml:space="preserve">Languages:  </w:t>
      </w:r>
      <w:r>
        <w:rPr>
          <w:rFonts w:ascii="Calibri" w:cs="Calibri" w:eastAsia="Calibri" w:hAnsi="Calibri"/>
          <w:color w:val="1A1A2E"/>
          <w:sz w:val="20"/>
          <w:szCs w:val="20"/>
        </w:rPr>
        <w:t xml:space="preserve">Mandarin Chinese (native) · English (fluent)</w:t>
      </w:r>
    </w:p>
    <w:p>
      <w:pPr>
        <w:spacing w:after="30" w:before="30"/>
      </w:pPr>
      <w:r>
        <w:rPr>
          <w:rFonts w:ascii="Calibri" w:cs="Calibri" w:eastAsia="Calibri" w:hAnsi="Calibri"/>
          <w:b/>
          <w:bCs/>
          <w:color w:val="0F4C81"/>
          <w:sz w:val="20"/>
          <w:szCs w:val="20"/>
        </w:rPr>
        <w:t xml:space="preserve">Certifications:  </w:t>
      </w:r>
      <w:r>
        <w:rPr>
          <w:rFonts w:ascii="Calibri" w:cs="Calibri" w:eastAsia="Calibri" w:hAnsi="Calibri"/>
          <w:color w:val="1A1A2E"/>
          <w:sz w:val="20"/>
          <w:szCs w:val="20"/>
        </w:rPr>
        <w:t xml:space="preserve">California Legal Document Assistant (LDA) · CFA Level I · Argus Enterprise</w:t>
      </w:r>
    </w:p>
    <w:p>
      <w:pPr>
        <w:spacing w:after="0" w:before="0"/>
      </w:pPr>
      <w:r>
        <w:rPr>
          <w:sz w:val="8"/>
          <w:szCs w:val="8"/>
        </w:rPr>
        <w:t xml:space="preserve"/>
      </w:r>
    </w:p>
    <w:sectPr>
      <w:pgSz w:w="12240" w:h="15840" w:orient="portrait"/>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2026-04-08T19:28:33.416Z</dcterms:created>
  <dcterms:modified xsi:type="dcterms:W3CDTF">2026-04-08T19:28:33.417Z</dcterms:modified>
</cp:coreProperties>
</file>

<file path=docProps/custom.xml><?xml version="1.0" encoding="utf-8"?>
<Properties xmlns="http://schemas.openxmlformats.org/officeDocument/2006/custom-properties" xmlns:vt="http://schemas.openxmlformats.org/officeDocument/2006/docPropsVTypes"/>
</file>