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57ACE" w14:textId="605818F9" w:rsidR="00130275" w:rsidRDefault="00C0318E" w:rsidP="00130275">
      <w:r w:rsidRPr="00EE493C">
        <w:rPr>
          <w:b/>
          <w:bCs/>
          <w:sz w:val="32"/>
          <w:szCs w:val="32"/>
        </w:rPr>
        <w:t>CHARLES DE VAULX</w:t>
      </w:r>
    </w:p>
    <w:p w14:paraId="3D68D341" w14:textId="77777777" w:rsidR="006234E2" w:rsidRDefault="006234E2" w:rsidP="00130275"/>
    <w:p w14:paraId="590513F7" w14:textId="5162266C" w:rsidR="00130275" w:rsidRDefault="007C12FD" w:rsidP="00130275">
      <w:r>
        <w:tab/>
      </w:r>
    </w:p>
    <w:p w14:paraId="2264EFFF" w14:textId="674157E0" w:rsidR="00EE493C" w:rsidRPr="00EE493C" w:rsidRDefault="00EE493C" w:rsidP="00EE493C">
      <w:pPr>
        <w:jc w:val="both"/>
        <w:rPr>
          <w:b/>
          <w:bCs/>
          <w:sz w:val="24"/>
          <w:szCs w:val="24"/>
          <w:lang w:val="en-US"/>
        </w:rPr>
      </w:pPr>
      <w:r w:rsidRPr="00EE493C">
        <w:rPr>
          <w:b/>
          <w:bCs/>
          <w:sz w:val="24"/>
          <w:szCs w:val="24"/>
          <w:lang w:val="en-US"/>
        </w:rPr>
        <w:t>Charles de Vaulx was a Moroccan-born value investor and co-founder of International Value Advisers. A protégé of Jean-Marie Eveillard, he earned acclaim managing First Eagle Funds and was named Morningstar’s International Stock Manager of the Year in 2001. His legacy reflects deep conviction in disciplined, global value investing.</w:t>
      </w:r>
    </w:p>
    <w:p w14:paraId="5EAF1682" w14:textId="77777777" w:rsidR="00167ABD" w:rsidRDefault="00167ABD" w:rsidP="00130275"/>
    <w:p w14:paraId="6EC5F2B0" w14:textId="16A065B8" w:rsidR="00130275" w:rsidRPr="00292CBE" w:rsidRDefault="00C0318E" w:rsidP="00130275">
      <w:pPr>
        <w:rPr>
          <w:b/>
          <w:bCs/>
          <w:sz w:val="24"/>
          <w:szCs w:val="24"/>
        </w:rPr>
      </w:pPr>
      <w:r>
        <w:rPr>
          <w:b/>
          <w:bCs/>
          <w:sz w:val="24"/>
          <w:szCs w:val="24"/>
        </w:rPr>
        <w:t xml:space="preserve">1. </w:t>
      </w:r>
      <w:r w:rsidR="00130275" w:rsidRPr="00292CBE">
        <w:rPr>
          <w:b/>
          <w:bCs/>
          <w:sz w:val="24"/>
          <w:szCs w:val="24"/>
        </w:rPr>
        <w:t>PERSONAL LIFE</w:t>
      </w:r>
    </w:p>
    <w:p w14:paraId="3AFC4B90" w14:textId="77777777" w:rsidR="00130275" w:rsidRPr="00461642" w:rsidRDefault="00130275" w:rsidP="00130275">
      <w:pPr>
        <w:rPr>
          <w:sz w:val="20"/>
          <w:szCs w:val="20"/>
        </w:rPr>
      </w:pPr>
    </w:p>
    <w:p w14:paraId="7A75CE16" w14:textId="77777777" w:rsidR="00934CFB" w:rsidRPr="00934CFB" w:rsidRDefault="00934CFB" w:rsidP="006234E2">
      <w:pPr>
        <w:jc w:val="both"/>
        <w:rPr>
          <w:sz w:val="20"/>
          <w:szCs w:val="20"/>
          <w:lang w:val="en-US"/>
        </w:rPr>
      </w:pPr>
      <w:r w:rsidRPr="00934CFB">
        <w:rPr>
          <w:sz w:val="20"/>
          <w:szCs w:val="20"/>
          <w:lang w:val="en-US"/>
        </w:rPr>
        <w:t>Charles de Vaulx was born on 31 October 1961 in Morocco, where he spent his early childhood before later relocating to France. His upbringing between North Africa and Europe exposed him early to different cultures and perspectives, shaping a broad worldview that would later influence his disciplined and global approach to investing.</w:t>
      </w:r>
    </w:p>
    <w:p w14:paraId="14701DB4" w14:textId="77777777" w:rsidR="00934CFB" w:rsidRPr="00934CFB" w:rsidRDefault="00934CFB" w:rsidP="006234E2">
      <w:pPr>
        <w:jc w:val="both"/>
        <w:rPr>
          <w:sz w:val="20"/>
          <w:szCs w:val="20"/>
          <w:lang w:val="en-US"/>
        </w:rPr>
      </w:pPr>
    </w:p>
    <w:p w14:paraId="2C3031AC" w14:textId="77777777" w:rsidR="00934CFB" w:rsidRPr="00934CFB" w:rsidRDefault="00934CFB" w:rsidP="006234E2">
      <w:pPr>
        <w:jc w:val="both"/>
        <w:rPr>
          <w:sz w:val="20"/>
          <w:szCs w:val="20"/>
          <w:lang w:val="en-US"/>
        </w:rPr>
      </w:pPr>
      <w:r w:rsidRPr="00934CFB">
        <w:rPr>
          <w:sz w:val="20"/>
          <w:szCs w:val="20"/>
          <w:lang w:val="en-US"/>
        </w:rPr>
        <w:t>His family background included his mother, Mme Jean-Louis de Vaulx, and two siblings: a sister, Véronique, and a brother, Christian. Although de Vaulx would later become a prominent figure in global finance, he maintained a notably private and reserved personal life, rarely discussing family matters in public settings.</w:t>
      </w:r>
    </w:p>
    <w:p w14:paraId="4FEE5E90" w14:textId="77777777" w:rsidR="00934CFB" w:rsidRPr="00934CFB" w:rsidRDefault="00934CFB" w:rsidP="006234E2">
      <w:pPr>
        <w:jc w:val="both"/>
        <w:rPr>
          <w:sz w:val="20"/>
          <w:szCs w:val="20"/>
          <w:lang w:val="en-US"/>
        </w:rPr>
      </w:pPr>
    </w:p>
    <w:p w14:paraId="06AE944E" w14:textId="5E3BD8A0" w:rsidR="00934CFB" w:rsidRPr="00934CFB" w:rsidRDefault="006234E2" w:rsidP="006234E2">
      <w:pPr>
        <w:jc w:val="both"/>
        <w:rPr>
          <w:sz w:val="20"/>
          <w:szCs w:val="20"/>
          <w:lang w:val="en-US"/>
        </w:rPr>
      </w:pPr>
      <w:r>
        <w:rPr>
          <w:sz w:val="20"/>
          <w:szCs w:val="20"/>
          <w:lang w:val="en-US"/>
        </w:rPr>
        <w:t>d</w:t>
      </w:r>
      <w:r w:rsidR="00934CFB" w:rsidRPr="00934CFB">
        <w:rPr>
          <w:sz w:val="20"/>
          <w:szCs w:val="20"/>
          <w:lang w:val="en-US"/>
        </w:rPr>
        <w:t xml:space="preserve">e Vaulx eventually settled in France for his education and early professional development before later moving to the United States, where he built </w:t>
      </w:r>
      <w:proofErr w:type="gramStart"/>
      <w:r w:rsidR="00934CFB" w:rsidRPr="00934CFB">
        <w:rPr>
          <w:sz w:val="20"/>
          <w:szCs w:val="20"/>
          <w:lang w:val="en-US"/>
        </w:rPr>
        <w:t>the majority of</w:t>
      </w:r>
      <w:proofErr w:type="gramEnd"/>
      <w:r w:rsidR="00934CFB" w:rsidRPr="00934CFB">
        <w:rPr>
          <w:sz w:val="20"/>
          <w:szCs w:val="20"/>
          <w:lang w:val="en-US"/>
        </w:rPr>
        <w:t xml:space="preserve"> his investment career. Despite his international career trajectory, he maintained a consistently private lifestyle, preferring intellectual and professional focus over public visibility.</w:t>
      </w:r>
    </w:p>
    <w:p w14:paraId="727C2D94" w14:textId="77777777" w:rsidR="00934CFB" w:rsidRPr="00934CFB" w:rsidRDefault="00934CFB" w:rsidP="006234E2">
      <w:pPr>
        <w:jc w:val="both"/>
        <w:rPr>
          <w:sz w:val="20"/>
          <w:szCs w:val="20"/>
          <w:lang w:val="en-US"/>
        </w:rPr>
      </w:pPr>
    </w:p>
    <w:p w14:paraId="20ED7E47" w14:textId="77777777" w:rsidR="00934CFB" w:rsidRPr="00934CFB" w:rsidRDefault="00934CFB" w:rsidP="006234E2">
      <w:pPr>
        <w:jc w:val="both"/>
        <w:rPr>
          <w:sz w:val="20"/>
          <w:szCs w:val="20"/>
          <w:lang w:val="en-US"/>
        </w:rPr>
      </w:pPr>
      <w:r w:rsidRPr="00934CFB">
        <w:rPr>
          <w:sz w:val="20"/>
          <w:szCs w:val="20"/>
          <w:lang w:val="en-US"/>
        </w:rPr>
        <w:t>In 1994, he married Julie de Vaulx. The couple had two daughters, Charlotte and Béatrice. His family was central to his personal life, and he was widely described as a devoted husband and father. Throughout his career in investment management, he maintained a strong emphasis on balancing professional discipline with family responsibilities.</w:t>
      </w:r>
    </w:p>
    <w:p w14:paraId="521238D7" w14:textId="77777777" w:rsidR="00934CFB" w:rsidRPr="00934CFB" w:rsidRDefault="00934CFB" w:rsidP="006234E2">
      <w:pPr>
        <w:jc w:val="both"/>
        <w:rPr>
          <w:sz w:val="20"/>
          <w:szCs w:val="20"/>
          <w:lang w:val="en-US"/>
        </w:rPr>
      </w:pPr>
    </w:p>
    <w:p w14:paraId="201B8226" w14:textId="77777777" w:rsidR="00934CFB" w:rsidRPr="00934CFB" w:rsidRDefault="00934CFB" w:rsidP="006234E2">
      <w:pPr>
        <w:jc w:val="both"/>
        <w:rPr>
          <w:sz w:val="20"/>
          <w:szCs w:val="20"/>
          <w:lang w:val="en-US"/>
        </w:rPr>
      </w:pPr>
      <w:r w:rsidRPr="00934CFB">
        <w:rPr>
          <w:sz w:val="20"/>
          <w:szCs w:val="20"/>
          <w:lang w:val="en-US"/>
        </w:rPr>
        <w:t>The de Vaulx family later resided in New York City, where he lived and worked until his passing in 2021. Despite his high-level role in global asset management, he remained known for his modest and introspective personality, often avoiding publicity and maintaining a low public profile.</w:t>
      </w:r>
    </w:p>
    <w:p w14:paraId="5A5CB0D0" w14:textId="77777777" w:rsidR="00934CFB" w:rsidRDefault="00934CFB" w:rsidP="006234E2">
      <w:pPr>
        <w:jc w:val="both"/>
        <w:rPr>
          <w:sz w:val="20"/>
          <w:szCs w:val="20"/>
          <w:lang w:val="en-US"/>
        </w:rPr>
      </w:pPr>
    </w:p>
    <w:p w14:paraId="30F80091" w14:textId="092F13D3" w:rsidR="00934CFB" w:rsidRPr="00934CFB" w:rsidRDefault="00F8659F" w:rsidP="006234E2">
      <w:pPr>
        <w:jc w:val="both"/>
        <w:rPr>
          <w:sz w:val="20"/>
          <w:szCs w:val="20"/>
          <w:lang w:val="en-US"/>
        </w:rPr>
      </w:pPr>
      <w:r w:rsidRPr="00F8659F">
        <w:rPr>
          <w:sz w:val="20"/>
          <w:szCs w:val="20"/>
          <w:lang w:val="en-US"/>
        </w:rPr>
        <w:t xml:space="preserve">He died </w:t>
      </w:r>
      <w:r w:rsidR="00567451">
        <w:rPr>
          <w:sz w:val="20"/>
          <w:szCs w:val="20"/>
          <w:lang w:val="en-US"/>
        </w:rPr>
        <w:t xml:space="preserve">by suicide </w:t>
      </w:r>
      <w:r w:rsidRPr="00F8659F">
        <w:rPr>
          <w:sz w:val="20"/>
          <w:szCs w:val="20"/>
          <w:lang w:val="en-US"/>
        </w:rPr>
        <w:t>on 26 April 2021 in New York City at the age of 59.</w:t>
      </w:r>
      <w:r>
        <w:rPr>
          <w:sz w:val="20"/>
          <w:szCs w:val="20"/>
          <w:lang w:val="en-US"/>
        </w:rPr>
        <w:t xml:space="preserve"> </w:t>
      </w:r>
      <w:r w:rsidR="00934CFB" w:rsidRPr="00934CFB">
        <w:rPr>
          <w:sz w:val="20"/>
          <w:szCs w:val="20"/>
          <w:lang w:val="en-US"/>
        </w:rPr>
        <w:t>Those who worked with him frequently described him as thoughtful, analytical, and deeply reflective. Outside of finance, he was known to value quiet intellectual pursuits and a stable family life, rather than public recognition or media attention.</w:t>
      </w:r>
    </w:p>
    <w:p w14:paraId="353A8ED2" w14:textId="77777777" w:rsidR="00934CFB" w:rsidRPr="00934CFB" w:rsidRDefault="00934CFB" w:rsidP="006234E2">
      <w:pPr>
        <w:jc w:val="both"/>
        <w:rPr>
          <w:sz w:val="20"/>
          <w:szCs w:val="20"/>
          <w:lang w:val="en-US"/>
        </w:rPr>
      </w:pPr>
    </w:p>
    <w:p w14:paraId="3D906AC1" w14:textId="5214595E" w:rsidR="00EE493C" w:rsidRPr="00EE493C" w:rsidRDefault="006234E2" w:rsidP="00934CFB">
      <w:pPr>
        <w:jc w:val="both"/>
        <w:rPr>
          <w:sz w:val="20"/>
          <w:szCs w:val="20"/>
          <w:lang w:val="en-US"/>
        </w:rPr>
      </w:pPr>
      <w:r>
        <w:rPr>
          <w:sz w:val="20"/>
          <w:szCs w:val="20"/>
          <w:lang w:val="en-US"/>
        </w:rPr>
        <w:t>de Vaulx</w:t>
      </w:r>
      <w:r w:rsidR="00934CFB" w:rsidRPr="00934CFB">
        <w:rPr>
          <w:sz w:val="20"/>
          <w:szCs w:val="20"/>
          <w:lang w:val="en-US"/>
        </w:rPr>
        <w:t>’s personal life reflects a consistent pattern of privacy, discipline, and family-centered values, which paralleled his professional philosophy of patience, long-term thinking, and careful decision-making in investing.</w:t>
      </w:r>
    </w:p>
    <w:p w14:paraId="7BEBB670" w14:textId="77777777" w:rsidR="00130275" w:rsidRDefault="00130275" w:rsidP="00130275"/>
    <w:p w14:paraId="1CC2F2CE" w14:textId="24CABCA9" w:rsidR="00130275" w:rsidRPr="00292CBE" w:rsidRDefault="00C0318E" w:rsidP="00130275">
      <w:pPr>
        <w:rPr>
          <w:b/>
          <w:bCs/>
          <w:sz w:val="24"/>
          <w:szCs w:val="24"/>
        </w:rPr>
      </w:pPr>
      <w:r>
        <w:rPr>
          <w:b/>
          <w:bCs/>
          <w:sz w:val="24"/>
          <w:szCs w:val="24"/>
        </w:rPr>
        <w:t xml:space="preserve">2. </w:t>
      </w:r>
      <w:r w:rsidR="00130275" w:rsidRPr="00292CBE">
        <w:rPr>
          <w:b/>
          <w:bCs/>
          <w:sz w:val="24"/>
          <w:szCs w:val="24"/>
        </w:rPr>
        <w:t>EDUCATION</w:t>
      </w:r>
    </w:p>
    <w:p w14:paraId="7DE99615" w14:textId="77777777" w:rsidR="00130275" w:rsidRPr="00461642" w:rsidRDefault="00130275" w:rsidP="00130275">
      <w:pPr>
        <w:rPr>
          <w:sz w:val="20"/>
          <w:szCs w:val="20"/>
        </w:rPr>
      </w:pPr>
    </w:p>
    <w:p w14:paraId="2B97763A" w14:textId="534F6222" w:rsidR="00934CFB" w:rsidRPr="00934CFB" w:rsidRDefault="006234E2" w:rsidP="006234E2">
      <w:pPr>
        <w:jc w:val="both"/>
        <w:rPr>
          <w:sz w:val="20"/>
          <w:szCs w:val="20"/>
          <w:lang w:val="en-US"/>
        </w:rPr>
      </w:pPr>
      <w:r>
        <w:rPr>
          <w:sz w:val="20"/>
          <w:szCs w:val="20"/>
          <w:lang w:val="en-US"/>
        </w:rPr>
        <w:t>de Vaulx</w:t>
      </w:r>
      <w:r w:rsidR="00934CFB" w:rsidRPr="00934CFB">
        <w:rPr>
          <w:sz w:val="20"/>
          <w:szCs w:val="20"/>
          <w:lang w:val="en-US"/>
        </w:rPr>
        <w:t xml:space="preserve"> pursued his higher education in France, where he developed the academic foundation that would later support his career in global asset management and value investing. He earned a Master’s degree in Finance from the École Supérieure de Commerce de Rouen, completing his studies in 1984.</w:t>
      </w:r>
    </w:p>
    <w:p w14:paraId="6C9F68E9" w14:textId="77777777" w:rsidR="00934CFB" w:rsidRPr="00934CFB" w:rsidRDefault="00934CFB" w:rsidP="006234E2">
      <w:pPr>
        <w:jc w:val="both"/>
        <w:rPr>
          <w:sz w:val="20"/>
          <w:szCs w:val="20"/>
          <w:lang w:val="en-US"/>
        </w:rPr>
      </w:pPr>
    </w:p>
    <w:p w14:paraId="3A889B52" w14:textId="77777777" w:rsidR="00934CFB" w:rsidRPr="00934CFB" w:rsidRDefault="00934CFB" w:rsidP="006234E2">
      <w:pPr>
        <w:jc w:val="both"/>
        <w:rPr>
          <w:sz w:val="20"/>
          <w:szCs w:val="20"/>
          <w:lang w:val="en-US"/>
        </w:rPr>
      </w:pPr>
      <w:r w:rsidRPr="00934CFB">
        <w:rPr>
          <w:sz w:val="20"/>
          <w:szCs w:val="20"/>
          <w:lang w:val="en-US"/>
        </w:rPr>
        <w:t>The École Supérieure de Commerce de Rouen is one of France’s established business schools, recognized for its strong emphasis on finance, economics, and managerial training. Its curriculum is designed to develop analytical rigor, quantitative competence, and strategic thinking—skills that aligned closely with de Vaulx’s later investment approach.</w:t>
      </w:r>
    </w:p>
    <w:p w14:paraId="25BB6930" w14:textId="77777777" w:rsidR="00934CFB" w:rsidRPr="00934CFB" w:rsidRDefault="00934CFB" w:rsidP="006234E2">
      <w:pPr>
        <w:jc w:val="both"/>
        <w:rPr>
          <w:sz w:val="20"/>
          <w:szCs w:val="20"/>
          <w:lang w:val="en-US"/>
        </w:rPr>
      </w:pPr>
    </w:p>
    <w:p w14:paraId="21BF2C75" w14:textId="77777777" w:rsidR="00934CFB" w:rsidRPr="00934CFB" w:rsidRDefault="00934CFB" w:rsidP="006234E2">
      <w:pPr>
        <w:jc w:val="both"/>
        <w:rPr>
          <w:sz w:val="20"/>
          <w:szCs w:val="20"/>
          <w:lang w:val="en-US"/>
        </w:rPr>
      </w:pPr>
      <w:r w:rsidRPr="00934CFB">
        <w:rPr>
          <w:sz w:val="20"/>
          <w:szCs w:val="20"/>
          <w:lang w:val="en-US"/>
        </w:rPr>
        <w:lastRenderedPageBreak/>
        <w:t>During his academic training, de Vaulx developed a strong grounding in core financial disciplines, including corporate finance, credit analysis, and investment principles. This technical foundation played a key role in shaping his disciplined, valuation-focused approach to portfolio management.</w:t>
      </w:r>
    </w:p>
    <w:p w14:paraId="3E194C10" w14:textId="77777777" w:rsidR="00934CFB" w:rsidRPr="00934CFB" w:rsidRDefault="00934CFB" w:rsidP="006234E2">
      <w:pPr>
        <w:jc w:val="both"/>
        <w:rPr>
          <w:sz w:val="20"/>
          <w:szCs w:val="20"/>
          <w:lang w:val="en-US"/>
        </w:rPr>
      </w:pPr>
    </w:p>
    <w:p w14:paraId="6B87C732" w14:textId="77777777" w:rsidR="00934CFB" w:rsidRPr="00934CFB" w:rsidRDefault="00934CFB" w:rsidP="006234E2">
      <w:pPr>
        <w:jc w:val="both"/>
        <w:rPr>
          <w:sz w:val="20"/>
          <w:szCs w:val="20"/>
          <w:lang w:val="en-US"/>
        </w:rPr>
      </w:pPr>
      <w:r w:rsidRPr="00934CFB">
        <w:rPr>
          <w:sz w:val="20"/>
          <w:szCs w:val="20"/>
          <w:lang w:val="en-US"/>
        </w:rPr>
        <w:t>His education emphasized structured analytical thinking and financial discipline, both of which later became central to his identity as a value investor. The intellectual rigor of his studies contributed to his preference for fundamental analysis, balance sheet strength, and conservative valuation frameworks.</w:t>
      </w:r>
    </w:p>
    <w:p w14:paraId="52F1AAA5" w14:textId="77777777" w:rsidR="00934CFB" w:rsidRPr="00934CFB" w:rsidRDefault="00934CFB" w:rsidP="006234E2">
      <w:pPr>
        <w:jc w:val="both"/>
        <w:rPr>
          <w:sz w:val="20"/>
          <w:szCs w:val="20"/>
          <w:lang w:val="en-US"/>
        </w:rPr>
      </w:pPr>
    </w:p>
    <w:p w14:paraId="1C2C61EC" w14:textId="77777777" w:rsidR="00934CFB" w:rsidRPr="00934CFB" w:rsidRDefault="00934CFB" w:rsidP="006234E2">
      <w:pPr>
        <w:jc w:val="both"/>
        <w:rPr>
          <w:sz w:val="20"/>
          <w:szCs w:val="20"/>
          <w:lang w:val="en-US"/>
        </w:rPr>
      </w:pPr>
      <w:r w:rsidRPr="00934CFB">
        <w:rPr>
          <w:sz w:val="20"/>
          <w:szCs w:val="20"/>
          <w:lang w:val="en-US"/>
        </w:rPr>
        <w:t>Upon completing his master’s degree in 1984, de Vaulx transitioned into professional finance, beginning his career in 1985 at Société Générale, where he worked initially as a credit analyst before moving into securities analysis. His rapid progression within the firm reflected both his technical competence and his ability to apply academic knowledge to real-world financial decision-making.</w:t>
      </w:r>
    </w:p>
    <w:p w14:paraId="62BE6491" w14:textId="77777777" w:rsidR="00705110" w:rsidRDefault="00705110" w:rsidP="00130275"/>
    <w:p w14:paraId="113C823A" w14:textId="1F83DA54" w:rsidR="00130275" w:rsidRPr="00292CBE" w:rsidRDefault="00C0318E" w:rsidP="00130275">
      <w:pPr>
        <w:rPr>
          <w:b/>
          <w:bCs/>
          <w:sz w:val="24"/>
          <w:szCs w:val="24"/>
        </w:rPr>
      </w:pPr>
      <w:r>
        <w:rPr>
          <w:b/>
          <w:bCs/>
          <w:sz w:val="24"/>
          <w:szCs w:val="24"/>
        </w:rPr>
        <w:t xml:space="preserve">3. </w:t>
      </w:r>
      <w:r w:rsidR="00130275" w:rsidRPr="00292CBE">
        <w:rPr>
          <w:b/>
          <w:bCs/>
          <w:sz w:val="24"/>
          <w:szCs w:val="24"/>
        </w:rPr>
        <w:t>WORK HISTORY</w:t>
      </w:r>
    </w:p>
    <w:p w14:paraId="57BC01A3" w14:textId="77777777" w:rsidR="000A345E" w:rsidRPr="00461642" w:rsidRDefault="000A345E" w:rsidP="000A345E">
      <w:pPr>
        <w:rPr>
          <w:sz w:val="20"/>
          <w:szCs w:val="20"/>
        </w:rPr>
      </w:pPr>
    </w:p>
    <w:p w14:paraId="22851173" w14:textId="51F06DE7" w:rsidR="00934CFB" w:rsidRPr="00934CFB" w:rsidRDefault="006234E2" w:rsidP="006234E2">
      <w:pPr>
        <w:jc w:val="both"/>
        <w:rPr>
          <w:sz w:val="20"/>
          <w:szCs w:val="20"/>
        </w:rPr>
      </w:pPr>
      <w:r>
        <w:rPr>
          <w:sz w:val="20"/>
          <w:szCs w:val="20"/>
        </w:rPr>
        <w:t>de Vaulx</w:t>
      </w:r>
      <w:r w:rsidR="00934CFB" w:rsidRPr="00934CFB">
        <w:rPr>
          <w:sz w:val="20"/>
          <w:szCs w:val="20"/>
        </w:rPr>
        <w:t xml:space="preserve"> began his investment career in January 1987 at the SoGen Funds, the asset management division of Société Générale. At SoGen Funds, he worked under the mentorship of renowned value investor Jean-Marie Eveillard, whose disciplined, capital-preserving investment philosophy had a profound influence on de Vaulx’s development as an investor.</w:t>
      </w:r>
    </w:p>
    <w:p w14:paraId="65FB1D00" w14:textId="77777777" w:rsidR="00934CFB" w:rsidRPr="00934CFB" w:rsidRDefault="00934CFB" w:rsidP="006234E2">
      <w:pPr>
        <w:jc w:val="both"/>
        <w:rPr>
          <w:sz w:val="20"/>
          <w:szCs w:val="20"/>
        </w:rPr>
      </w:pPr>
    </w:p>
    <w:p w14:paraId="6D9479FD" w14:textId="77777777" w:rsidR="00934CFB" w:rsidRPr="00934CFB" w:rsidRDefault="00934CFB" w:rsidP="006234E2">
      <w:pPr>
        <w:jc w:val="both"/>
        <w:rPr>
          <w:sz w:val="20"/>
          <w:szCs w:val="20"/>
        </w:rPr>
      </w:pPr>
      <w:r w:rsidRPr="00934CFB">
        <w:rPr>
          <w:sz w:val="20"/>
          <w:szCs w:val="20"/>
        </w:rPr>
        <w:t>He initially joined as an analyst, where he was responsible for evaluating global equity opportunities with a strong emphasis on valuation discipline, balance sheet strength, and downside protection. His analytical rigor and global perspective quickly distinguished him within the organization, and he earned a reputation for careful, research-driven decision-making.</w:t>
      </w:r>
    </w:p>
    <w:p w14:paraId="7418DBD0" w14:textId="77777777" w:rsidR="00934CFB" w:rsidRPr="00934CFB" w:rsidRDefault="00934CFB" w:rsidP="006234E2">
      <w:pPr>
        <w:jc w:val="both"/>
        <w:rPr>
          <w:sz w:val="20"/>
          <w:szCs w:val="20"/>
        </w:rPr>
      </w:pPr>
    </w:p>
    <w:p w14:paraId="78B5B2F8" w14:textId="77777777" w:rsidR="00934CFB" w:rsidRPr="00934CFB" w:rsidRDefault="00934CFB" w:rsidP="006234E2">
      <w:pPr>
        <w:jc w:val="both"/>
        <w:rPr>
          <w:sz w:val="20"/>
          <w:szCs w:val="20"/>
        </w:rPr>
      </w:pPr>
      <w:r w:rsidRPr="00934CFB">
        <w:rPr>
          <w:sz w:val="20"/>
          <w:szCs w:val="20"/>
        </w:rPr>
        <w:t>In August 1996, de Vaulx was promoted to associate portfolio manager, reflecting his growing influence within the firm and his increasing responsibility for investment decisions. During this period, he continued to refine his global value investing approach, focusing on identifying undervalued companies across international markets while maintaining a strong emphasis on capital preservation.</w:t>
      </w:r>
    </w:p>
    <w:p w14:paraId="6D9FD066" w14:textId="77777777" w:rsidR="00934CFB" w:rsidRPr="00934CFB" w:rsidRDefault="00934CFB" w:rsidP="006234E2">
      <w:pPr>
        <w:jc w:val="both"/>
        <w:rPr>
          <w:sz w:val="20"/>
          <w:szCs w:val="20"/>
        </w:rPr>
      </w:pPr>
    </w:p>
    <w:p w14:paraId="270AC015" w14:textId="77777777" w:rsidR="00934CFB" w:rsidRPr="00934CFB" w:rsidRDefault="00934CFB" w:rsidP="006234E2">
      <w:pPr>
        <w:jc w:val="both"/>
        <w:rPr>
          <w:sz w:val="20"/>
          <w:szCs w:val="20"/>
        </w:rPr>
      </w:pPr>
      <w:r w:rsidRPr="00934CFB">
        <w:rPr>
          <w:sz w:val="20"/>
          <w:szCs w:val="20"/>
        </w:rPr>
        <w:t>In 1999, SoGen Funds was acquired by Arnhold and S. Bleichroeder Advisers and subsequently rebranded as First Eagle Funds. Following this transition, de Vaulx expanded his responsibilities and, in January 2000, became co-portfolio manager of several major strategies, including the First Eagle Global Fund, First Eagle Overseas Fund, First Eagle U.S. Value Fund, First Eagle Gold Fund, and First Eagle Variable Fund, as well as multiple institutional mandates.</w:t>
      </w:r>
    </w:p>
    <w:p w14:paraId="6277B62D" w14:textId="77777777" w:rsidR="00934CFB" w:rsidRPr="00934CFB" w:rsidRDefault="00934CFB" w:rsidP="006234E2">
      <w:pPr>
        <w:jc w:val="both"/>
        <w:rPr>
          <w:sz w:val="20"/>
          <w:szCs w:val="20"/>
        </w:rPr>
      </w:pPr>
    </w:p>
    <w:p w14:paraId="2594C04E" w14:textId="77777777" w:rsidR="00934CFB" w:rsidRPr="00934CFB" w:rsidRDefault="00934CFB" w:rsidP="006234E2">
      <w:pPr>
        <w:jc w:val="both"/>
        <w:rPr>
          <w:sz w:val="20"/>
          <w:szCs w:val="20"/>
        </w:rPr>
      </w:pPr>
      <w:r w:rsidRPr="00934CFB">
        <w:rPr>
          <w:sz w:val="20"/>
          <w:szCs w:val="20"/>
        </w:rPr>
        <w:t>His disciplined investment approach and consistent focus on downside protection earned him widespread recognition within the asset management industry. In 2001, he and Jean-Marie Eveillard were jointly awarded Morningstar’s “International Stock Manager of the Year,” reflecting the strength and stability of their long-term investment results.</w:t>
      </w:r>
    </w:p>
    <w:p w14:paraId="56A22FA6" w14:textId="77777777" w:rsidR="00934CFB" w:rsidRPr="00934CFB" w:rsidRDefault="00934CFB" w:rsidP="006234E2">
      <w:pPr>
        <w:jc w:val="both"/>
        <w:rPr>
          <w:sz w:val="20"/>
          <w:szCs w:val="20"/>
        </w:rPr>
      </w:pPr>
    </w:p>
    <w:p w14:paraId="270ADFCD" w14:textId="77777777" w:rsidR="00934CFB" w:rsidRPr="00934CFB" w:rsidRDefault="00934CFB" w:rsidP="006234E2">
      <w:pPr>
        <w:jc w:val="both"/>
        <w:rPr>
          <w:sz w:val="20"/>
          <w:szCs w:val="20"/>
        </w:rPr>
      </w:pPr>
      <w:r w:rsidRPr="00934CFB">
        <w:rPr>
          <w:sz w:val="20"/>
          <w:szCs w:val="20"/>
        </w:rPr>
        <w:t>When Eveillard retired in December 2004, de Vaulx assumed the role of lead portfolio manager in January 2005, taking full responsibility for the investment strategy of the First Eagle funds. During this period, he maintained the firm’s conservative, value-oriented philosophy, emphasizing careful security selection, global diversification, and a strong focus on preserving capital in uncertain market environments.</w:t>
      </w:r>
    </w:p>
    <w:p w14:paraId="673895E9" w14:textId="77777777" w:rsidR="00934CFB" w:rsidRPr="00934CFB" w:rsidRDefault="00934CFB" w:rsidP="006234E2">
      <w:pPr>
        <w:jc w:val="both"/>
        <w:rPr>
          <w:sz w:val="20"/>
          <w:szCs w:val="20"/>
        </w:rPr>
      </w:pPr>
    </w:p>
    <w:p w14:paraId="00DBEEB4" w14:textId="77777777" w:rsidR="00934CFB" w:rsidRPr="00934CFB" w:rsidRDefault="00934CFB" w:rsidP="006234E2">
      <w:pPr>
        <w:jc w:val="both"/>
        <w:rPr>
          <w:sz w:val="20"/>
          <w:szCs w:val="20"/>
        </w:rPr>
      </w:pPr>
      <w:r w:rsidRPr="00934CFB">
        <w:rPr>
          <w:sz w:val="20"/>
          <w:szCs w:val="20"/>
        </w:rPr>
        <w:t>In 2008, de Vaulx co-founded International Value Advisers (IVA), where he served as Chief Investment Officer, co-portfolio manager, and partner. IVA was established with a clear mandate to implement a disciplined, absolute-return-oriented value investing strategy. Under his leadership, the firm managed billions in assets and developed a reputation for its cautious positioning and emphasis on risk management.</w:t>
      </w:r>
    </w:p>
    <w:p w14:paraId="106127D1" w14:textId="77777777" w:rsidR="00934CFB" w:rsidRPr="00934CFB" w:rsidRDefault="00934CFB" w:rsidP="006234E2">
      <w:pPr>
        <w:jc w:val="both"/>
        <w:rPr>
          <w:sz w:val="20"/>
          <w:szCs w:val="20"/>
        </w:rPr>
      </w:pPr>
    </w:p>
    <w:p w14:paraId="7A4127C8" w14:textId="77777777" w:rsidR="00934CFB" w:rsidRPr="00934CFB" w:rsidRDefault="00934CFB" w:rsidP="006234E2">
      <w:pPr>
        <w:jc w:val="both"/>
        <w:rPr>
          <w:sz w:val="20"/>
          <w:szCs w:val="20"/>
        </w:rPr>
      </w:pPr>
      <w:r w:rsidRPr="00934CFB">
        <w:rPr>
          <w:sz w:val="20"/>
          <w:szCs w:val="20"/>
        </w:rPr>
        <w:t>IVA’s flagship strategies included the IVA Worldwide Fund and IVA International Fund. The firm was widely recognized for its defensive posture during periods of market exuberance, often maintaining higher levels of cash and investing only when compelling value opportunities were identified.</w:t>
      </w:r>
    </w:p>
    <w:p w14:paraId="30A02B77" w14:textId="77777777" w:rsidR="00934CFB" w:rsidRPr="00934CFB" w:rsidRDefault="00934CFB" w:rsidP="006234E2">
      <w:pPr>
        <w:jc w:val="both"/>
        <w:rPr>
          <w:sz w:val="20"/>
          <w:szCs w:val="20"/>
        </w:rPr>
      </w:pPr>
    </w:p>
    <w:p w14:paraId="0BB04395" w14:textId="77777777" w:rsidR="00934CFB" w:rsidRPr="00934CFB" w:rsidRDefault="00934CFB" w:rsidP="006234E2">
      <w:pPr>
        <w:jc w:val="both"/>
        <w:rPr>
          <w:sz w:val="20"/>
          <w:szCs w:val="20"/>
        </w:rPr>
      </w:pPr>
      <w:r w:rsidRPr="00934CFB">
        <w:rPr>
          <w:sz w:val="20"/>
          <w:szCs w:val="20"/>
        </w:rPr>
        <w:lastRenderedPageBreak/>
        <w:t>However, by early 2021, IVA experienced significant asset outflows amid performance challenges and changing investor demand, leading to the decision to liquidate the firm in March 2021.</w:t>
      </w:r>
    </w:p>
    <w:p w14:paraId="041D6C52" w14:textId="77777777" w:rsidR="00934CFB" w:rsidRPr="00934CFB" w:rsidRDefault="00934CFB" w:rsidP="006234E2">
      <w:pPr>
        <w:jc w:val="both"/>
        <w:rPr>
          <w:sz w:val="20"/>
          <w:szCs w:val="20"/>
        </w:rPr>
      </w:pPr>
    </w:p>
    <w:p w14:paraId="588E8356" w14:textId="3BDCF26A" w:rsidR="00934CFB" w:rsidRDefault="00934CFB" w:rsidP="00934CFB">
      <w:pPr>
        <w:jc w:val="both"/>
        <w:rPr>
          <w:sz w:val="20"/>
          <w:szCs w:val="20"/>
        </w:rPr>
      </w:pPr>
      <w:r w:rsidRPr="00934CFB">
        <w:rPr>
          <w:sz w:val="20"/>
          <w:szCs w:val="20"/>
        </w:rPr>
        <w:t>Throughout his career, de Vaulx was respected for his intellectual discipline, ethical standards, and unwavering commitment to value investing principles. His professional journey—from analyst to globally recognized portfolio manager and fund co-founder—reflects a consistent dedication to long-term thinking, capital preservation, and rigorous fundamental analysis.</w:t>
      </w:r>
    </w:p>
    <w:p w14:paraId="3011F350" w14:textId="77777777" w:rsidR="00EE493C" w:rsidRDefault="00EE493C" w:rsidP="00EE493C">
      <w:pPr>
        <w:jc w:val="both"/>
      </w:pPr>
    </w:p>
    <w:p w14:paraId="0431534B" w14:textId="05F935FB" w:rsidR="00130275" w:rsidRPr="00292CBE" w:rsidRDefault="00C0318E" w:rsidP="00130275">
      <w:pPr>
        <w:rPr>
          <w:b/>
          <w:bCs/>
          <w:sz w:val="24"/>
          <w:szCs w:val="24"/>
        </w:rPr>
      </w:pPr>
      <w:r>
        <w:rPr>
          <w:b/>
          <w:bCs/>
          <w:sz w:val="24"/>
          <w:szCs w:val="24"/>
        </w:rPr>
        <w:t xml:space="preserve">4. </w:t>
      </w:r>
      <w:r w:rsidR="00130275" w:rsidRPr="00292CBE">
        <w:rPr>
          <w:b/>
          <w:bCs/>
          <w:sz w:val="24"/>
          <w:szCs w:val="24"/>
        </w:rPr>
        <w:t>INVESTMENT PERFORMANCE</w:t>
      </w:r>
    </w:p>
    <w:p w14:paraId="73550FED" w14:textId="77777777" w:rsidR="00130275" w:rsidRPr="006234E2" w:rsidRDefault="00130275" w:rsidP="00130275">
      <w:pPr>
        <w:rPr>
          <w:sz w:val="20"/>
          <w:szCs w:val="20"/>
        </w:rPr>
      </w:pPr>
    </w:p>
    <w:p w14:paraId="6B396338" w14:textId="77777777" w:rsidR="006234E2" w:rsidRPr="006234E2" w:rsidRDefault="006234E2" w:rsidP="006234E2">
      <w:pPr>
        <w:rPr>
          <w:sz w:val="20"/>
          <w:szCs w:val="20"/>
        </w:rPr>
      </w:pPr>
      <w:r w:rsidRPr="006234E2">
        <w:rPr>
          <w:sz w:val="20"/>
          <w:szCs w:val="20"/>
        </w:rPr>
        <w:t>During his tenure at First Eagle, de Vaulx helped manage multiple flagship strategies, including the First Eagle Global Fund, Overseas Fund and U.S. Value Fund. These portfolios were characterised by a defensive allocation framework, often combining global equities with meaningful holdings in cash and gold. This structure was designed to reduce downside exposure during market stress while maintaining participation in long-term equity appreciation.</w:t>
      </w:r>
    </w:p>
    <w:p w14:paraId="13A05B06" w14:textId="77777777" w:rsidR="006234E2" w:rsidRPr="006234E2" w:rsidRDefault="006234E2" w:rsidP="006234E2">
      <w:pPr>
        <w:rPr>
          <w:sz w:val="20"/>
          <w:szCs w:val="20"/>
        </w:rPr>
      </w:pPr>
    </w:p>
    <w:p w14:paraId="09D0BC71" w14:textId="77777777" w:rsidR="006234E2" w:rsidRPr="006234E2" w:rsidRDefault="006234E2" w:rsidP="006234E2">
      <w:pPr>
        <w:rPr>
          <w:sz w:val="20"/>
          <w:szCs w:val="20"/>
        </w:rPr>
      </w:pPr>
      <w:r w:rsidRPr="006234E2">
        <w:rPr>
          <w:sz w:val="20"/>
          <w:szCs w:val="20"/>
        </w:rPr>
        <w:t>The performance record achieved during this period was exceptionally strong over long durations. The First Eagle Global Fund reportedly generated annualised returns of approximately 13% to 14% over multi-decade periods under the stewardship of de Vaulx and his investment partners, substantially outperforming many global equity benchmarks while experiencing materially lower volatility and drawdowns. The fund also developed a reputation for superior downside protection, particularly during severe bear markets.</w:t>
      </w:r>
    </w:p>
    <w:p w14:paraId="27D9E490" w14:textId="77777777" w:rsidR="006234E2" w:rsidRPr="006234E2" w:rsidRDefault="006234E2" w:rsidP="006234E2">
      <w:pPr>
        <w:rPr>
          <w:sz w:val="20"/>
          <w:szCs w:val="20"/>
        </w:rPr>
      </w:pPr>
    </w:p>
    <w:p w14:paraId="6D2233EA" w14:textId="77777777" w:rsidR="006234E2" w:rsidRPr="006234E2" w:rsidRDefault="006234E2" w:rsidP="006234E2">
      <w:pPr>
        <w:rPr>
          <w:sz w:val="20"/>
          <w:szCs w:val="20"/>
        </w:rPr>
      </w:pPr>
      <w:r w:rsidRPr="006234E2">
        <w:rPr>
          <w:sz w:val="20"/>
          <w:szCs w:val="20"/>
        </w:rPr>
        <w:t>A defining feature of de Vaulx’s performance record was his ability to preserve capital during major market downturns, particularly during the dot-com collapse between 2000 and 2002. While many growth-oriented portfolios suffered losses exceeding 40% during the technology crash, First Eagle’s defensive positioning enabled its flagship global strategies to remain comparatively resilient, with materially smaller drawdowns than the broader market. This strong downside protection contributed significantly to the fund’s long-term compounded returns.</w:t>
      </w:r>
    </w:p>
    <w:p w14:paraId="542E7C69" w14:textId="77777777" w:rsidR="006234E2" w:rsidRPr="006234E2" w:rsidRDefault="006234E2" w:rsidP="006234E2">
      <w:pPr>
        <w:rPr>
          <w:sz w:val="20"/>
          <w:szCs w:val="20"/>
        </w:rPr>
      </w:pPr>
    </w:p>
    <w:p w14:paraId="1667B146" w14:textId="77777777" w:rsidR="006234E2" w:rsidRPr="006234E2" w:rsidRDefault="006234E2" w:rsidP="006234E2">
      <w:pPr>
        <w:rPr>
          <w:sz w:val="20"/>
          <w:szCs w:val="20"/>
        </w:rPr>
      </w:pPr>
      <w:r w:rsidRPr="006234E2">
        <w:rPr>
          <w:sz w:val="20"/>
          <w:szCs w:val="20"/>
        </w:rPr>
        <w:t>His investment approach consistently emphasized avoiding speculative sectors, particularly during periods of market exuberance. As a result, his portfolios often held significant allocations in cash, gold and undervalued global equities rather than participating heavily in momentum-driven technology rallies. This positioning occasionally resulted in periods of relative underperformance during strong bull markets, especially when highly valued growth stocks dominated returns.</w:t>
      </w:r>
    </w:p>
    <w:p w14:paraId="230877D7" w14:textId="77777777" w:rsidR="006234E2" w:rsidRPr="006234E2" w:rsidRDefault="006234E2" w:rsidP="006234E2">
      <w:pPr>
        <w:rPr>
          <w:sz w:val="20"/>
          <w:szCs w:val="20"/>
        </w:rPr>
      </w:pPr>
    </w:p>
    <w:p w14:paraId="16EA296E" w14:textId="77777777" w:rsidR="006234E2" w:rsidRPr="006234E2" w:rsidRDefault="006234E2" w:rsidP="006234E2">
      <w:pPr>
        <w:rPr>
          <w:sz w:val="20"/>
          <w:szCs w:val="20"/>
        </w:rPr>
      </w:pPr>
      <w:r w:rsidRPr="006234E2">
        <w:rPr>
          <w:sz w:val="20"/>
          <w:szCs w:val="20"/>
        </w:rPr>
        <w:t>Portfolio holdings under his management included a diversified group of global companies such as Berkshire Hathaway, Nestlé, Oracle Corporation, Mastercard and News Corp. These investments reflected his preference for businesses with durable competitive advantages, strong balance sheets and predictable cash-flow generation.</w:t>
      </w:r>
    </w:p>
    <w:p w14:paraId="30442EE3" w14:textId="77777777" w:rsidR="006234E2" w:rsidRPr="006234E2" w:rsidRDefault="006234E2" w:rsidP="006234E2">
      <w:pPr>
        <w:rPr>
          <w:sz w:val="20"/>
          <w:szCs w:val="20"/>
        </w:rPr>
      </w:pPr>
    </w:p>
    <w:p w14:paraId="42C790B5" w14:textId="77777777" w:rsidR="006234E2" w:rsidRPr="006234E2" w:rsidRDefault="006234E2" w:rsidP="006234E2">
      <w:pPr>
        <w:rPr>
          <w:sz w:val="20"/>
          <w:szCs w:val="20"/>
        </w:rPr>
      </w:pPr>
      <w:r w:rsidRPr="006234E2">
        <w:rPr>
          <w:sz w:val="20"/>
          <w:szCs w:val="20"/>
        </w:rPr>
        <w:t>When de Vaulx co-founded IVA in 2008, the firm quickly attracted substantial institutional and retail capital, eventually reaching approximately US$20 billion in assets under management at its peak. IVA initially produced solid post-crisis performance following the Global Financial Crisis, benefiting from its defensive positioning and emphasis on undervalued securities. However, as global equity markets entered a prolonged technology-led bull market during the 2010s, IVA’s returns lagged major indices. The firm’s continued emphasis on cash reserves, valuation discipline and avoidance of highly priced growth stocks contributed to sustained relative underperformance against benchmarks such as the S&amp;P 500.</w:t>
      </w:r>
    </w:p>
    <w:p w14:paraId="7D074C36" w14:textId="77777777" w:rsidR="006234E2" w:rsidRPr="006234E2" w:rsidRDefault="006234E2" w:rsidP="006234E2">
      <w:pPr>
        <w:rPr>
          <w:sz w:val="20"/>
          <w:szCs w:val="20"/>
        </w:rPr>
      </w:pPr>
    </w:p>
    <w:p w14:paraId="214A9AA1" w14:textId="1C03B95E" w:rsidR="00C0318E" w:rsidRPr="006234E2" w:rsidRDefault="006234E2" w:rsidP="006234E2">
      <w:pPr>
        <w:rPr>
          <w:sz w:val="20"/>
          <w:szCs w:val="20"/>
        </w:rPr>
      </w:pPr>
      <w:r w:rsidRPr="006234E2">
        <w:rPr>
          <w:sz w:val="20"/>
          <w:szCs w:val="20"/>
        </w:rPr>
        <w:t>By 2021, amid years of investor redemptions and declining assets under management, IVA’s assets reportedly fell below US$1 billion, ultimately leading to the firm’s liquidation in March 2021. Despite the challenges of his later career, de Vaulx’s long-term investment record remains widely respected among value investors for its emphasis on capital preservation, downside protection and disciplined global value investing rather than benchmark-driven performance chasing.</w:t>
      </w:r>
    </w:p>
    <w:p w14:paraId="348A428A" w14:textId="77777777" w:rsidR="006234E2" w:rsidRDefault="006234E2" w:rsidP="006234E2"/>
    <w:p w14:paraId="3993BDA6" w14:textId="46A314D1" w:rsidR="00130275" w:rsidRPr="00292CBE" w:rsidRDefault="00C0318E" w:rsidP="00130275">
      <w:pPr>
        <w:rPr>
          <w:b/>
          <w:bCs/>
          <w:sz w:val="24"/>
          <w:szCs w:val="24"/>
        </w:rPr>
      </w:pPr>
      <w:r>
        <w:rPr>
          <w:b/>
          <w:bCs/>
          <w:sz w:val="24"/>
          <w:szCs w:val="24"/>
        </w:rPr>
        <w:t xml:space="preserve">5. </w:t>
      </w:r>
      <w:r w:rsidR="00130275" w:rsidRPr="00292CBE">
        <w:rPr>
          <w:b/>
          <w:bCs/>
          <w:sz w:val="24"/>
          <w:szCs w:val="24"/>
        </w:rPr>
        <w:t>INVESTMENT STYLE, PHILOSOPHY &amp; PRINCIPLES</w:t>
      </w:r>
    </w:p>
    <w:p w14:paraId="73DF64DD" w14:textId="77777777" w:rsidR="00130275" w:rsidRDefault="00130275" w:rsidP="00130275"/>
    <w:p w14:paraId="77F317F8" w14:textId="7E38F993" w:rsidR="00461642" w:rsidRPr="009F2EAB" w:rsidRDefault="00C0318E" w:rsidP="00130275">
      <w:pPr>
        <w:rPr>
          <w:b/>
          <w:bCs/>
          <w:sz w:val="24"/>
          <w:szCs w:val="24"/>
        </w:rPr>
      </w:pPr>
      <w:r>
        <w:rPr>
          <w:b/>
          <w:bCs/>
          <w:sz w:val="24"/>
          <w:szCs w:val="24"/>
        </w:rPr>
        <w:t xml:space="preserve">5.1 </w:t>
      </w:r>
      <w:r w:rsidR="00461642" w:rsidRPr="009F2EAB">
        <w:rPr>
          <w:b/>
          <w:bCs/>
          <w:sz w:val="24"/>
          <w:szCs w:val="24"/>
        </w:rPr>
        <w:t>Investment Style</w:t>
      </w:r>
    </w:p>
    <w:p w14:paraId="0D816190" w14:textId="77777777" w:rsidR="00461642" w:rsidRDefault="00461642" w:rsidP="00130275"/>
    <w:p w14:paraId="43576364" w14:textId="05A0A781" w:rsidR="00934CFB" w:rsidRPr="00934CFB" w:rsidRDefault="006234E2" w:rsidP="006234E2">
      <w:pPr>
        <w:jc w:val="both"/>
        <w:rPr>
          <w:sz w:val="20"/>
          <w:szCs w:val="20"/>
        </w:rPr>
      </w:pPr>
      <w:r>
        <w:rPr>
          <w:sz w:val="20"/>
          <w:szCs w:val="20"/>
        </w:rPr>
        <w:t>de Vaulx</w:t>
      </w:r>
      <w:r w:rsidR="00934CFB" w:rsidRPr="00934CFB">
        <w:rPr>
          <w:sz w:val="20"/>
          <w:szCs w:val="20"/>
        </w:rPr>
        <w:t>’s investment style is best described as global, contrarian, and absolute-return oriented, built around a disciplined interpretation of deep value investing principles. His approach consistently prioritizes capital preservation over benchmark-relative performance, with a strong emphasis on avoiding permanent loss of capital across market cycles.</w:t>
      </w:r>
    </w:p>
    <w:p w14:paraId="0A8CD603" w14:textId="77777777" w:rsidR="00934CFB" w:rsidRPr="00934CFB" w:rsidRDefault="00934CFB" w:rsidP="006234E2">
      <w:pPr>
        <w:jc w:val="both"/>
        <w:rPr>
          <w:sz w:val="20"/>
          <w:szCs w:val="20"/>
        </w:rPr>
      </w:pPr>
    </w:p>
    <w:p w14:paraId="57FAED08" w14:textId="77777777" w:rsidR="00934CFB" w:rsidRPr="00934CFB" w:rsidRDefault="00934CFB" w:rsidP="006234E2">
      <w:pPr>
        <w:jc w:val="both"/>
        <w:rPr>
          <w:sz w:val="20"/>
          <w:szCs w:val="20"/>
        </w:rPr>
      </w:pPr>
      <w:r w:rsidRPr="00934CFB">
        <w:rPr>
          <w:sz w:val="20"/>
          <w:szCs w:val="20"/>
        </w:rPr>
        <w:t>A defining characteristic of his style is its global investment scope. De Vaulx did not limit himself to any single region or market; instead, he searched across developed and emerging markets for mispriced securities. This global flexibility allowed him to identify opportunities in areas often overlooked by mainstream investors, particularly in periods of regional or sector-specific pessimism.</w:t>
      </w:r>
    </w:p>
    <w:p w14:paraId="506431BC" w14:textId="77777777" w:rsidR="00934CFB" w:rsidRPr="00934CFB" w:rsidRDefault="00934CFB" w:rsidP="006234E2">
      <w:pPr>
        <w:jc w:val="both"/>
        <w:rPr>
          <w:sz w:val="20"/>
          <w:szCs w:val="20"/>
        </w:rPr>
      </w:pPr>
    </w:p>
    <w:p w14:paraId="2ED4CD5E" w14:textId="77777777" w:rsidR="00934CFB" w:rsidRPr="00934CFB" w:rsidRDefault="00934CFB" w:rsidP="006234E2">
      <w:pPr>
        <w:jc w:val="both"/>
        <w:rPr>
          <w:sz w:val="20"/>
          <w:szCs w:val="20"/>
        </w:rPr>
      </w:pPr>
      <w:r w:rsidRPr="00934CFB">
        <w:rPr>
          <w:sz w:val="20"/>
          <w:szCs w:val="20"/>
        </w:rPr>
        <w:t>His approach is also strongly contrarian in nature. Rather than following prevailing market trends or investing in popular high-growth sectors, he tended to position portfolios in areas that were out of favor or underappreciated. He often viewed market dislocations and negative sentiment as opportunities to acquire quality businesses at discounted valuations.</w:t>
      </w:r>
    </w:p>
    <w:p w14:paraId="34D76159" w14:textId="77777777" w:rsidR="00934CFB" w:rsidRPr="00934CFB" w:rsidRDefault="00934CFB" w:rsidP="006234E2">
      <w:pPr>
        <w:jc w:val="both"/>
        <w:rPr>
          <w:sz w:val="20"/>
          <w:szCs w:val="20"/>
        </w:rPr>
      </w:pPr>
    </w:p>
    <w:p w14:paraId="45BE50C6" w14:textId="27549D1E" w:rsidR="00934CFB" w:rsidRPr="00934CFB" w:rsidRDefault="006234E2" w:rsidP="006234E2">
      <w:pPr>
        <w:jc w:val="both"/>
        <w:rPr>
          <w:sz w:val="20"/>
          <w:szCs w:val="20"/>
        </w:rPr>
      </w:pPr>
      <w:r>
        <w:rPr>
          <w:sz w:val="20"/>
          <w:szCs w:val="20"/>
        </w:rPr>
        <w:t>He pursued</w:t>
      </w:r>
      <w:r w:rsidR="00934CFB" w:rsidRPr="00934CFB">
        <w:rPr>
          <w:sz w:val="20"/>
          <w:szCs w:val="20"/>
        </w:rPr>
        <w:t xml:space="preserve"> absolute returns rather than relative benchmark performance. This means that his primary objective was not to outperform indices in any given year, but to generate steady long-term returns while minimizing downside risk. As a result, short-term underperformance relative to equity benchmarks was an accepted outcome when market conditions favored speculative or momentum-driven assets.</w:t>
      </w:r>
    </w:p>
    <w:p w14:paraId="312D93AC" w14:textId="77777777" w:rsidR="00934CFB" w:rsidRPr="00934CFB" w:rsidRDefault="00934CFB" w:rsidP="006234E2">
      <w:pPr>
        <w:jc w:val="both"/>
        <w:rPr>
          <w:sz w:val="20"/>
          <w:szCs w:val="20"/>
        </w:rPr>
      </w:pPr>
    </w:p>
    <w:p w14:paraId="3C86FBDC" w14:textId="77777777" w:rsidR="00934CFB" w:rsidRPr="00934CFB" w:rsidRDefault="00934CFB" w:rsidP="006234E2">
      <w:pPr>
        <w:jc w:val="both"/>
        <w:rPr>
          <w:sz w:val="20"/>
          <w:szCs w:val="20"/>
        </w:rPr>
      </w:pPr>
      <w:r w:rsidRPr="00934CFB">
        <w:rPr>
          <w:sz w:val="20"/>
          <w:szCs w:val="20"/>
        </w:rPr>
        <w:t>De Vaulx also favored a quality-oriented value approach, focusing on companies with strong fundamentals, durable business models, and often meaningful insider ownership. He believed that alignment between management and shareholders enhanced long-term capital preservation and value creation.</w:t>
      </w:r>
    </w:p>
    <w:p w14:paraId="2179009D" w14:textId="77777777" w:rsidR="00934CFB" w:rsidRPr="00934CFB" w:rsidRDefault="00934CFB" w:rsidP="006234E2">
      <w:pPr>
        <w:jc w:val="both"/>
        <w:rPr>
          <w:sz w:val="20"/>
          <w:szCs w:val="20"/>
        </w:rPr>
      </w:pPr>
    </w:p>
    <w:p w14:paraId="3A194AC5" w14:textId="77777777" w:rsidR="00934CFB" w:rsidRPr="00934CFB" w:rsidRDefault="00934CFB" w:rsidP="006234E2">
      <w:pPr>
        <w:jc w:val="both"/>
        <w:rPr>
          <w:sz w:val="20"/>
          <w:szCs w:val="20"/>
        </w:rPr>
      </w:pPr>
      <w:r w:rsidRPr="00934CFB">
        <w:rPr>
          <w:sz w:val="20"/>
          <w:szCs w:val="20"/>
        </w:rPr>
        <w:t>Another distinctive feature of his style was the frequent use of cash as a strategic position. Rather than maintaining full market exposure at all times, he was willing to hold significant cash reserves when valuations were unattractive. In his framework, cash functioned as a defensive asset and an opportunity reserve, enabling him to act decisively during market dislocations.</w:t>
      </w:r>
    </w:p>
    <w:p w14:paraId="77564932" w14:textId="77777777" w:rsidR="00934CFB" w:rsidRPr="00934CFB" w:rsidRDefault="00934CFB" w:rsidP="006234E2">
      <w:pPr>
        <w:jc w:val="both"/>
        <w:rPr>
          <w:sz w:val="20"/>
          <w:szCs w:val="20"/>
        </w:rPr>
      </w:pPr>
    </w:p>
    <w:p w14:paraId="4442F701" w14:textId="77777777" w:rsidR="00934CFB" w:rsidRPr="00934CFB" w:rsidRDefault="00934CFB" w:rsidP="006234E2">
      <w:pPr>
        <w:jc w:val="both"/>
        <w:rPr>
          <w:sz w:val="20"/>
          <w:szCs w:val="20"/>
        </w:rPr>
      </w:pPr>
      <w:r w:rsidRPr="00934CFB">
        <w:rPr>
          <w:sz w:val="20"/>
          <w:szCs w:val="20"/>
        </w:rPr>
        <w:t>His investment philosophy is often summarized by the idea of buying “the best house in a bad neighborhood”—selecting high-quality companies trading at discounts due to broader market pessimism or regional neglect, and allowing time and normalization of sentiment to unlock value.</w:t>
      </w:r>
    </w:p>
    <w:p w14:paraId="580AB44F" w14:textId="77777777" w:rsidR="00934CFB" w:rsidRPr="00934CFB" w:rsidRDefault="00934CFB" w:rsidP="006234E2">
      <w:pPr>
        <w:jc w:val="both"/>
        <w:rPr>
          <w:sz w:val="20"/>
          <w:szCs w:val="20"/>
        </w:rPr>
      </w:pPr>
    </w:p>
    <w:p w14:paraId="6B461BB7" w14:textId="2022CF87" w:rsidR="000C08D2" w:rsidRPr="00135786" w:rsidRDefault="00C0318E" w:rsidP="000C08D2">
      <w:pPr>
        <w:rPr>
          <w:b/>
          <w:bCs/>
          <w:sz w:val="24"/>
          <w:szCs w:val="24"/>
        </w:rPr>
      </w:pPr>
      <w:r>
        <w:rPr>
          <w:b/>
          <w:bCs/>
          <w:sz w:val="24"/>
          <w:szCs w:val="24"/>
        </w:rPr>
        <w:t xml:space="preserve">5.2 </w:t>
      </w:r>
      <w:r w:rsidR="00135786" w:rsidRPr="00135786">
        <w:rPr>
          <w:b/>
          <w:bCs/>
          <w:sz w:val="24"/>
          <w:szCs w:val="24"/>
        </w:rPr>
        <w:t>Investment Philosophy</w:t>
      </w:r>
    </w:p>
    <w:p w14:paraId="044E8E80" w14:textId="77777777" w:rsidR="00135786" w:rsidRPr="009F2EAB" w:rsidRDefault="00135786" w:rsidP="000C08D2">
      <w:pPr>
        <w:rPr>
          <w:sz w:val="20"/>
          <w:szCs w:val="20"/>
        </w:rPr>
      </w:pPr>
    </w:p>
    <w:p w14:paraId="1CF05056" w14:textId="562164DD" w:rsidR="00934CFB" w:rsidRPr="00934CFB" w:rsidRDefault="006234E2" w:rsidP="006234E2">
      <w:pPr>
        <w:jc w:val="both"/>
        <w:rPr>
          <w:sz w:val="20"/>
          <w:szCs w:val="20"/>
        </w:rPr>
      </w:pPr>
      <w:r>
        <w:rPr>
          <w:sz w:val="20"/>
          <w:szCs w:val="20"/>
        </w:rPr>
        <w:t>de Vaulx</w:t>
      </w:r>
      <w:r w:rsidR="00934CFB" w:rsidRPr="00934CFB">
        <w:rPr>
          <w:sz w:val="20"/>
          <w:szCs w:val="20"/>
        </w:rPr>
        <w:t>’s investment philosophy is firmly rooted in the Graham-and-Dodd value tradition, shaped strongly by the teachings of Benjamin Graham and the mentorship of Jean-Marie Eveillard. His framework combines deep-value discipline with a global, risk-conscious, and absolute-return mindset.</w:t>
      </w:r>
    </w:p>
    <w:p w14:paraId="4A46A478" w14:textId="77777777" w:rsidR="00934CFB" w:rsidRPr="00934CFB" w:rsidRDefault="00934CFB" w:rsidP="006234E2">
      <w:pPr>
        <w:jc w:val="both"/>
        <w:rPr>
          <w:sz w:val="20"/>
          <w:szCs w:val="20"/>
        </w:rPr>
      </w:pPr>
    </w:p>
    <w:p w14:paraId="13207666" w14:textId="77777777" w:rsidR="00934CFB" w:rsidRPr="00934CFB" w:rsidRDefault="00934CFB" w:rsidP="006234E2">
      <w:pPr>
        <w:jc w:val="both"/>
        <w:rPr>
          <w:sz w:val="20"/>
          <w:szCs w:val="20"/>
        </w:rPr>
      </w:pPr>
      <w:r w:rsidRPr="00934CFB">
        <w:rPr>
          <w:sz w:val="20"/>
          <w:szCs w:val="20"/>
        </w:rPr>
        <w:t>At the core of his philosophy is the belief that investing should prioritize capital preservation above all else. De Vaulx consistently emphasized that avoiding permanent loss of capital is more important than maximizing short-term gains. This defensive orientation influenced every aspect of his portfolio construction, from security selection to asset allocation.</w:t>
      </w:r>
    </w:p>
    <w:p w14:paraId="5F6AE29F" w14:textId="77777777" w:rsidR="00934CFB" w:rsidRPr="00934CFB" w:rsidRDefault="00934CFB" w:rsidP="006234E2">
      <w:pPr>
        <w:jc w:val="both"/>
        <w:rPr>
          <w:sz w:val="20"/>
          <w:szCs w:val="20"/>
        </w:rPr>
      </w:pPr>
    </w:p>
    <w:p w14:paraId="2284D71D" w14:textId="77777777" w:rsidR="00934CFB" w:rsidRPr="00934CFB" w:rsidRDefault="00934CFB" w:rsidP="006234E2">
      <w:pPr>
        <w:jc w:val="both"/>
        <w:rPr>
          <w:sz w:val="20"/>
          <w:szCs w:val="20"/>
        </w:rPr>
      </w:pPr>
      <w:r w:rsidRPr="00934CFB">
        <w:rPr>
          <w:sz w:val="20"/>
          <w:szCs w:val="20"/>
        </w:rPr>
        <w:t>He believed markets are frequently inefficient and emotionally driven, often mispricing securities due to fear, optimism, or structural neglect. As a result, he viewed volatility not as risk itself, but as an opportunity to acquire assets at discounted valuations when sentiment is excessively negative.</w:t>
      </w:r>
    </w:p>
    <w:p w14:paraId="5D3D35D8" w14:textId="77777777" w:rsidR="00934CFB" w:rsidRPr="00934CFB" w:rsidRDefault="00934CFB" w:rsidP="006234E2">
      <w:pPr>
        <w:jc w:val="both"/>
        <w:rPr>
          <w:sz w:val="20"/>
          <w:szCs w:val="20"/>
        </w:rPr>
      </w:pPr>
    </w:p>
    <w:p w14:paraId="10479629" w14:textId="77777777" w:rsidR="00934CFB" w:rsidRPr="00934CFB" w:rsidRDefault="00934CFB" w:rsidP="006234E2">
      <w:pPr>
        <w:jc w:val="both"/>
        <w:rPr>
          <w:sz w:val="20"/>
          <w:szCs w:val="20"/>
        </w:rPr>
      </w:pPr>
      <w:r w:rsidRPr="00934CFB">
        <w:rPr>
          <w:sz w:val="20"/>
          <w:szCs w:val="20"/>
        </w:rPr>
        <w:t>A defining aspect of his philosophy is his global and contrarian worldview. De Vaulx actively sought investment opportunities across different regions and sectors, particularly in areas that were unpopular, misunderstood, or temporarily distressed. He believed that the greatest value opportunities often exist where investor attention is weakest.</w:t>
      </w:r>
    </w:p>
    <w:p w14:paraId="25584B95" w14:textId="77777777" w:rsidR="00934CFB" w:rsidRPr="00934CFB" w:rsidRDefault="00934CFB" w:rsidP="006234E2">
      <w:pPr>
        <w:jc w:val="both"/>
        <w:rPr>
          <w:sz w:val="20"/>
          <w:szCs w:val="20"/>
        </w:rPr>
      </w:pPr>
    </w:p>
    <w:p w14:paraId="47585ECE" w14:textId="77777777" w:rsidR="00934CFB" w:rsidRPr="00934CFB" w:rsidRDefault="00934CFB" w:rsidP="006234E2">
      <w:pPr>
        <w:jc w:val="both"/>
        <w:rPr>
          <w:sz w:val="20"/>
          <w:szCs w:val="20"/>
        </w:rPr>
      </w:pPr>
      <w:r w:rsidRPr="00934CFB">
        <w:rPr>
          <w:sz w:val="20"/>
          <w:szCs w:val="20"/>
        </w:rPr>
        <w:t>His approach also incorporated a strong emphasis on multiple sources of protection beyond equities, including meaningful allocations to cash and gold. He viewed these assets as strategic components of portfolio construction, providing both liquidity and protection during periods of systemic stress or market dislocation. In his framework, cash was not idle capital but an important tool for maintaining flexibility and optionality.</w:t>
      </w:r>
    </w:p>
    <w:p w14:paraId="2439F036" w14:textId="77777777" w:rsidR="00934CFB" w:rsidRPr="00934CFB" w:rsidRDefault="00934CFB" w:rsidP="006234E2">
      <w:pPr>
        <w:jc w:val="both"/>
        <w:rPr>
          <w:sz w:val="20"/>
          <w:szCs w:val="20"/>
        </w:rPr>
      </w:pPr>
    </w:p>
    <w:p w14:paraId="5DC10641" w14:textId="77777777" w:rsidR="00934CFB" w:rsidRPr="00934CFB" w:rsidRDefault="00934CFB" w:rsidP="006234E2">
      <w:pPr>
        <w:jc w:val="both"/>
        <w:rPr>
          <w:sz w:val="20"/>
          <w:szCs w:val="20"/>
        </w:rPr>
      </w:pPr>
      <w:r w:rsidRPr="00934CFB">
        <w:rPr>
          <w:sz w:val="20"/>
          <w:szCs w:val="20"/>
        </w:rPr>
        <w:t>De Vaulx was also willing to diverge significantly from market consensus when his fundamental analysis supported a different conclusion. This independence of thought was central to his philosophy, even when it resulted in periods of underperformance relative to broader equity markets during speculative cycles.</w:t>
      </w:r>
    </w:p>
    <w:p w14:paraId="5119E61F" w14:textId="77777777" w:rsidR="00934CFB" w:rsidRPr="00934CFB" w:rsidRDefault="00934CFB" w:rsidP="006234E2">
      <w:pPr>
        <w:jc w:val="both"/>
        <w:rPr>
          <w:sz w:val="20"/>
          <w:szCs w:val="20"/>
        </w:rPr>
      </w:pPr>
    </w:p>
    <w:p w14:paraId="699E0C6D" w14:textId="77777777" w:rsidR="00934CFB" w:rsidRPr="00934CFB" w:rsidRDefault="00934CFB" w:rsidP="006234E2">
      <w:pPr>
        <w:jc w:val="both"/>
        <w:rPr>
          <w:sz w:val="20"/>
          <w:szCs w:val="20"/>
        </w:rPr>
      </w:pPr>
      <w:r w:rsidRPr="00934CFB">
        <w:rPr>
          <w:sz w:val="20"/>
          <w:szCs w:val="20"/>
        </w:rPr>
        <w:t>His philosophy is closely aligned with absolute-return investing, meaning that success is measured not by relative index performance but by the ability to generate consistent returns while minimizing downside risk across full market cycles.</w:t>
      </w:r>
    </w:p>
    <w:p w14:paraId="6F4F9147" w14:textId="77777777" w:rsidR="00934CFB" w:rsidRPr="00934CFB" w:rsidRDefault="00934CFB" w:rsidP="006234E2">
      <w:pPr>
        <w:jc w:val="both"/>
        <w:rPr>
          <w:sz w:val="20"/>
          <w:szCs w:val="20"/>
        </w:rPr>
      </w:pPr>
    </w:p>
    <w:p w14:paraId="65DD1117" w14:textId="1438F964" w:rsidR="00934CFB" w:rsidRDefault="00934CFB" w:rsidP="006234E2">
      <w:pPr>
        <w:jc w:val="both"/>
        <w:rPr>
          <w:sz w:val="20"/>
          <w:szCs w:val="20"/>
        </w:rPr>
      </w:pPr>
      <w:r w:rsidRPr="00934CFB">
        <w:rPr>
          <w:sz w:val="20"/>
          <w:szCs w:val="20"/>
        </w:rPr>
        <w:t>Ultimately, his investment philosophy reflects a synthesis of deep value discipline, global diversification, and defensive risk management, built on the conviction that long-term success comes from patience, independence, and a relentless focus on intrinsic value rather than market popularity.</w:t>
      </w:r>
    </w:p>
    <w:p w14:paraId="03A44F9A" w14:textId="77777777" w:rsidR="00DD4115" w:rsidRDefault="00DD4115" w:rsidP="00135786">
      <w:pPr>
        <w:rPr>
          <w:b/>
          <w:bCs/>
          <w:sz w:val="24"/>
          <w:szCs w:val="24"/>
        </w:rPr>
      </w:pPr>
    </w:p>
    <w:p w14:paraId="4C0D8AC5" w14:textId="1F793F66" w:rsidR="00135786" w:rsidRPr="00135786" w:rsidRDefault="00C0318E" w:rsidP="00135786">
      <w:pPr>
        <w:rPr>
          <w:b/>
          <w:bCs/>
          <w:sz w:val="24"/>
          <w:szCs w:val="24"/>
        </w:rPr>
      </w:pPr>
      <w:r>
        <w:rPr>
          <w:b/>
          <w:bCs/>
          <w:sz w:val="24"/>
          <w:szCs w:val="24"/>
        </w:rPr>
        <w:t xml:space="preserve">5.3 </w:t>
      </w:r>
      <w:r w:rsidR="00135786" w:rsidRPr="00135786">
        <w:rPr>
          <w:b/>
          <w:bCs/>
          <w:sz w:val="24"/>
          <w:szCs w:val="24"/>
        </w:rPr>
        <w:t>Investment P</w:t>
      </w:r>
      <w:r w:rsidR="00135786">
        <w:rPr>
          <w:b/>
          <w:bCs/>
          <w:sz w:val="24"/>
          <w:szCs w:val="24"/>
        </w:rPr>
        <w:t>rinciples</w:t>
      </w:r>
    </w:p>
    <w:p w14:paraId="01D64FD4" w14:textId="77777777" w:rsidR="00135786" w:rsidRDefault="00135786" w:rsidP="000C08D2">
      <w:pPr>
        <w:rPr>
          <w:sz w:val="20"/>
          <w:szCs w:val="20"/>
        </w:rPr>
      </w:pPr>
    </w:p>
    <w:p w14:paraId="6F8788B3" w14:textId="316F2FFD" w:rsidR="00934CFB" w:rsidRPr="00934CFB" w:rsidRDefault="006234E2" w:rsidP="006234E2">
      <w:pPr>
        <w:jc w:val="both"/>
        <w:rPr>
          <w:sz w:val="20"/>
          <w:szCs w:val="20"/>
        </w:rPr>
      </w:pPr>
      <w:r>
        <w:rPr>
          <w:sz w:val="20"/>
          <w:szCs w:val="20"/>
        </w:rPr>
        <w:t>de Vaulx</w:t>
      </w:r>
      <w:r w:rsidR="00934CFB" w:rsidRPr="00934CFB">
        <w:rPr>
          <w:sz w:val="20"/>
          <w:szCs w:val="20"/>
        </w:rPr>
        <w:t>’s investment principles are centered on capital preservation, disciplined valuation, and behavioral skepticism toward market cycles. His framework reflects a strict interpretation of value investing, where risk management and patience are treated as more important than short-term performance or return maximization.</w:t>
      </w:r>
    </w:p>
    <w:p w14:paraId="3D943D07" w14:textId="77777777" w:rsidR="00934CFB" w:rsidRPr="00934CFB" w:rsidRDefault="00934CFB" w:rsidP="006234E2">
      <w:pPr>
        <w:jc w:val="both"/>
        <w:rPr>
          <w:sz w:val="20"/>
          <w:szCs w:val="20"/>
        </w:rPr>
      </w:pPr>
    </w:p>
    <w:p w14:paraId="7AF61513" w14:textId="77777777" w:rsidR="00934CFB" w:rsidRPr="00934CFB" w:rsidRDefault="00934CFB" w:rsidP="006234E2">
      <w:pPr>
        <w:jc w:val="both"/>
        <w:rPr>
          <w:sz w:val="20"/>
          <w:szCs w:val="20"/>
        </w:rPr>
      </w:pPr>
      <w:r w:rsidRPr="00934CFB">
        <w:rPr>
          <w:sz w:val="20"/>
          <w:szCs w:val="20"/>
        </w:rPr>
        <w:t>A foundational principle in his approach is the belief that the primary duty of an investor is to avoid catastrophic losses. Rather than focusing on maximizing upside, de Vaulx consistently prioritized protecting capital during adverse market conditions. This emphasis on downside protection shaped his conservative portfolio construction and his preference for high-quality, resilient assets.</w:t>
      </w:r>
    </w:p>
    <w:p w14:paraId="4D936A72" w14:textId="77777777" w:rsidR="00934CFB" w:rsidRPr="00934CFB" w:rsidRDefault="00934CFB" w:rsidP="006234E2">
      <w:pPr>
        <w:jc w:val="both"/>
        <w:rPr>
          <w:sz w:val="20"/>
          <w:szCs w:val="20"/>
        </w:rPr>
      </w:pPr>
    </w:p>
    <w:p w14:paraId="2B676AA9" w14:textId="77777777" w:rsidR="00934CFB" w:rsidRPr="00934CFB" w:rsidRDefault="00934CFB" w:rsidP="006234E2">
      <w:pPr>
        <w:jc w:val="both"/>
        <w:rPr>
          <w:sz w:val="20"/>
          <w:szCs w:val="20"/>
        </w:rPr>
      </w:pPr>
      <w:r w:rsidRPr="00934CFB">
        <w:rPr>
          <w:sz w:val="20"/>
          <w:szCs w:val="20"/>
        </w:rPr>
        <w:t>He also strongly believed that financial markets are influenced by both fundamentals and human psychology, with emotional forces such as fear and greed often dominating in the short term. In his view, these behavioral swings create mispricings that disciplined investors can exploit, particularly during periods of extreme pessimism.</w:t>
      </w:r>
    </w:p>
    <w:p w14:paraId="3973A7AB" w14:textId="77777777" w:rsidR="00934CFB" w:rsidRPr="00934CFB" w:rsidRDefault="00934CFB" w:rsidP="006234E2">
      <w:pPr>
        <w:jc w:val="both"/>
        <w:rPr>
          <w:sz w:val="20"/>
          <w:szCs w:val="20"/>
        </w:rPr>
      </w:pPr>
    </w:p>
    <w:p w14:paraId="24F40F88" w14:textId="77777777" w:rsidR="00934CFB" w:rsidRPr="00934CFB" w:rsidRDefault="00934CFB" w:rsidP="006234E2">
      <w:pPr>
        <w:jc w:val="both"/>
        <w:rPr>
          <w:sz w:val="20"/>
          <w:szCs w:val="20"/>
        </w:rPr>
      </w:pPr>
      <w:r w:rsidRPr="00934CFB">
        <w:rPr>
          <w:sz w:val="20"/>
          <w:szCs w:val="20"/>
        </w:rPr>
        <w:t>A key principle in his philosophy is that the best investment opportunities arise when fear is highest. De Vaulx viewed moments of market stress, crisis, or widespread pessimism as environments where asset prices can fall significantly below intrinsic value. His strategy was to prepare for these periods and deploy capital selectively when valuations became compelling.</w:t>
      </w:r>
    </w:p>
    <w:p w14:paraId="4204A807" w14:textId="77777777" w:rsidR="00934CFB" w:rsidRPr="00934CFB" w:rsidRDefault="00934CFB" w:rsidP="006234E2">
      <w:pPr>
        <w:jc w:val="both"/>
        <w:rPr>
          <w:sz w:val="20"/>
          <w:szCs w:val="20"/>
        </w:rPr>
      </w:pPr>
    </w:p>
    <w:p w14:paraId="47AEE34B" w14:textId="77777777" w:rsidR="00934CFB" w:rsidRPr="00934CFB" w:rsidRDefault="00934CFB" w:rsidP="006234E2">
      <w:pPr>
        <w:jc w:val="both"/>
        <w:rPr>
          <w:sz w:val="20"/>
          <w:szCs w:val="20"/>
        </w:rPr>
      </w:pPr>
      <w:r w:rsidRPr="00934CFB">
        <w:rPr>
          <w:sz w:val="20"/>
          <w:szCs w:val="20"/>
        </w:rPr>
        <w:t>He placed strong emphasis on patience and long-term discipline, arguing that meaningful investment success cannot be achieved through frequent trading or reaction to short-term market movements. Instead, he believed that value investing requires waiting for the right opportunities and allowing time for intrinsic value to be recognized by the market.</w:t>
      </w:r>
    </w:p>
    <w:p w14:paraId="1B528A6B" w14:textId="77777777" w:rsidR="00934CFB" w:rsidRPr="00934CFB" w:rsidRDefault="00934CFB" w:rsidP="006234E2">
      <w:pPr>
        <w:jc w:val="both"/>
        <w:rPr>
          <w:sz w:val="20"/>
          <w:szCs w:val="20"/>
        </w:rPr>
      </w:pPr>
    </w:p>
    <w:p w14:paraId="4894DA00" w14:textId="77777777" w:rsidR="00934CFB" w:rsidRPr="00934CFB" w:rsidRDefault="00934CFB" w:rsidP="006234E2">
      <w:pPr>
        <w:jc w:val="both"/>
        <w:rPr>
          <w:sz w:val="20"/>
          <w:szCs w:val="20"/>
        </w:rPr>
      </w:pPr>
      <w:r w:rsidRPr="00934CFB">
        <w:rPr>
          <w:sz w:val="20"/>
          <w:szCs w:val="20"/>
        </w:rPr>
        <w:t>Another central principle is skepticism toward market euphoria. De Vaulx was consistently cautious during periods of excessive optimism, particularly when asset prices became detached from underlying fundamentals. In such environments, he preferred to reduce risk exposure, often increasing cash positions rather than participating in speculative rallies.</w:t>
      </w:r>
    </w:p>
    <w:p w14:paraId="117C1582" w14:textId="77777777" w:rsidR="00934CFB" w:rsidRPr="00934CFB" w:rsidRDefault="00934CFB" w:rsidP="006234E2">
      <w:pPr>
        <w:jc w:val="both"/>
        <w:rPr>
          <w:sz w:val="20"/>
          <w:szCs w:val="20"/>
        </w:rPr>
      </w:pPr>
    </w:p>
    <w:p w14:paraId="6051D818" w14:textId="77777777" w:rsidR="00934CFB" w:rsidRPr="00934CFB" w:rsidRDefault="00934CFB" w:rsidP="006234E2">
      <w:pPr>
        <w:jc w:val="both"/>
        <w:rPr>
          <w:sz w:val="20"/>
          <w:szCs w:val="20"/>
        </w:rPr>
      </w:pPr>
      <w:r w:rsidRPr="00934CFB">
        <w:rPr>
          <w:sz w:val="20"/>
          <w:szCs w:val="20"/>
        </w:rPr>
        <w:t>He also emphasized the importance of independent thinking and courage. De Vaulx believed that successful investing requires the willingness to act differently from the crowd when analysis supports a contrarian position. This intellectual independence was essential to identifying undervalued opportunities that others overlooked.</w:t>
      </w:r>
    </w:p>
    <w:p w14:paraId="3EDBEF94" w14:textId="77777777" w:rsidR="00934CFB" w:rsidRPr="00934CFB" w:rsidRDefault="00934CFB" w:rsidP="006234E2">
      <w:pPr>
        <w:jc w:val="both"/>
        <w:rPr>
          <w:sz w:val="20"/>
          <w:szCs w:val="20"/>
        </w:rPr>
      </w:pPr>
    </w:p>
    <w:p w14:paraId="4F2C8CDB" w14:textId="77777777" w:rsidR="00C0318E" w:rsidRPr="006234E2" w:rsidRDefault="00C0318E" w:rsidP="00C0318E">
      <w:pPr>
        <w:jc w:val="both"/>
        <w:rPr>
          <w:b/>
          <w:bCs/>
          <w:sz w:val="24"/>
          <w:szCs w:val="24"/>
        </w:rPr>
      </w:pPr>
      <w:r w:rsidRPr="006234E2">
        <w:rPr>
          <w:b/>
          <w:bCs/>
          <w:sz w:val="24"/>
          <w:szCs w:val="24"/>
        </w:rPr>
        <w:lastRenderedPageBreak/>
        <w:t>5.4 Asset Allocation Strategy</w:t>
      </w:r>
    </w:p>
    <w:p w14:paraId="4AB0114A" w14:textId="77777777" w:rsidR="00C0318E" w:rsidRDefault="00C0318E" w:rsidP="00C0318E">
      <w:pPr>
        <w:jc w:val="both"/>
        <w:rPr>
          <w:sz w:val="20"/>
          <w:szCs w:val="20"/>
        </w:rPr>
      </w:pPr>
    </w:p>
    <w:p w14:paraId="3EA17587" w14:textId="784146D2" w:rsidR="00934CFB" w:rsidRPr="00934CFB" w:rsidRDefault="006234E2" w:rsidP="00934CFB">
      <w:pPr>
        <w:jc w:val="both"/>
        <w:rPr>
          <w:sz w:val="20"/>
          <w:szCs w:val="20"/>
        </w:rPr>
      </w:pPr>
      <w:r>
        <w:rPr>
          <w:sz w:val="20"/>
          <w:szCs w:val="20"/>
        </w:rPr>
        <w:t>de Vaulx</w:t>
      </w:r>
      <w:r w:rsidR="00934CFB" w:rsidRPr="00934CFB">
        <w:rPr>
          <w:sz w:val="20"/>
          <w:szCs w:val="20"/>
        </w:rPr>
        <w:t>’s asset allocation strategy was notably defensive, flexible, and globally diversified, reflecting his deep commitment to capital preservation and absolute-return investing. Unlike traditional equity managers who remain fully invested in stocks, de Vaulx maintained a deliberately adaptive allocation framework that shifted based on valuation conditions and market risk levels.</w:t>
      </w:r>
    </w:p>
    <w:p w14:paraId="53268EFD" w14:textId="77777777" w:rsidR="00934CFB" w:rsidRPr="00934CFB" w:rsidRDefault="00934CFB" w:rsidP="00934CFB">
      <w:pPr>
        <w:jc w:val="both"/>
        <w:rPr>
          <w:sz w:val="20"/>
          <w:szCs w:val="20"/>
        </w:rPr>
      </w:pPr>
    </w:p>
    <w:p w14:paraId="09485CAD" w14:textId="77777777" w:rsidR="00934CFB" w:rsidRPr="00934CFB" w:rsidRDefault="00934CFB" w:rsidP="00934CFB">
      <w:pPr>
        <w:jc w:val="both"/>
        <w:rPr>
          <w:sz w:val="20"/>
          <w:szCs w:val="20"/>
        </w:rPr>
      </w:pPr>
      <w:r w:rsidRPr="00934CFB">
        <w:rPr>
          <w:sz w:val="20"/>
          <w:szCs w:val="20"/>
        </w:rPr>
        <w:t>A defining feature of his approach was the consistent allocation to cash and gold, which together often represented a substantial portion of portfolio holdings—frequently in the range of 20–30% or more. These assets were not treated as passive or idle positions but as strategic components of risk management. Cash provided liquidity and optionality, while gold was viewed as a hedge against systemic risk, monetary instability, and extreme market dislocations.</w:t>
      </w:r>
    </w:p>
    <w:p w14:paraId="38180761" w14:textId="77777777" w:rsidR="00934CFB" w:rsidRPr="00934CFB" w:rsidRDefault="00934CFB" w:rsidP="00934CFB">
      <w:pPr>
        <w:jc w:val="both"/>
        <w:rPr>
          <w:sz w:val="20"/>
          <w:szCs w:val="20"/>
        </w:rPr>
      </w:pPr>
    </w:p>
    <w:p w14:paraId="0CDFE65D" w14:textId="77777777" w:rsidR="00934CFB" w:rsidRPr="00934CFB" w:rsidRDefault="00934CFB" w:rsidP="00934CFB">
      <w:pPr>
        <w:jc w:val="both"/>
        <w:rPr>
          <w:sz w:val="20"/>
          <w:szCs w:val="20"/>
        </w:rPr>
      </w:pPr>
      <w:r w:rsidRPr="00934CFB">
        <w:rPr>
          <w:sz w:val="20"/>
          <w:szCs w:val="20"/>
        </w:rPr>
        <w:t>Alongside these defensive holdings, the remainder of the portfolio was typically invested in equities selected for deep undervaluation and strong fundamental quality. De Vaulx focused on companies with solid balance sheets, sustainable earnings power, and long-term resilience, ensuring that equity exposure was anchored in intrinsic value rather than market momentum.</w:t>
      </w:r>
    </w:p>
    <w:p w14:paraId="04953443" w14:textId="77777777" w:rsidR="00934CFB" w:rsidRPr="00934CFB" w:rsidRDefault="00934CFB" w:rsidP="00934CFB">
      <w:pPr>
        <w:jc w:val="both"/>
        <w:rPr>
          <w:sz w:val="20"/>
          <w:szCs w:val="20"/>
        </w:rPr>
      </w:pPr>
    </w:p>
    <w:p w14:paraId="6B02A3D6" w14:textId="77777777" w:rsidR="00934CFB" w:rsidRPr="00934CFB" w:rsidRDefault="00934CFB" w:rsidP="00934CFB">
      <w:pPr>
        <w:jc w:val="both"/>
        <w:rPr>
          <w:sz w:val="20"/>
          <w:szCs w:val="20"/>
        </w:rPr>
      </w:pPr>
      <w:r w:rsidRPr="00934CFB">
        <w:rPr>
          <w:sz w:val="20"/>
          <w:szCs w:val="20"/>
        </w:rPr>
        <w:t>His allocation framework was also geographically diversified, spanning developed and emerging markets. This global flexibility allowed him to identify mispriced opportunities in regions that were temporarily out of favor or overlooked by mainstream investors. He believed that limiting investment scope to a single region reduced opportunity and increased dependence on cyclical market behavior.</w:t>
      </w:r>
    </w:p>
    <w:p w14:paraId="5F543D1B" w14:textId="77777777" w:rsidR="00934CFB" w:rsidRPr="00934CFB" w:rsidRDefault="00934CFB" w:rsidP="00934CFB">
      <w:pPr>
        <w:jc w:val="both"/>
        <w:rPr>
          <w:sz w:val="20"/>
          <w:szCs w:val="20"/>
        </w:rPr>
      </w:pPr>
    </w:p>
    <w:p w14:paraId="3DB91218" w14:textId="77777777" w:rsidR="00934CFB" w:rsidRPr="00934CFB" w:rsidRDefault="00934CFB" w:rsidP="00934CFB">
      <w:pPr>
        <w:jc w:val="both"/>
        <w:rPr>
          <w:sz w:val="20"/>
          <w:szCs w:val="20"/>
        </w:rPr>
      </w:pPr>
      <w:r w:rsidRPr="00934CFB">
        <w:rPr>
          <w:sz w:val="20"/>
          <w:szCs w:val="20"/>
        </w:rPr>
        <w:t>Within equities, de Vaulx frequently allocated capital to distressed securities, emerging markets, and unpopular sectors, particularly when these areas experienced negative sentiment or structural pessimism. He viewed such environments as fertile ground for identifying undervalued assets with strong long-term recovery potential.</w:t>
      </w:r>
    </w:p>
    <w:p w14:paraId="7FF80206" w14:textId="77777777" w:rsidR="00934CFB" w:rsidRPr="00934CFB" w:rsidRDefault="00934CFB" w:rsidP="00934CFB">
      <w:pPr>
        <w:jc w:val="both"/>
        <w:rPr>
          <w:sz w:val="20"/>
          <w:szCs w:val="20"/>
        </w:rPr>
      </w:pPr>
    </w:p>
    <w:p w14:paraId="6872A22E" w14:textId="77777777" w:rsidR="00934CFB" w:rsidRPr="00934CFB" w:rsidRDefault="00934CFB" w:rsidP="00934CFB">
      <w:pPr>
        <w:jc w:val="both"/>
        <w:rPr>
          <w:sz w:val="20"/>
          <w:szCs w:val="20"/>
        </w:rPr>
      </w:pPr>
      <w:r w:rsidRPr="00934CFB">
        <w:rPr>
          <w:sz w:val="20"/>
          <w:szCs w:val="20"/>
        </w:rPr>
        <w:t>His allocation philosophy was fundamentally opportunistic but risk-controlled. Defensive assets such as cash and gold served to protect the portfolio during periods of market excess, while equity investments provided exposure to long-term compounding opportunities when valuations became attractive.</w:t>
      </w:r>
    </w:p>
    <w:p w14:paraId="73645B03" w14:textId="77777777" w:rsidR="00934CFB" w:rsidRPr="006234E2" w:rsidRDefault="00934CFB" w:rsidP="00934CFB">
      <w:pPr>
        <w:jc w:val="both"/>
        <w:rPr>
          <w:b/>
          <w:bCs/>
          <w:sz w:val="24"/>
          <w:szCs w:val="24"/>
        </w:rPr>
      </w:pPr>
    </w:p>
    <w:p w14:paraId="7B2497BB" w14:textId="77777777" w:rsidR="00C0318E" w:rsidRPr="006234E2" w:rsidRDefault="00C0318E" w:rsidP="00C0318E">
      <w:pPr>
        <w:jc w:val="both"/>
        <w:rPr>
          <w:b/>
          <w:bCs/>
          <w:sz w:val="24"/>
          <w:szCs w:val="24"/>
        </w:rPr>
      </w:pPr>
      <w:r w:rsidRPr="006234E2">
        <w:rPr>
          <w:b/>
          <w:bCs/>
          <w:sz w:val="24"/>
          <w:szCs w:val="24"/>
        </w:rPr>
        <w:t>5.5 Stock Selection Methodology</w:t>
      </w:r>
    </w:p>
    <w:p w14:paraId="7B52F7A5" w14:textId="77777777" w:rsidR="00C0318E" w:rsidRDefault="00C0318E" w:rsidP="00C0318E">
      <w:pPr>
        <w:jc w:val="both"/>
        <w:rPr>
          <w:sz w:val="20"/>
          <w:szCs w:val="20"/>
        </w:rPr>
      </w:pPr>
    </w:p>
    <w:p w14:paraId="11D84EC5" w14:textId="6A27BFF7" w:rsidR="00934CFB" w:rsidRPr="00934CFB" w:rsidRDefault="006234E2" w:rsidP="00934CFB">
      <w:pPr>
        <w:jc w:val="both"/>
        <w:rPr>
          <w:sz w:val="20"/>
          <w:szCs w:val="20"/>
        </w:rPr>
      </w:pPr>
      <w:r>
        <w:rPr>
          <w:sz w:val="20"/>
          <w:szCs w:val="20"/>
        </w:rPr>
        <w:t>de Vaulx</w:t>
      </w:r>
      <w:r w:rsidR="00934CFB" w:rsidRPr="00934CFB">
        <w:rPr>
          <w:sz w:val="20"/>
          <w:szCs w:val="20"/>
        </w:rPr>
        <w:t>’s stock selection methodology is grounded in a global, bottom-up value investing process focused on identifying mispriced businesses with strong fundamentals, durable competitive advantages, and conservative financial structures.</w:t>
      </w:r>
    </w:p>
    <w:p w14:paraId="3252A107" w14:textId="77777777" w:rsidR="00934CFB" w:rsidRPr="00934CFB" w:rsidRDefault="00934CFB" w:rsidP="00934CFB">
      <w:pPr>
        <w:jc w:val="both"/>
        <w:rPr>
          <w:sz w:val="20"/>
          <w:szCs w:val="20"/>
        </w:rPr>
      </w:pPr>
    </w:p>
    <w:p w14:paraId="26F84BA2" w14:textId="77777777" w:rsidR="00934CFB" w:rsidRPr="00934CFB" w:rsidRDefault="00934CFB" w:rsidP="00934CFB">
      <w:pPr>
        <w:jc w:val="both"/>
        <w:rPr>
          <w:sz w:val="20"/>
          <w:szCs w:val="20"/>
        </w:rPr>
      </w:pPr>
      <w:r w:rsidRPr="00934CFB">
        <w:rPr>
          <w:sz w:val="20"/>
          <w:szCs w:val="20"/>
        </w:rPr>
        <w:t>A central element of his approach is the search for companies with durable economic moats, meaning businesses that can sustain profitability over long periods despite competitive pressures. These may include structural advantages such as strong brand equity, pricing power, dominant market positions, or entrenched distribution networks.</w:t>
      </w:r>
    </w:p>
    <w:p w14:paraId="1E7A4146" w14:textId="77777777" w:rsidR="00934CFB" w:rsidRPr="00934CFB" w:rsidRDefault="00934CFB" w:rsidP="00934CFB">
      <w:pPr>
        <w:jc w:val="both"/>
        <w:rPr>
          <w:sz w:val="20"/>
          <w:szCs w:val="20"/>
        </w:rPr>
      </w:pPr>
    </w:p>
    <w:p w14:paraId="5326CF7A" w14:textId="77777777" w:rsidR="00934CFB" w:rsidRPr="00934CFB" w:rsidRDefault="00934CFB" w:rsidP="00934CFB">
      <w:pPr>
        <w:jc w:val="both"/>
        <w:rPr>
          <w:sz w:val="20"/>
          <w:szCs w:val="20"/>
        </w:rPr>
      </w:pPr>
      <w:r w:rsidRPr="00934CFB">
        <w:rPr>
          <w:sz w:val="20"/>
          <w:szCs w:val="20"/>
        </w:rPr>
        <w:t>He places significant emphasis on management quality, preferring companies led by disciplined and rational capital allocators. In his framework, even attractively priced businesses can become poor investments if management consistently misallocates capital or prioritizes short-term decisions over long-term value creation.</w:t>
      </w:r>
    </w:p>
    <w:p w14:paraId="12F26C3E" w14:textId="77777777" w:rsidR="00934CFB" w:rsidRPr="00934CFB" w:rsidRDefault="00934CFB" w:rsidP="00934CFB">
      <w:pPr>
        <w:jc w:val="both"/>
        <w:rPr>
          <w:sz w:val="20"/>
          <w:szCs w:val="20"/>
        </w:rPr>
      </w:pPr>
    </w:p>
    <w:p w14:paraId="792F2FBB" w14:textId="77777777" w:rsidR="00934CFB" w:rsidRPr="00934CFB" w:rsidRDefault="00934CFB" w:rsidP="00934CFB">
      <w:pPr>
        <w:jc w:val="both"/>
        <w:rPr>
          <w:sz w:val="20"/>
          <w:szCs w:val="20"/>
        </w:rPr>
      </w:pPr>
      <w:r w:rsidRPr="00934CFB">
        <w:rPr>
          <w:sz w:val="20"/>
          <w:szCs w:val="20"/>
        </w:rPr>
        <w:t>De Vaulx also focuses heavily on undervalued tangible assets, often seeking situations where market prices fall significantly below the underlying value of a company’s balance sheet or productive assets. This includes opportunities where assets are temporarily mispriced due to market pessimism, cyclical downturns, or regional neglect.</w:t>
      </w:r>
    </w:p>
    <w:p w14:paraId="22471564" w14:textId="77777777" w:rsidR="00934CFB" w:rsidRPr="00934CFB" w:rsidRDefault="00934CFB" w:rsidP="00934CFB">
      <w:pPr>
        <w:jc w:val="both"/>
        <w:rPr>
          <w:sz w:val="20"/>
          <w:szCs w:val="20"/>
        </w:rPr>
      </w:pPr>
    </w:p>
    <w:p w14:paraId="1C0C6BEE" w14:textId="77777777" w:rsidR="00934CFB" w:rsidRPr="00934CFB" w:rsidRDefault="00934CFB" w:rsidP="00934CFB">
      <w:pPr>
        <w:jc w:val="both"/>
        <w:rPr>
          <w:sz w:val="20"/>
          <w:szCs w:val="20"/>
        </w:rPr>
      </w:pPr>
      <w:r w:rsidRPr="00934CFB">
        <w:rPr>
          <w:sz w:val="20"/>
          <w:szCs w:val="20"/>
        </w:rPr>
        <w:t xml:space="preserve">A key feature of his methodology is its global orientation, allowing him to identify opportunities across developed and emerging markets. He is particularly drawn to regions or sectors that are overlooked by </w:t>
      </w:r>
      <w:r w:rsidRPr="00934CFB">
        <w:rPr>
          <w:sz w:val="20"/>
          <w:szCs w:val="20"/>
        </w:rPr>
        <w:lastRenderedPageBreak/>
        <w:t>mainstream investors, where mispricing is more likely to occur due to limited attention or negative sentiment.</w:t>
      </w:r>
    </w:p>
    <w:p w14:paraId="239551B2" w14:textId="77777777" w:rsidR="00934CFB" w:rsidRPr="00934CFB" w:rsidRDefault="00934CFB" w:rsidP="00934CFB">
      <w:pPr>
        <w:jc w:val="both"/>
        <w:rPr>
          <w:sz w:val="20"/>
          <w:szCs w:val="20"/>
        </w:rPr>
      </w:pPr>
    </w:p>
    <w:p w14:paraId="326BD10A" w14:textId="77777777" w:rsidR="00934CFB" w:rsidRPr="00934CFB" w:rsidRDefault="00934CFB" w:rsidP="00934CFB">
      <w:pPr>
        <w:jc w:val="both"/>
        <w:rPr>
          <w:sz w:val="20"/>
          <w:szCs w:val="20"/>
        </w:rPr>
      </w:pPr>
      <w:r w:rsidRPr="00934CFB">
        <w:rPr>
          <w:sz w:val="20"/>
          <w:szCs w:val="20"/>
        </w:rPr>
        <w:t>One notable example of this approach is his investment in Japanese equities during periods of prolonged market pessimism, where he recognized that many companies were trading at deeply discounted valuations despite possessing strong fundamentals and stable business models. This reflects his belief that long-term value often emerges in markets that have been neglected or structurally out of favor.</w:t>
      </w:r>
    </w:p>
    <w:p w14:paraId="6D3F2906" w14:textId="77777777" w:rsidR="00934CFB" w:rsidRPr="00934CFB" w:rsidRDefault="00934CFB" w:rsidP="00934CFB">
      <w:pPr>
        <w:jc w:val="both"/>
        <w:rPr>
          <w:sz w:val="20"/>
          <w:szCs w:val="20"/>
        </w:rPr>
      </w:pPr>
    </w:p>
    <w:p w14:paraId="2B15B475" w14:textId="77777777" w:rsidR="00934CFB" w:rsidRPr="00934CFB" w:rsidRDefault="00934CFB" w:rsidP="00934CFB">
      <w:pPr>
        <w:jc w:val="both"/>
        <w:rPr>
          <w:sz w:val="20"/>
          <w:szCs w:val="20"/>
        </w:rPr>
      </w:pPr>
      <w:r w:rsidRPr="00934CFB">
        <w:rPr>
          <w:sz w:val="20"/>
          <w:szCs w:val="20"/>
        </w:rPr>
        <w:t>He also strongly favors companies with conservative balance sheets and reliable cash flow generation. Financial strength is a key requirement in his selection process, as it provides resilience during economic downturns and reduces the risk of permanent capital loss.</w:t>
      </w:r>
    </w:p>
    <w:p w14:paraId="561956E1" w14:textId="77777777" w:rsidR="00934CFB" w:rsidRPr="00C0318E" w:rsidRDefault="00934CFB" w:rsidP="00934CFB">
      <w:pPr>
        <w:jc w:val="both"/>
        <w:rPr>
          <w:sz w:val="20"/>
          <w:szCs w:val="20"/>
        </w:rPr>
      </w:pPr>
    </w:p>
    <w:p w14:paraId="45DDC989" w14:textId="77777777" w:rsidR="00C0318E" w:rsidRPr="006234E2" w:rsidRDefault="00C0318E" w:rsidP="00C0318E">
      <w:pPr>
        <w:jc w:val="both"/>
        <w:rPr>
          <w:b/>
          <w:bCs/>
          <w:sz w:val="24"/>
          <w:szCs w:val="24"/>
        </w:rPr>
      </w:pPr>
      <w:r w:rsidRPr="006234E2">
        <w:rPr>
          <w:b/>
          <w:bCs/>
          <w:sz w:val="24"/>
          <w:szCs w:val="24"/>
        </w:rPr>
        <w:t>5.6 Valuation Methodology</w:t>
      </w:r>
    </w:p>
    <w:p w14:paraId="5E4CA5D9" w14:textId="77777777" w:rsidR="00C0318E" w:rsidRDefault="00C0318E" w:rsidP="00C0318E">
      <w:pPr>
        <w:jc w:val="both"/>
        <w:rPr>
          <w:sz w:val="20"/>
          <w:szCs w:val="20"/>
        </w:rPr>
      </w:pPr>
    </w:p>
    <w:p w14:paraId="7DD8A453" w14:textId="1A593842" w:rsidR="00934CFB" w:rsidRPr="00934CFB" w:rsidRDefault="006234E2" w:rsidP="00934CFB">
      <w:pPr>
        <w:jc w:val="both"/>
        <w:rPr>
          <w:sz w:val="20"/>
          <w:szCs w:val="20"/>
        </w:rPr>
      </w:pPr>
      <w:r>
        <w:rPr>
          <w:sz w:val="20"/>
          <w:szCs w:val="20"/>
        </w:rPr>
        <w:t>de Vaulx</w:t>
      </w:r>
      <w:r w:rsidR="00934CFB" w:rsidRPr="00934CFB">
        <w:rPr>
          <w:sz w:val="20"/>
          <w:szCs w:val="20"/>
        </w:rPr>
        <w:t xml:space="preserve"> applied a disciplined intrinsic value–based valuation framework that prioritized real economic worth over market sentiment or short-term pricing signals. His approach reflects a classical value investing tradition, influenced by deep analysis of business fundamentals rather than reliance on speculative forecasting or momentum-driven valuation metrics.</w:t>
      </w:r>
    </w:p>
    <w:p w14:paraId="7B2507B9" w14:textId="77777777" w:rsidR="00934CFB" w:rsidRPr="00934CFB" w:rsidRDefault="00934CFB" w:rsidP="00934CFB">
      <w:pPr>
        <w:jc w:val="both"/>
        <w:rPr>
          <w:sz w:val="20"/>
          <w:szCs w:val="20"/>
        </w:rPr>
      </w:pPr>
    </w:p>
    <w:p w14:paraId="56A642E9" w14:textId="77777777" w:rsidR="00934CFB" w:rsidRPr="00934CFB" w:rsidRDefault="00934CFB" w:rsidP="00934CFB">
      <w:pPr>
        <w:jc w:val="both"/>
        <w:rPr>
          <w:sz w:val="20"/>
          <w:szCs w:val="20"/>
        </w:rPr>
      </w:pPr>
      <w:r w:rsidRPr="00934CFB">
        <w:rPr>
          <w:sz w:val="20"/>
          <w:szCs w:val="20"/>
        </w:rPr>
        <w:t>A central pillar of his methodology is the assessment of earnings power over the long term, with emphasis on a company’s ability to generate sustainable cash flows across different economic cycles. Rather than focusing on short-term earnings multiples, de Vaulx evaluated whether a business could maintain and grow its economic output in a consistent and resilient manner.</w:t>
      </w:r>
    </w:p>
    <w:p w14:paraId="4361C47A" w14:textId="77777777" w:rsidR="00934CFB" w:rsidRPr="00934CFB" w:rsidRDefault="00934CFB" w:rsidP="00934CFB">
      <w:pPr>
        <w:jc w:val="both"/>
        <w:rPr>
          <w:sz w:val="20"/>
          <w:szCs w:val="20"/>
        </w:rPr>
      </w:pPr>
    </w:p>
    <w:p w14:paraId="18BB6260" w14:textId="77777777" w:rsidR="00934CFB" w:rsidRPr="00934CFB" w:rsidRDefault="00934CFB" w:rsidP="00934CFB">
      <w:pPr>
        <w:jc w:val="both"/>
        <w:rPr>
          <w:sz w:val="20"/>
          <w:szCs w:val="20"/>
        </w:rPr>
      </w:pPr>
      <w:r w:rsidRPr="00934CFB">
        <w:rPr>
          <w:sz w:val="20"/>
          <w:szCs w:val="20"/>
        </w:rPr>
        <w:t>He also placed significant importance on asset-based valuation, particularly in situations where market prices did not reflect underlying tangible value. This included identifying undervalued real estate holdings, commodity reserves, and other hard assets that were temporarily mispriced due to market pessimism or lack of investor attention. In these cases, valuation was anchored in liquidation value or replacement value rather than earnings forecasts alone.</w:t>
      </w:r>
    </w:p>
    <w:p w14:paraId="67B9BF7C" w14:textId="77777777" w:rsidR="00934CFB" w:rsidRPr="00934CFB" w:rsidRDefault="00934CFB" w:rsidP="00934CFB">
      <w:pPr>
        <w:jc w:val="both"/>
        <w:rPr>
          <w:sz w:val="20"/>
          <w:szCs w:val="20"/>
        </w:rPr>
      </w:pPr>
    </w:p>
    <w:p w14:paraId="5BF3E43E" w14:textId="77777777" w:rsidR="00934CFB" w:rsidRPr="00934CFB" w:rsidRDefault="00934CFB" w:rsidP="00934CFB">
      <w:pPr>
        <w:jc w:val="both"/>
        <w:rPr>
          <w:sz w:val="20"/>
          <w:szCs w:val="20"/>
        </w:rPr>
      </w:pPr>
      <w:r w:rsidRPr="00934CFB">
        <w:rPr>
          <w:sz w:val="20"/>
          <w:szCs w:val="20"/>
        </w:rPr>
        <w:t>In addition to traditional value metrics, de Vaulx incorporated long-term sustainability considerations, assessing whether a business model could endure competitive pressures and economic disruptions. This forward-looking element ensured that valuation was not purely static, but also reflected durability and structural resilience.</w:t>
      </w:r>
    </w:p>
    <w:p w14:paraId="36880374" w14:textId="77777777" w:rsidR="00934CFB" w:rsidRPr="00934CFB" w:rsidRDefault="00934CFB" w:rsidP="00934CFB">
      <w:pPr>
        <w:jc w:val="both"/>
        <w:rPr>
          <w:sz w:val="20"/>
          <w:szCs w:val="20"/>
        </w:rPr>
      </w:pPr>
    </w:p>
    <w:p w14:paraId="1AF94652" w14:textId="77777777" w:rsidR="00934CFB" w:rsidRPr="00934CFB" w:rsidRDefault="00934CFB" w:rsidP="00934CFB">
      <w:pPr>
        <w:jc w:val="both"/>
        <w:rPr>
          <w:sz w:val="20"/>
          <w:szCs w:val="20"/>
        </w:rPr>
      </w:pPr>
      <w:r w:rsidRPr="00934CFB">
        <w:rPr>
          <w:sz w:val="20"/>
          <w:szCs w:val="20"/>
        </w:rPr>
        <w:t>While primarily conservative in his approach, he was also willing to pay fair or even premium valuations for companies that possessed unique strategic advantages, strong competitive moats, or exceptional long-term compounding potential. In such cases, quality and durability could justify a higher price, provided the long-term return potential remained attractive.</w:t>
      </w:r>
    </w:p>
    <w:p w14:paraId="680B6EB6" w14:textId="77777777" w:rsidR="00934CFB" w:rsidRPr="00934CFB" w:rsidRDefault="00934CFB" w:rsidP="00934CFB">
      <w:pPr>
        <w:jc w:val="both"/>
        <w:rPr>
          <w:sz w:val="20"/>
          <w:szCs w:val="20"/>
        </w:rPr>
      </w:pPr>
    </w:p>
    <w:p w14:paraId="19A31B6E" w14:textId="77777777" w:rsidR="00934CFB" w:rsidRPr="00934CFB" w:rsidRDefault="00934CFB" w:rsidP="00934CFB">
      <w:pPr>
        <w:jc w:val="both"/>
        <w:rPr>
          <w:sz w:val="20"/>
          <w:szCs w:val="20"/>
        </w:rPr>
      </w:pPr>
      <w:r w:rsidRPr="00934CFB">
        <w:rPr>
          <w:sz w:val="20"/>
          <w:szCs w:val="20"/>
        </w:rPr>
        <w:t>A defining characteristic of his valuation philosophy is a deep skepticism of market exuberance and narrative-driven pricing. He consistently warned against valuations based on optimistic projections, growth stories, or speculative themes that are not grounded in tangible financial realities. For him, such narratives often lead to overvaluation and increased downside risk.</w:t>
      </w:r>
    </w:p>
    <w:p w14:paraId="5704A1C5" w14:textId="77777777" w:rsidR="00934CFB" w:rsidRPr="00C0318E" w:rsidRDefault="00934CFB" w:rsidP="00934CFB">
      <w:pPr>
        <w:jc w:val="both"/>
        <w:rPr>
          <w:sz w:val="20"/>
          <w:szCs w:val="20"/>
        </w:rPr>
      </w:pPr>
    </w:p>
    <w:p w14:paraId="3FD0B834" w14:textId="6889561F" w:rsidR="00C0318E" w:rsidRPr="006234E2" w:rsidRDefault="00C0318E" w:rsidP="00C0318E">
      <w:pPr>
        <w:jc w:val="both"/>
        <w:rPr>
          <w:b/>
          <w:bCs/>
          <w:sz w:val="24"/>
          <w:szCs w:val="24"/>
        </w:rPr>
      </w:pPr>
      <w:r w:rsidRPr="006234E2">
        <w:rPr>
          <w:b/>
          <w:bCs/>
          <w:sz w:val="24"/>
          <w:szCs w:val="24"/>
        </w:rPr>
        <w:t>5.7 Selling Criteria</w:t>
      </w:r>
    </w:p>
    <w:p w14:paraId="2B22E770" w14:textId="77777777" w:rsidR="00C0318E" w:rsidRDefault="00C0318E" w:rsidP="00C0318E">
      <w:pPr>
        <w:jc w:val="both"/>
        <w:rPr>
          <w:sz w:val="20"/>
          <w:szCs w:val="20"/>
        </w:rPr>
      </w:pPr>
    </w:p>
    <w:p w14:paraId="0F05C0A6" w14:textId="25A02A1B" w:rsidR="00934CFB" w:rsidRPr="00934CFB" w:rsidRDefault="006234E2" w:rsidP="00934CFB">
      <w:pPr>
        <w:jc w:val="both"/>
        <w:rPr>
          <w:sz w:val="20"/>
          <w:szCs w:val="20"/>
        </w:rPr>
      </w:pPr>
      <w:r>
        <w:rPr>
          <w:sz w:val="20"/>
          <w:szCs w:val="20"/>
        </w:rPr>
        <w:t>de Vaulx</w:t>
      </w:r>
      <w:r w:rsidR="00934CFB" w:rsidRPr="00934CFB">
        <w:rPr>
          <w:sz w:val="20"/>
          <w:szCs w:val="20"/>
        </w:rPr>
        <w:t xml:space="preserve"> applied a pragmatic, valuation-driven selling discipline that was closely aligned with his broader commitment to intrinsic value investing. His exit decisions were not based on short-term price fluctuations, but on whether the investment still met his required margin of safety and fundamental expectations.</w:t>
      </w:r>
    </w:p>
    <w:p w14:paraId="6ABC59D9" w14:textId="77777777" w:rsidR="00934CFB" w:rsidRPr="00934CFB" w:rsidRDefault="00934CFB" w:rsidP="00934CFB">
      <w:pPr>
        <w:jc w:val="both"/>
        <w:rPr>
          <w:sz w:val="20"/>
          <w:szCs w:val="20"/>
        </w:rPr>
      </w:pPr>
    </w:p>
    <w:p w14:paraId="56CFC6DA" w14:textId="77777777" w:rsidR="00934CFB" w:rsidRPr="00934CFB" w:rsidRDefault="00934CFB" w:rsidP="00934CFB">
      <w:pPr>
        <w:jc w:val="both"/>
        <w:rPr>
          <w:sz w:val="20"/>
          <w:szCs w:val="20"/>
        </w:rPr>
      </w:pPr>
      <w:r w:rsidRPr="00934CFB">
        <w:rPr>
          <w:sz w:val="20"/>
          <w:szCs w:val="20"/>
        </w:rPr>
        <w:t>A primary reason for selling was the realization of intrinsic value, particularly when market optimism pushed valuations beyond what underlying fundamentals could justify. In such cases, he would reduce or fully exit positions to avoid exposure to overvaluation risk and to lock in gains once the investment thesis had largely played out.</w:t>
      </w:r>
    </w:p>
    <w:p w14:paraId="7C0C7E0C" w14:textId="77777777" w:rsidR="00934CFB" w:rsidRPr="00934CFB" w:rsidRDefault="00934CFB" w:rsidP="00934CFB">
      <w:pPr>
        <w:jc w:val="both"/>
        <w:rPr>
          <w:sz w:val="20"/>
          <w:szCs w:val="20"/>
        </w:rPr>
      </w:pPr>
    </w:p>
    <w:p w14:paraId="064C7EEF" w14:textId="77777777" w:rsidR="00934CFB" w:rsidRPr="00934CFB" w:rsidRDefault="00934CFB" w:rsidP="00934CFB">
      <w:pPr>
        <w:jc w:val="both"/>
        <w:rPr>
          <w:sz w:val="20"/>
          <w:szCs w:val="20"/>
        </w:rPr>
      </w:pPr>
      <w:r w:rsidRPr="00934CFB">
        <w:rPr>
          <w:sz w:val="20"/>
          <w:szCs w:val="20"/>
        </w:rPr>
        <w:t>Another key trigger for divestment was a change in the original investment thesis. This included situations where business fundamentals weakened, industry conditions deteriorated, or the quality of management declined. De Vaulx viewed these developments as structural risks that could permanently impair long-term value creation, warranting a reassessment of the position.</w:t>
      </w:r>
    </w:p>
    <w:p w14:paraId="3FAE51F1" w14:textId="77777777" w:rsidR="00934CFB" w:rsidRPr="00934CFB" w:rsidRDefault="00934CFB" w:rsidP="00934CFB">
      <w:pPr>
        <w:jc w:val="both"/>
        <w:rPr>
          <w:sz w:val="20"/>
          <w:szCs w:val="20"/>
        </w:rPr>
      </w:pPr>
    </w:p>
    <w:p w14:paraId="1D8A7075" w14:textId="77777777" w:rsidR="00934CFB" w:rsidRPr="00934CFB" w:rsidRDefault="00934CFB" w:rsidP="00934CFB">
      <w:pPr>
        <w:jc w:val="both"/>
        <w:rPr>
          <w:sz w:val="20"/>
          <w:szCs w:val="20"/>
        </w:rPr>
      </w:pPr>
      <w:r w:rsidRPr="00934CFB">
        <w:rPr>
          <w:sz w:val="20"/>
          <w:szCs w:val="20"/>
        </w:rPr>
        <w:t>His selling discipline also reflected a strong awareness of valuation risk during periods of market exuberance. For example, during the mid-2000s, he reduced exposure to certain European equities as valuations rose sharply and became increasingly disconnected from intrinsic value estimates. Rather than remaining fully invested in an overheated market, he chose to de-risk portfolios.</w:t>
      </w:r>
    </w:p>
    <w:p w14:paraId="6308ED2D" w14:textId="77777777" w:rsidR="00934CFB" w:rsidRPr="00934CFB" w:rsidRDefault="00934CFB" w:rsidP="00934CFB">
      <w:pPr>
        <w:jc w:val="both"/>
        <w:rPr>
          <w:sz w:val="20"/>
          <w:szCs w:val="20"/>
        </w:rPr>
      </w:pPr>
    </w:p>
    <w:p w14:paraId="687FCBC9" w14:textId="77777777" w:rsidR="00934CFB" w:rsidRPr="00934CFB" w:rsidRDefault="00934CFB" w:rsidP="00934CFB">
      <w:pPr>
        <w:jc w:val="both"/>
        <w:rPr>
          <w:sz w:val="20"/>
          <w:szCs w:val="20"/>
        </w:rPr>
      </w:pPr>
      <w:r w:rsidRPr="00934CFB">
        <w:rPr>
          <w:sz w:val="20"/>
          <w:szCs w:val="20"/>
        </w:rPr>
        <w:t>In line with his broader philosophy, proceeds from sold positions were often reallocated into cash and gold, reinforcing portfolio flexibility and downside protection. This approach ensured that capital was preserved and ready for redeployment when more attractive opportunities emerged.</w:t>
      </w:r>
    </w:p>
    <w:p w14:paraId="2F2D00B7" w14:textId="77777777" w:rsidR="00DD4115" w:rsidRDefault="00DD4115" w:rsidP="0065485B">
      <w:pPr>
        <w:rPr>
          <w:b/>
          <w:bCs/>
          <w:sz w:val="24"/>
          <w:szCs w:val="24"/>
        </w:rPr>
      </w:pPr>
    </w:p>
    <w:p w14:paraId="1CA497BC" w14:textId="2BF43F78" w:rsidR="0065485B" w:rsidRPr="00135786" w:rsidRDefault="00C0318E" w:rsidP="0065485B">
      <w:pPr>
        <w:rPr>
          <w:b/>
          <w:bCs/>
          <w:sz w:val="24"/>
          <w:szCs w:val="24"/>
        </w:rPr>
      </w:pPr>
      <w:r>
        <w:rPr>
          <w:b/>
          <w:bCs/>
          <w:sz w:val="24"/>
          <w:szCs w:val="24"/>
        </w:rPr>
        <w:t xml:space="preserve">6. </w:t>
      </w:r>
      <w:r w:rsidR="0065485B" w:rsidRPr="00135786">
        <w:rPr>
          <w:b/>
          <w:bCs/>
          <w:sz w:val="24"/>
          <w:szCs w:val="24"/>
        </w:rPr>
        <w:t xml:space="preserve">Investment </w:t>
      </w:r>
      <w:r w:rsidR="0065485B">
        <w:rPr>
          <w:b/>
          <w:bCs/>
          <w:sz w:val="24"/>
          <w:szCs w:val="24"/>
        </w:rPr>
        <w:t>Mistakes</w:t>
      </w:r>
    </w:p>
    <w:p w14:paraId="4435E035" w14:textId="6B9A61BE" w:rsidR="0065485B" w:rsidRPr="009F2EAB" w:rsidRDefault="0065485B" w:rsidP="000C08D2">
      <w:pPr>
        <w:rPr>
          <w:sz w:val="20"/>
          <w:szCs w:val="20"/>
        </w:rPr>
      </w:pPr>
    </w:p>
    <w:p w14:paraId="0182628A" w14:textId="0D1915E2" w:rsidR="00934CFB" w:rsidRPr="00934CFB" w:rsidRDefault="006234E2" w:rsidP="006234E2">
      <w:pPr>
        <w:jc w:val="both"/>
        <w:rPr>
          <w:sz w:val="20"/>
          <w:szCs w:val="20"/>
          <w:lang w:val="en-US"/>
        </w:rPr>
      </w:pPr>
      <w:r>
        <w:rPr>
          <w:sz w:val="20"/>
          <w:szCs w:val="20"/>
          <w:lang w:val="en-US"/>
        </w:rPr>
        <w:t>de Vaulx</w:t>
      </w:r>
      <w:r w:rsidR="00934CFB" w:rsidRPr="00934CFB">
        <w:rPr>
          <w:sz w:val="20"/>
          <w:szCs w:val="20"/>
          <w:lang w:val="en-US"/>
        </w:rPr>
        <w:t>’s later career, particularly during his tenure at International Value Advisers (IVA), highlights the structural challenges and investment trade-offs inherent in his deeply conservative, value-oriented philosophy. While his approach was consistent and principled, it also exposed the firm to periods of significant underperformance in rapidly rising equity markets.</w:t>
      </w:r>
    </w:p>
    <w:p w14:paraId="020AF2FF" w14:textId="77777777" w:rsidR="00934CFB" w:rsidRPr="00934CFB" w:rsidRDefault="00934CFB" w:rsidP="006234E2">
      <w:pPr>
        <w:jc w:val="both"/>
        <w:rPr>
          <w:sz w:val="20"/>
          <w:szCs w:val="20"/>
          <w:lang w:val="en-US"/>
        </w:rPr>
      </w:pPr>
    </w:p>
    <w:p w14:paraId="7918D037" w14:textId="77777777" w:rsidR="00934CFB" w:rsidRPr="00934CFB" w:rsidRDefault="00934CFB" w:rsidP="006234E2">
      <w:pPr>
        <w:jc w:val="both"/>
        <w:rPr>
          <w:sz w:val="20"/>
          <w:szCs w:val="20"/>
          <w:lang w:val="en-US"/>
        </w:rPr>
      </w:pPr>
      <w:r w:rsidRPr="00934CFB">
        <w:rPr>
          <w:sz w:val="20"/>
          <w:szCs w:val="20"/>
          <w:lang w:val="en-US"/>
        </w:rPr>
        <w:t>One of the most widely discussed limitations of his strategy was the sustained maintenance of large cash positions, at times reportedly reaching approximately 30–40% of portfolio assets. This conservative stance reflected his strong commitment to capital preservation and valuation discipline, but it also meant that portfolios were often underexposed during prolonged bull markets, particularly in environments dominated by growth and technology stocks.</w:t>
      </w:r>
    </w:p>
    <w:p w14:paraId="47F8C06E" w14:textId="77777777" w:rsidR="00934CFB" w:rsidRPr="00934CFB" w:rsidRDefault="00934CFB" w:rsidP="006234E2">
      <w:pPr>
        <w:jc w:val="both"/>
        <w:rPr>
          <w:sz w:val="20"/>
          <w:szCs w:val="20"/>
          <w:lang w:val="en-US"/>
        </w:rPr>
      </w:pPr>
    </w:p>
    <w:p w14:paraId="2CFB2397" w14:textId="77777777" w:rsidR="00934CFB" w:rsidRPr="00934CFB" w:rsidRDefault="00934CFB" w:rsidP="006234E2">
      <w:pPr>
        <w:jc w:val="both"/>
        <w:rPr>
          <w:sz w:val="20"/>
          <w:szCs w:val="20"/>
          <w:lang w:val="en-US"/>
        </w:rPr>
      </w:pPr>
      <w:r w:rsidRPr="00934CFB">
        <w:rPr>
          <w:sz w:val="20"/>
          <w:szCs w:val="20"/>
          <w:lang w:val="en-US"/>
        </w:rPr>
        <w:t>De Vaulx’s reluctance to participate in high-growth and momentum-driven sectors, especially large-cap technology companies, further contributed to performance divergence from major benchmarks. As companies such as Apple Inc., Microsoft Corporation, and other dominant growth stocks led market returns, IVA portfolios remained positioned in more defensive or undervalued segments of the market. While this reduced downside risk, it also led to relative underperformance during extended bull cycles.</w:t>
      </w:r>
    </w:p>
    <w:p w14:paraId="39911359" w14:textId="77777777" w:rsidR="00934CFB" w:rsidRPr="00934CFB" w:rsidRDefault="00934CFB" w:rsidP="006234E2">
      <w:pPr>
        <w:jc w:val="both"/>
        <w:rPr>
          <w:sz w:val="20"/>
          <w:szCs w:val="20"/>
          <w:lang w:val="en-US"/>
        </w:rPr>
      </w:pPr>
    </w:p>
    <w:p w14:paraId="0DA01FB7" w14:textId="77777777" w:rsidR="00934CFB" w:rsidRDefault="00934CFB" w:rsidP="006234E2">
      <w:pPr>
        <w:jc w:val="both"/>
        <w:rPr>
          <w:sz w:val="20"/>
          <w:szCs w:val="20"/>
          <w:lang w:val="en-US"/>
        </w:rPr>
      </w:pPr>
      <w:r w:rsidRPr="00934CFB">
        <w:rPr>
          <w:sz w:val="20"/>
          <w:szCs w:val="20"/>
          <w:lang w:val="en-US"/>
        </w:rPr>
        <w:t>This positioning became increasingly challenging in the post-2008 environment of low interest rates and strong liquidity-driven equity markets, where capital flowed disproportionately into high-growth sectors. As a result, investor expectations often diverged from the firm’s conservative return profile, contributing to significant client redemptions over time.</w:t>
      </w:r>
    </w:p>
    <w:p w14:paraId="58B81CB2" w14:textId="77777777" w:rsidR="000B26CC" w:rsidRDefault="000B26CC" w:rsidP="006234E2">
      <w:pPr>
        <w:jc w:val="both"/>
        <w:rPr>
          <w:sz w:val="20"/>
          <w:szCs w:val="20"/>
          <w:lang w:val="en-US"/>
        </w:rPr>
      </w:pPr>
    </w:p>
    <w:p w14:paraId="51C49793" w14:textId="47915987" w:rsidR="000B26CC" w:rsidRPr="00934CFB" w:rsidRDefault="000B26CC" w:rsidP="006234E2">
      <w:pPr>
        <w:jc w:val="both"/>
        <w:rPr>
          <w:sz w:val="20"/>
          <w:szCs w:val="20"/>
          <w:lang w:val="en-US"/>
        </w:rPr>
      </w:pPr>
      <w:r w:rsidRPr="000B26CC">
        <w:rPr>
          <w:sz w:val="20"/>
          <w:szCs w:val="20"/>
          <w:lang w:val="en-US"/>
        </w:rPr>
        <w:t xml:space="preserve">A prolonged period of relative underperformance, driven largely by persistently high cash balances and </w:t>
      </w:r>
      <w:proofErr w:type="gramStart"/>
      <w:r w:rsidRPr="000B26CC">
        <w:rPr>
          <w:sz w:val="20"/>
          <w:szCs w:val="20"/>
          <w:lang w:val="en-US"/>
        </w:rPr>
        <w:t>a strict</w:t>
      </w:r>
      <w:proofErr w:type="gramEnd"/>
      <w:r w:rsidRPr="000B26CC">
        <w:rPr>
          <w:sz w:val="20"/>
          <w:szCs w:val="20"/>
          <w:lang w:val="en-US"/>
        </w:rPr>
        <w:t xml:space="preserve"> refusal to own the dominant growth and technology companies that led global equity returns, caused many institutional clients to lose confidence and redeem capital. As redemptions accelerated, assets under management fell from roughly $20 billion at their peak to below $2 billion, a decline compounded by the firm’s inability to adapt its positioning to a market environment increasingly hostile to deep</w:t>
      </w:r>
      <w:r w:rsidRPr="000B26CC">
        <w:rPr>
          <w:rFonts w:ascii="Cambria Math" w:hAnsi="Cambria Math" w:cs="Cambria Math"/>
          <w:sz w:val="20"/>
          <w:szCs w:val="20"/>
          <w:lang w:val="en-US"/>
        </w:rPr>
        <w:t>‑</w:t>
      </w:r>
      <w:r w:rsidRPr="000B26CC">
        <w:rPr>
          <w:sz w:val="20"/>
          <w:szCs w:val="20"/>
          <w:lang w:val="en-US"/>
        </w:rPr>
        <w:t>value strategies and by the operational strain created by shrinking scale.</w:t>
      </w:r>
    </w:p>
    <w:p w14:paraId="4DA7C693" w14:textId="77777777" w:rsidR="00934CFB" w:rsidRPr="00934CFB" w:rsidRDefault="00934CFB" w:rsidP="006234E2">
      <w:pPr>
        <w:jc w:val="both"/>
        <w:rPr>
          <w:sz w:val="20"/>
          <w:szCs w:val="20"/>
          <w:lang w:val="en-US"/>
        </w:rPr>
      </w:pPr>
    </w:p>
    <w:p w14:paraId="3879D5D6" w14:textId="77777777" w:rsidR="00934CFB" w:rsidRPr="00934CFB" w:rsidRDefault="00934CFB" w:rsidP="006234E2">
      <w:pPr>
        <w:jc w:val="both"/>
        <w:rPr>
          <w:sz w:val="20"/>
          <w:szCs w:val="20"/>
          <w:lang w:val="en-US"/>
        </w:rPr>
      </w:pPr>
      <w:r w:rsidRPr="00934CFB">
        <w:rPr>
          <w:sz w:val="20"/>
          <w:szCs w:val="20"/>
          <w:lang w:val="en-US"/>
        </w:rPr>
        <w:t>The situation was further complicated by organizational changes, including the departure of co-founder Charles de Lardemelle in 2020, which contributed to uncertainty among clients and further weakened investor confidence in the firm’s continuity.</w:t>
      </w:r>
    </w:p>
    <w:p w14:paraId="19E60120" w14:textId="77777777" w:rsidR="000B26CC" w:rsidRDefault="000B26CC" w:rsidP="00130275">
      <w:pPr>
        <w:rPr>
          <w:sz w:val="20"/>
          <w:szCs w:val="20"/>
          <w:lang w:val="en-US"/>
        </w:rPr>
      </w:pPr>
    </w:p>
    <w:p w14:paraId="5C2D7123" w14:textId="1D17174F" w:rsidR="00130275" w:rsidRDefault="000B26CC" w:rsidP="00130275">
      <w:pPr>
        <w:rPr>
          <w:sz w:val="20"/>
          <w:szCs w:val="20"/>
          <w:lang w:val="en-US"/>
        </w:rPr>
      </w:pPr>
      <w:r w:rsidRPr="000B26CC">
        <w:rPr>
          <w:sz w:val="20"/>
          <w:szCs w:val="20"/>
          <w:lang w:val="en-US"/>
        </w:rPr>
        <w:t>Ultimately, IVA was liquidated in March 2021. While de Vaulx remained committed to his investment principles throughout this period, the firm’s closure highlighted the tension between strict value discipline and evolving market environments, particularly during an era dominated by momentum investing and extraordinary monetary stimulus, and the immense personal strain associated with this decline culminated in his tragic death by suicide on 26 April 2021.</w:t>
      </w:r>
    </w:p>
    <w:p w14:paraId="1A6B2FD7" w14:textId="77777777" w:rsidR="000B26CC" w:rsidRPr="009F2EAB" w:rsidRDefault="000B26CC" w:rsidP="00130275">
      <w:pPr>
        <w:rPr>
          <w:sz w:val="20"/>
          <w:szCs w:val="20"/>
        </w:rPr>
      </w:pPr>
    </w:p>
    <w:p w14:paraId="565A397C" w14:textId="26F6757C" w:rsidR="00130275" w:rsidRPr="00292CBE" w:rsidRDefault="00C0318E" w:rsidP="00130275">
      <w:pPr>
        <w:rPr>
          <w:b/>
          <w:bCs/>
          <w:sz w:val="24"/>
          <w:szCs w:val="24"/>
        </w:rPr>
      </w:pPr>
      <w:r>
        <w:rPr>
          <w:b/>
          <w:bCs/>
          <w:sz w:val="24"/>
          <w:szCs w:val="24"/>
        </w:rPr>
        <w:lastRenderedPageBreak/>
        <w:t xml:space="preserve">7. </w:t>
      </w:r>
      <w:r w:rsidR="00130275" w:rsidRPr="00292CBE">
        <w:rPr>
          <w:b/>
          <w:bCs/>
          <w:sz w:val="24"/>
          <w:szCs w:val="24"/>
        </w:rPr>
        <w:t>SELECTED QUOTES</w:t>
      </w:r>
    </w:p>
    <w:p w14:paraId="5E5C27DB" w14:textId="77777777" w:rsidR="00130275" w:rsidRDefault="00130275" w:rsidP="00130275">
      <w:pPr>
        <w:rPr>
          <w:sz w:val="20"/>
          <w:szCs w:val="20"/>
        </w:rPr>
      </w:pPr>
    </w:p>
    <w:p w14:paraId="70758E20" w14:textId="7DE5C1D8" w:rsidR="00DD4115" w:rsidRPr="00606E4D" w:rsidRDefault="00DD4115" w:rsidP="00606E4D">
      <w:pPr>
        <w:numPr>
          <w:ilvl w:val="0"/>
          <w:numId w:val="4"/>
        </w:numPr>
        <w:tabs>
          <w:tab w:val="clear" w:pos="720"/>
          <w:tab w:val="num" w:pos="360"/>
        </w:tabs>
        <w:ind w:left="360"/>
        <w:rPr>
          <w:sz w:val="20"/>
          <w:szCs w:val="20"/>
          <w:lang w:val="en-US"/>
        </w:rPr>
      </w:pPr>
      <w:r w:rsidRPr="00606E4D">
        <w:rPr>
          <w:sz w:val="20"/>
          <w:szCs w:val="20"/>
          <w:lang w:val="en-US"/>
        </w:rPr>
        <w:t xml:space="preserve">“We are absolute-return investors. We don’t want to lose money. We don’t want to be fully invested if we don’t find value.” — </w:t>
      </w:r>
      <w:r w:rsidRPr="00606E4D">
        <w:rPr>
          <w:i/>
          <w:iCs/>
          <w:sz w:val="20"/>
          <w:szCs w:val="20"/>
          <w:lang w:val="en-US"/>
        </w:rPr>
        <w:t>Charles de Vaulx: Seeking Value in an Overpriced World</w:t>
      </w:r>
      <w:r w:rsidRPr="00606E4D">
        <w:rPr>
          <w:sz w:val="20"/>
          <w:szCs w:val="20"/>
          <w:lang w:val="en-US"/>
        </w:rPr>
        <w:t xml:space="preserve">, CFA Institute, </w:t>
      </w:r>
      <w:r w:rsidR="00C0318E" w:rsidRPr="00606E4D">
        <w:rPr>
          <w:sz w:val="20"/>
          <w:szCs w:val="20"/>
          <w:lang w:val="en-US"/>
        </w:rPr>
        <w:t xml:space="preserve">6 May </w:t>
      </w:r>
      <w:r w:rsidRPr="00606E4D">
        <w:rPr>
          <w:sz w:val="20"/>
          <w:szCs w:val="20"/>
          <w:lang w:val="en-US"/>
        </w:rPr>
        <w:t xml:space="preserve">2015, </w:t>
      </w:r>
      <w:hyperlink r:id="rId7" w:history="1">
        <w:r w:rsidRPr="00606E4D">
          <w:rPr>
            <w:rStyle w:val="Hyperlink"/>
            <w:sz w:val="20"/>
            <w:szCs w:val="20"/>
            <w:lang w:val="en-US"/>
          </w:rPr>
          <w:t>https://blogs.cfainstitute.org/blog/2015/05/06/charles-de-vaulx-seeking-value-in-an-overpriced-world/</w:t>
        </w:r>
      </w:hyperlink>
    </w:p>
    <w:p w14:paraId="02956AB9" w14:textId="658D3FF4" w:rsidR="00DD4115" w:rsidRPr="00606E4D" w:rsidRDefault="00DD4115" w:rsidP="00606E4D">
      <w:pPr>
        <w:ind w:left="360" w:hanging="360"/>
        <w:rPr>
          <w:sz w:val="20"/>
          <w:szCs w:val="20"/>
          <w:lang w:val="en-US"/>
        </w:rPr>
      </w:pPr>
    </w:p>
    <w:p w14:paraId="68DA5B4E" w14:textId="724A7BF8" w:rsidR="00DD4115" w:rsidRPr="00606E4D" w:rsidRDefault="00DD4115" w:rsidP="00606E4D">
      <w:pPr>
        <w:numPr>
          <w:ilvl w:val="0"/>
          <w:numId w:val="4"/>
        </w:numPr>
        <w:tabs>
          <w:tab w:val="clear" w:pos="720"/>
          <w:tab w:val="num" w:pos="360"/>
        </w:tabs>
        <w:ind w:left="360"/>
        <w:rPr>
          <w:sz w:val="20"/>
          <w:szCs w:val="20"/>
          <w:lang w:val="en-US"/>
        </w:rPr>
      </w:pPr>
      <w:r w:rsidRPr="00606E4D">
        <w:rPr>
          <w:sz w:val="20"/>
          <w:szCs w:val="20"/>
          <w:lang w:val="en-US"/>
        </w:rPr>
        <w:t xml:space="preserve">“We are not afraid to hold cash. We are not afraid </w:t>
      </w:r>
      <w:proofErr w:type="gramStart"/>
      <w:r w:rsidRPr="00606E4D">
        <w:rPr>
          <w:sz w:val="20"/>
          <w:szCs w:val="20"/>
          <w:lang w:val="en-US"/>
        </w:rPr>
        <w:t>to be</w:t>
      </w:r>
      <w:proofErr w:type="gramEnd"/>
      <w:r w:rsidRPr="00606E4D">
        <w:rPr>
          <w:sz w:val="20"/>
          <w:szCs w:val="20"/>
          <w:lang w:val="en-US"/>
        </w:rPr>
        <w:t xml:space="preserve"> different. We are not afraid to be contrarian.” — </w:t>
      </w:r>
      <w:r w:rsidRPr="00606E4D">
        <w:rPr>
          <w:i/>
          <w:iCs/>
          <w:sz w:val="20"/>
          <w:szCs w:val="20"/>
          <w:lang w:val="en-US"/>
        </w:rPr>
        <w:t>Charles de Vaulx Shares His Investment Philosophy</w:t>
      </w:r>
      <w:r w:rsidRPr="00606E4D">
        <w:rPr>
          <w:sz w:val="20"/>
          <w:szCs w:val="20"/>
          <w:lang w:val="en-US"/>
        </w:rPr>
        <w:t xml:space="preserve">, MOI Global, </w:t>
      </w:r>
      <w:r w:rsidR="00C0318E" w:rsidRPr="00606E4D">
        <w:rPr>
          <w:sz w:val="20"/>
          <w:szCs w:val="20"/>
          <w:lang w:val="en-US"/>
        </w:rPr>
        <w:t>8 October</w:t>
      </w:r>
      <w:r w:rsidRPr="00606E4D">
        <w:rPr>
          <w:sz w:val="20"/>
          <w:szCs w:val="20"/>
          <w:lang w:val="en-US"/>
        </w:rPr>
        <w:t xml:space="preserve"> 2012, </w:t>
      </w:r>
      <w:hyperlink r:id="rId8" w:history="1">
        <w:r w:rsidRPr="00606E4D">
          <w:rPr>
            <w:rStyle w:val="Hyperlink"/>
            <w:sz w:val="20"/>
            <w:szCs w:val="20"/>
            <w:lang w:val="en-US"/>
          </w:rPr>
          <w:t>https://moiglobal.com/charles-de-vaulx-shares-his-investment-philosophy/</w:t>
        </w:r>
      </w:hyperlink>
    </w:p>
    <w:p w14:paraId="7064C9EE" w14:textId="77777777" w:rsidR="009D09EC" w:rsidRPr="00606E4D" w:rsidRDefault="009D09EC" w:rsidP="00606E4D">
      <w:pPr>
        <w:ind w:left="360" w:hanging="360"/>
        <w:rPr>
          <w:sz w:val="20"/>
          <w:szCs w:val="20"/>
          <w:lang w:val="en-US"/>
        </w:rPr>
      </w:pPr>
    </w:p>
    <w:p w14:paraId="1BEDBEF1" w14:textId="2E82C6B7" w:rsidR="00DD4115" w:rsidRPr="00606E4D" w:rsidRDefault="00DD4115" w:rsidP="00606E4D">
      <w:pPr>
        <w:numPr>
          <w:ilvl w:val="0"/>
          <w:numId w:val="4"/>
        </w:numPr>
        <w:tabs>
          <w:tab w:val="clear" w:pos="720"/>
          <w:tab w:val="num" w:pos="360"/>
        </w:tabs>
        <w:ind w:left="360"/>
        <w:rPr>
          <w:sz w:val="20"/>
          <w:szCs w:val="20"/>
          <w:lang w:val="en-US"/>
        </w:rPr>
      </w:pPr>
      <w:r w:rsidRPr="00606E4D">
        <w:rPr>
          <w:sz w:val="20"/>
          <w:szCs w:val="20"/>
          <w:lang w:val="en-US"/>
        </w:rPr>
        <w:t xml:space="preserve">“We try to avoid what we call ‘value traps’ — companies that look cheap but are cheap for a reason.” — </w:t>
      </w:r>
      <w:r w:rsidRPr="00606E4D">
        <w:rPr>
          <w:i/>
          <w:iCs/>
          <w:sz w:val="20"/>
          <w:szCs w:val="20"/>
          <w:lang w:val="en-US"/>
        </w:rPr>
        <w:t>Charles de Vaulx: Seeking Value in an Overpriced World</w:t>
      </w:r>
      <w:r w:rsidRPr="00606E4D">
        <w:rPr>
          <w:sz w:val="20"/>
          <w:szCs w:val="20"/>
          <w:lang w:val="en-US"/>
        </w:rPr>
        <w:t xml:space="preserve">, CFA Institute, </w:t>
      </w:r>
      <w:r w:rsidR="00C0318E" w:rsidRPr="00606E4D">
        <w:rPr>
          <w:sz w:val="20"/>
          <w:szCs w:val="20"/>
          <w:lang w:val="en-US"/>
        </w:rPr>
        <w:t>6 May</w:t>
      </w:r>
      <w:r w:rsidRPr="00606E4D">
        <w:rPr>
          <w:sz w:val="20"/>
          <w:szCs w:val="20"/>
          <w:lang w:val="en-US"/>
        </w:rPr>
        <w:t xml:space="preserve"> 2015, </w:t>
      </w:r>
      <w:hyperlink r:id="rId9" w:history="1">
        <w:r w:rsidRPr="00606E4D">
          <w:rPr>
            <w:rStyle w:val="Hyperlink"/>
            <w:sz w:val="20"/>
            <w:szCs w:val="20"/>
            <w:lang w:val="en-US"/>
          </w:rPr>
          <w:t>https://blogs.cfainstitute.org/blog/2015/05/06/charles-de-vaulx-seeking-value-in-an-overpriced-world/</w:t>
        </w:r>
      </w:hyperlink>
    </w:p>
    <w:p w14:paraId="592C3757" w14:textId="00C81C34" w:rsidR="00DD4115" w:rsidRPr="00606E4D" w:rsidRDefault="00DD4115" w:rsidP="00606E4D">
      <w:pPr>
        <w:ind w:left="360" w:hanging="360"/>
        <w:rPr>
          <w:sz w:val="20"/>
          <w:szCs w:val="20"/>
          <w:lang w:val="en-US"/>
        </w:rPr>
      </w:pPr>
    </w:p>
    <w:p w14:paraId="0AC2E3D8" w14:textId="6A0E2A6D" w:rsidR="00DD4115" w:rsidRPr="00606E4D" w:rsidRDefault="00DD4115" w:rsidP="00606E4D">
      <w:pPr>
        <w:numPr>
          <w:ilvl w:val="0"/>
          <w:numId w:val="4"/>
        </w:numPr>
        <w:tabs>
          <w:tab w:val="clear" w:pos="720"/>
          <w:tab w:val="num" w:pos="360"/>
        </w:tabs>
        <w:ind w:left="360"/>
        <w:rPr>
          <w:sz w:val="20"/>
          <w:szCs w:val="20"/>
          <w:lang w:val="en-US"/>
        </w:rPr>
      </w:pPr>
      <w:r w:rsidRPr="00606E4D">
        <w:rPr>
          <w:sz w:val="20"/>
          <w:szCs w:val="20"/>
          <w:lang w:val="en-US"/>
        </w:rPr>
        <w:t xml:space="preserve">“We are very macro aware. We read central bank reports. We try to understand the big picture.” — </w:t>
      </w:r>
      <w:r w:rsidRPr="00606E4D">
        <w:rPr>
          <w:i/>
          <w:iCs/>
          <w:sz w:val="20"/>
          <w:szCs w:val="20"/>
          <w:lang w:val="en-US"/>
        </w:rPr>
        <w:t>Charles de Vaulx Shares His Investment Philosophy</w:t>
      </w:r>
      <w:r w:rsidRPr="00606E4D">
        <w:rPr>
          <w:sz w:val="20"/>
          <w:szCs w:val="20"/>
          <w:lang w:val="en-US"/>
        </w:rPr>
        <w:t xml:space="preserve">, MOI Global, </w:t>
      </w:r>
      <w:r w:rsidR="00C0318E" w:rsidRPr="00606E4D">
        <w:rPr>
          <w:sz w:val="20"/>
          <w:szCs w:val="20"/>
          <w:lang w:val="en-US"/>
        </w:rPr>
        <w:t>8 October</w:t>
      </w:r>
      <w:r w:rsidRPr="00606E4D">
        <w:rPr>
          <w:sz w:val="20"/>
          <w:szCs w:val="20"/>
          <w:lang w:val="en-US"/>
        </w:rPr>
        <w:t xml:space="preserve"> 2012, </w:t>
      </w:r>
      <w:hyperlink r:id="rId10" w:history="1">
        <w:r w:rsidRPr="00606E4D">
          <w:rPr>
            <w:rStyle w:val="Hyperlink"/>
            <w:sz w:val="20"/>
            <w:szCs w:val="20"/>
            <w:lang w:val="en-US"/>
          </w:rPr>
          <w:t>https://moiglobal.com/charles-de-vaulx-shares-his-investment-philosophy/</w:t>
        </w:r>
      </w:hyperlink>
      <w:r w:rsidRPr="00606E4D">
        <w:rPr>
          <w:sz w:val="20"/>
          <w:szCs w:val="20"/>
        </w:rPr>
        <w:br/>
      </w:r>
    </w:p>
    <w:p w14:paraId="71AB8319" w14:textId="3C7E9088" w:rsidR="00DD4115" w:rsidRPr="00606E4D" w:rsidRDefault="00DD4115" w:rsidP="00606E4D">
      <w:pPr>
        <w:numPr>
          <w:ilvl w:val="0"/>
          <w:numId w:val="4"/>
        </w:numPr>
        <w:tabs>
          <w:tab w:val="clear" w:pos="720"/>
          <w:tab w:val="num" w:pos="360"/>
        </w:tabs>
        <w:ind w:left="360"/>
        <w:rPr>
          <w:sz w:val="20"/>
          <w:szCs w:val="20"/>
          <w:lang w:val="en-US"/>
        </w:rPr>
      </w:pPr>
      <w:r w:rsidRPr="00606E4D">
        <w:rPr>
          <w:sz w:val="20"/>
          <w:szCs w:val="20"/>
          <w:lang w:val="en-US"/>
        </w:rPr>
        <w:t xml:space="preserve">“We are not </w:t>
      </w:r>
      <w:proofErr w:type="gramStart"/>
      <w:r w:rsidRPr="00606E4D">
        <w:rPr>
          <w:sz w:val="20"/>
          <w:szCs w:val="20"/>
          <w:lang w:val="en-US"/>
        </w:rPr>
        <w:t>benchmark-centric</w:t>
      </w:r>
      <w:proofErr w:type="gramEnd"/>
      <w:r w:rsidRPr="00606E4D">
        <w:rPr>
          <w:sz w:val="20"/>
          <w:szCs w:val="20"/>
          <w:lang w:val="en-US"/>
        </w:rPr>
        <w:t xml:space="preserve">. We don’t care what the index does. We care about preserving capital and compounding it over time.” — </w:t>
      </w:r>
      <w:r w:rsidRPr="00606E4D">
        <w:rPr>
          <w:i/>
          <w:iCs/>
          <w:sz w:val="20"/>
          <w:szCs w:val="20"/>
          <w:lang w:val="en-US"/>
        </w:rPr>
        <w:t>Charles de Vaulx: Seeking Value in an Overpriced World</w:t>
      </w:r>
      <w:r w:rsidRPr="00606E4D">
        <w:rPr>
          <w:sz w:val="20"/>
          <w:szCs w:val="20"/>
          <w:lang w:val="en-US"/>
        </w:rPr>
        <w:t xml:space="preserve">, CFA Institute, </w:t>
      </w:r>
      <w:r w:rsidR="00C0318E" w:rsidRPr="00606E4D">
        <w:rPr>
          <w:sz w:val="20"/>
          <w:szCs w:val="20"/>
          <w:lang w:val="en-US"/>
        </w:rPr>
        <w:t>6 May</w:t>
      </w:r>
      <w:r w:rsidRPr="00606E4D">
        <w:rPr>
          <w:sz w:val="20"/>
          <w:szCs w:val="20"/>
          <w:lang w:val="en-US"/>
        </w:rPr>
        <w:t xml:space="preserve"> 2015, </w:t>
      </w:r>
      <w:hyperlink r:id="rId11" w:history="1">
        <w:r w:rsidRPr="00606E4D">
          <w:rPr>
            <w:rStyle w:val="Hyperlink"/>
            <w:sz w:val="20"/>
            <w:szCs w:val="20"/>
            <w:lang w:val="en-US"/>
          </w:rPr>
          <w:t>https://blogs.cfainstitute.org/blog/2015/05/06/charles-de-vaulx-seeking-value-in-an-overpriced-world/</w:t>
        </w:r>
      </w:hyperlink>
    </w:p>
    <w:p w14:paraId="057981D7" w14:textId="77777777" w:rsidR="00705110" w:rsidRPr="009F2EAB" w:rsidRDefault="00705110" w:rsidP="00130275">
      <w:pPr>
        <w:rPr>
          <w:sz w:val="20"/>
          <w:szCs w:val="20"/>
        </w:rPr>
      </w:pPr>
    </w:p>
    <w:p w14:paraId="7C9C3D4E" w14:textId="18EA350D" w:rsidR="00130275" w:rsidRPr="00292CBE" w:rsidRDefault="00C0318E" w:rsidP="00130275">
      <w:pPr>
        <w:rPr>
          <w:b/>
          <w:bCs/>
          <w:sz w:val="24"/>
          <w:szCs w:val="24"/>
        </w:rPr>
      </w:pPr>
      <w:r>
        <w:rPr>
          <w:b/>
          <w:bCs/>
          <w:sz w:val="24"/>
          <w:szCs w:val="24"/>
        </w:rPr>
        <w:t xml:space="preserve">8. </w:t>
      </w:r>
      <w:r w:rsidR="00130275" w:rsidRPr="00292CBE">
        <w:rPr>
          <w:b/>
          <w:bCs/>
          <w:sz w:val="24"/>
          <w:szCs w:val="24"/>
        </w:rPr>
        <w:t>LITERATURE</w:t>
      </w:r>
    </w:p>
    <w:p w14:paraId="10E8E1C9" w14:textId="77777777" w:rsidR="00130275" w:rsidRDefault="00130275" w:rsidP="00130275"/>
    <w:p w14:paraId="512A86A7" w14:textId="55FEA68F" w:rsidR="00130275" w:rsidRPr="00284D06" w:rsidRDefault="00C0318E" w:rsidP="00130275">
      <w:pPr>
        <w:rPr>
          <w:b/>
          <w:bCs/>
          <w:sz w:val="24"/>
          <w:szCs w:val="24"/>
        </w:rPr>
      </w:pPr>
      <w:r>
        <w:rPr>
          <w:b/>
          <w:bCs/>
          <w:sz w:val="24"/>
          <w:szCs w:val="24"/>
        </w:rPr>
        <w:t xml:space="preserve">8.1 </w:t>
      </w:r>
      <w:r w:rsidR="00130275" w:rsidRPr="00284D06">
        <w:rPr>
          <w:b/>
          <w:bCs/>
          <w:sz w:val="24"/>
          <w:szCs w:val="24"/>
        </w:rPr>
        <w:t xml:space="preserve">Books by </w:t>
      </w:r>
      <w:r w:rsidR="00DD4115" w:rsidRPr="00EE493C">
        <w:rPr>
          <w:b/>
          <w:bCs/>
          <w:sz w:val="24"/>
          <w:szCs w:val="24"/>
          <w:lang w:val="en-US"/>
        </w:rPr>
        <w:t>Charles de Vaulx</w:t>
      </w:r>
    </w:p>
    <w:p w14:paraId="677C9C11" w14:textId="77777777" w:rsidR="00130275" w:rsidRPr="0051101A" w:rsidRDefault="00130275" w:rsidP="00130275">
      <w:pPr>
        <w:rPr>
          <w:sz w:val="20"/>
          <w:szCs w:val="20"/>
        </w:rPr>
      </w:pPr>
    </w:p>
    <w:p w14:paraId="609D4927" w14:textId="1D1D4B34" w:rsidR="00130275" w:rsidRDefault="00DD4115" w:rsidP="00130275">
      <w:pPr>
        <w:rPr>
          <w:sz w:val="20"/>
          <w:szCs w:val="20"/>
        </w:rPr>
      </w:pPr>
      <w:r>
        <w:rPr>
          <w:sz w:val="20"/>
          <w:szCs w:val="20"/>
        </w:rPr>
        <w:t>De</w:t>
      </w:r>
      <w:r w:rsidRPr="00DD4115">
        <w:rPr>
          <w:sz w:val="20"/>
          <w:szCs w:val="20"/>
        </w:rPr>
        <w:t xml:space="preserve"> Vaulx has not authored any books.</w:t>
      </w:r>
    </w:p>
    <w:p w14:paraId="6F239F5C" w14:textId="77777777" w:rsidR="00DD4115" w:rsidRDefault="00DD4115" w:rsidP="00130275"/>
    <w:p w14:paraId="59B44C10" w14:textId="01D5C58C" w:rsidR="00DD4115" w:rsidRPr="00284D06" w:rsidRDefault="00C0318E" w:rsidP="00DD4115">
      <w:pPr>
        <w:rPr>
          <w:b/>
          <w:bCs/>
          <w:sz w:val="24"/>
          <w:szCs w:val="24"/>
        </w:rPr>
      </w:pPr>
      <w:r>
        <w:rPr>
          <w:b/>
          <w:bCs/>
          <w:sz w:val="24"/>
          <w:szCs w:val="24"/>
        </w:rPr>
        <w:t xml:space="preserve">8.2 </w:t>
      </w:r>
      <w:r w:rsidR="00130275" w:rsidRPr="007C12FD">
        <w:rPr>
          <w:b/>
          <w:bCs/>
          <w:sz w:val="24"/>
          <w:szCs w:val="24"/>
        </w:rPr>
        <w:t>Articles by</w:t>
      </w:r>
      <w:r w:rsidR="00DD4115">
        <w:rPr>
          <w:b/>
          <w:bCs/>
          <w:sz w:val="24"/>
          <w:szCs w:val="24"/>
        </w:rPr>
        <w:t xml:space="preserve"> </w:t>
      </w:r>
      <w:r w:rsidR="00DD4115" w:rsidRPr="00EE493C">
        <w:rPr>
          <w:b/>
          <w:bCs/>
          <w:sz w:val="24"/>
          <w:szCs w:val="24"/>
          <w:lang w:val="en-US"/>
        </w:rPr>
        <w:t>Charles de Vaulx</w:t>
      </w:r>
    </w:p>
    <w:p w14:paraId="2B533A9F" w14:textId="74D6DBCC" w:rsidR="00130275" w:rsidRDefault="00130275" w:rsidP="00130275">
      <w:pPr>
        <w:rPr>
          <w:sz w:val="20"/>
          <w:szCs w:val="20"/>
        </w:rPr>
      </w:pPr>
    </w:p>
    <w:p w14:paraId="52D0BC06" w14:textId="3D11F853" w:rsidR="00DD4115" w:rsidRPr="00DD4115" w:rsidRDefault="00DD4115" w:rsidP="00606E4D">
      <w:pPr>
        <w:numPr>
          <w:ilvl w:val="0"/>
          <w:numId w:val="5"/>
        </w:numPr>
        <w:tabs>
          <w:tab w:val="clear" w:pos="720"/>
          <w:tab w:val="num" w:pos="360"/>
        </w:tabs>
        <w:ind w:left="360"/>
        <w:rPr>
          <w:sz w:val="20"/>
          <w:szCs w:val="20"/>
          <w:lang w:val="en-US"/>
        </w:rPr>
      </w:pPr>
      <w:r w:rsidRPr="00DD4115">
        <w:rPr>
          <w:b/>
          <w:bCs/>
          <w:sz w:val="20"/>
          <w:szCs w:val="20"/>
          <w:lang w:val="en-US"/>
        </w:rPr>
        <w:t>"We Have Never Been as Cautiously Positioned"</w:t>
      </w:r>
      <w:r w:rsidRPr="00DD4115">
        <w:rPr>
          <w:sz w:val="20"/>
          <w:szCs w:val="20"/>
          <w:lang w:val="en-US"/>
        </w:rPr>
        <w:t xml:space="preserve"> — Advisor Perspectives, September 17, 2013 (</w:t>
      </w:r>
      <w:hyperlink r:id="rId12" w:history="1">
        <w:r w:rsidRPr="00DD4115">
          <w:rPr>
            <w:rStyle w:val="Hyperlink"/>
            <w:sz w:val="20"/>
            <w:szCs w:val="20"/>
            <w:lang w:val="en-US"/>
          </w:rPr>
          <w:t>https://www.advisorperspectives.com/newsletters13/pdfs/Charles_de_Vaulx.pdf</w:t>
        </w:r>
      </w:hyperlink>
      <w:r w:rsidRPr="00DD4115">
        <w:rPr>
          <w:sz w:val="20"/>
          <w:szCs w:val="20"/>
          <w:lang w:val="en-US"/>
        </w:rPr>
        <w:t>)</w:t>
      </w:r>
      <w:r>
        <w:rPr>
          <w:sz w:val="20"/>
          <w:szCs w:val="20"/>
          <w:lang w:val="en-US"/>
        </w:rPr>
        <w:br/>
      </w:r>
    </w:p>
    <w:p w14:paraId="2CCA0786" w14:textId="77777777" w:rsidR="00DD4115" w:rsidRPr="00DD4115" w:rsidRDefault="00DD4115" w:rsidP="00606E4D">
      <w:pPr>
        <w:numPr>
          <w:ilvl w:val="0"/>
          <w:numId w:val="5"/>
        </w:numPr>
        <w:tabs>
          <w:tab w:val="clear" w:pos="720"/>
          <w:tab w:val="num" w:pos="360"/>
        </w:tabs>
        <w:ind w:left="360"/>
        <w:rPr>
          <w:sz w:val="20"/>
          <w:szCs w:val="20"/>
          <w:lang w:val="en-US"/>
        </w:rPr>
      </w:pPr>
      <w:r w:rsidRPr="00DD4115">
        <w:rPr>
          <w:b/>
          <w:bCs/>
          <w:sz w:val="20"/>
          <w:szCs w:val="20"/>
          <w:lang w:val="en-US"/>
        </w:rPr>
        <w:t>"Why Value Investing Has Slumped but Will Rebound"</w:t>
      </w:r>
      <w:r w:rsidRPr="00DD4115">
        <w:rPr>
          <w:sz w:val="20"/>
          <w:szCs w:val="20"/>
          <w:lang w:val="en-US"/>
        </w:rPr>
        <w:t xml:space="preserve"> — Morningstar: The Long View Podcast, February 13, 2022 (</w:t>
      </w:r>
      <w:hyperlink r:id="rId13" w:history="1">
        <w:r w:rsidRPr="00DD4115">
          <w:rPr>
            <w:rStyle w:val="Hyperlink"/>
            <w:sz w:val="20"/>
            <w:szCs w:val="20"/>
            <w:lang w:val="en-US"/>
          </w:rPr>
          <w:t>https://www.morningstar.com/podcasts/the-long-view/why-value-investing-has-slumped-but-will-rebound</w:t>
        </w:r>
      </w:hyperlink>
      <w:r w:rsidRPr="00DD4115">
        <w:rPr>
          <w:sz w:val="20"/>
          <w:szCs w:val="20"/>
          <w:lang w:val="en-US"/>
        </w:rPr>
        <w:t>)</w:t>
      </w:r>
    </w:p>
    <w:p w14:paraId="50D5B471" w14:textId="77777777" w:rsidR="00771CD4" w:rsidRPr="00771CD4" w:rsidRDefault="00771CD4" w:rsidP="002B3B65">
      <w:pPr>
        <w:rPr>
          <w:sz w:val="20"/>
          <w:szCs w:val="20"/>
        </w:rPr>
      </w:pPr>
    </w:p>
    <w:p w14:paraId="56A607AE" w14:textId="11DD005A" w:rsidR="00CF0FB7" w:rsidRDefault="00C0318E" w:rsidP="008C1985">
      <w:pPr>
        <w:rPr>
          <w:b/>
          <w:bCs/>
          <w:sz w:val="24"/>
          <w:szCs w:val="24"/>
          <w:lang w:val="en-US"/>
        </w:rPr>
      </w:pPr>
      <w:r>
        <w:rPr>
          <w:b/>
          <w:bCs/>
          <w:sz w:val="24"/>
          <w:szCs w:val="24"/>
        </w:rPr>
        <w:t xml:space="preserve">8.3 </w:t>
      </w:r>
      <w:r w:rsidR="00130275" w:rsidRPr="007C12FD">
        <w:rPr>
          <w:b/>
          <w:bCs/>
          <w:sz w:val="24"/>
          <w:szCs w:val="24"/>
        </w:rPr>
        <w:t xml:space="preserve">Books about </w:t>
      </w:r>
      <w:r w:rsidR="00DD4115" w:rsidRPr="00EE493C">
        <w:rPr>
          <w:b/>
          <w:bCs/>
          <w:sz w:val="24"/>
          <w:szCs w:val="24"/>
          <w:lang w:val="en-US"/>
        </w:rPr>
        <w:t>Charles de Vaulx</w:t>
      </w:r>
    </w:p>
    <w:p w14:paraId="5CDFF2E8" w14:textId="77777777" w:rsidR="00DD4115" w:rsidRDefault="00DD4115" w:rsidP="008C1985">
      <w:pPr>
        <w:rPr>
          <w:sz w:val="20"/>
          <w:szCs w:val="20"/>
        </w:rPr>
      </w:pPr>
    </w:p>
    <w:p w14:paraId="2EA6D1EF" w14:textId="0B6F0844" w:rsidR="00783A65" w:rsidRDefault="00DD4115" w:rsidP="009028B4">
      <w:pPr>
        <w:rPr>
          <w:sz w:val="20"/>
          <w:szCs w:val="20"/>
        </w:rPr>
      </w:pPr>
      <w:r w:rsidRPr="00DD4115">
        <w:rPr>
          <w:sz w:val="20"/>
          <w:szCs w:val="20"/>
        </w:rPr>
        <w:t>There are no books found written about de Vaulx.</w:t>
      </w:r>
    </w:p>
    <w:p w14:paraId="43EA2B87" w14:textId="77777777" w:rsidR="00DD4115" w:rsidRPr="00A76027" w:rsidRDefault="00DD4115" w:rsidP="009028B4">
      <w:pPr>
        <w:rPr>
          <w:sz w:val="20"/>
          <w:szCs w:val="20"/>
        </w:rPr>
      </w:pPr>
    </w:p>
    <w:p w14:paraId="4FCBA03D" w14:textId="4F9F6D9D" w:rsidR="003761CB" w:rsidRDefault="00C0318E" w:rsidP="00130275">
      <w:pPr>
        <w:rPr>
          <w:b/>
          <w:bCs/>
          <w:sz w:val="24"/>
          <w:szCs w:val="24"/>
          <w:lang w:val="en-US"/>
        </w:rPr>
      </w:pPr>
      <w:r>
        <w:rPr>
          <w:b/>
          <w:bCs/>
          <w:sz w:val="24"/>
          <w:szCs w:val="24"/>
        </w:rPr>
        <w:t xml:space="preserve">8.4 </w:t>
      </w:r>
      <w:r w:rsidR="00130275" w:rsidRPr="007C12FD">
        <w:rPr>
          <w:b/>
          <w:bCs/>
          <w:sz w:val="24"/>
          <w:szCs w:val="24"/>
        </w:rPr>
        <w:t xml:space="preserve">Articles about </w:t>
      </w:r>
      <w:r w:rsidR="00DD4115" w:rsidRPr="00EE493C">
        <w:rPr>
          <w:b/>
          <w:bCs/>
          <w:sz w:val="24"/>
          <w:szCs w:val="24"/>
          <w:lang w:val="en-US"/>
        </w:rPr>
        <w:t>Charles de Vaulx</w:t>
      </w:r>
    </w:p>
    <w:p w14:paraId="0B95E12F" w14:textId="77777777" w:rsidR="00DD4115" w:rsidRDefault="00DD4115" w:rsidP="00130275">
      <w:pPr>
        <w:rPr>
          <w:sz w:val="20"/>
          <w:szCs w:val="20"/>
        </w:rPr>
      </w:pPr>
    </w:p>
    <w:p w14:paraId="2A219F79" w14:textId="7ECB1EB6" w:rsidR="00DA139C" w:rsidRDefault="00DA139C" w:rsidP="00130275">
      <w:pPr>
        <w:rPr>
          <w:sz w:val="20"/>
          <w:szCs w:val="20"/>
        </w:rPr>
      </w:pPr>
      <w:r>
        <w:rPr>
          <w:sz w:val="20"/>
          <w:szCs w:val="20"/>
        </w:rPr>
        <w:t xml:space="preserve">There are numerous articles about </w:t>
      </w:r>
      <w:r w:rsidR="00DD4115">
        <w:rPr>
          <w:sz w:val="20"/>
          <w:szCs w:val="20"/>
        </w:rPr>
        <w:t xml:space="preserve">de Vaulx </w:t>
      </w:r>
      <w:r>
        <w:rPr>
          <w:sz w:val="20"/>
          <w:szCs w:val="20"/>
        </w:rPr>
        <w:t>online.  Here are a selected few:</w:t>
      </w:r>
    </w:p>
    <w:p w14:paraId="2131677F" w14:textId="77777777" w:rsidR="00DA139C" w:rsidRDefault="00DA139C" w:rsidP="00130275">
      <w:pPr>
        <w:rPr>
          <w:sz w:val="20"/>
          <w:szCs w:val="20"/>
        </w:rPr>
      </w:pPr>
    </w:p>
    <w:p w14:paraId="397F8743" w14:textId="5E7B91B0" w:rsidR="00DD4115" w:rsidRPr="00DD4115" w:rsidRDefault="00DD4115" w:rsidP="00606E4D">
      <w:pPr>
        <w:numPr>
          <w:ilvl w:val="0"/>
          <w:numId w:val="6"/>
        </w:numPr>
        <w:tabs>
          <w:tab w:val="clear" w:pos="720"/>
          <w:tab w:val="left" w:pos="426"/>
          <w:tab w:val="num" w:pos="900"/>
        </w:tabs>
        <w:ind w:left="426" w:hanging="426"/>
        <w:jc w:val="both"/>
        <w:rPr>
          <w:sz w:val="20"/>
          <w:szCs w:val="20"/>
          <w:lang w:val="en-US"/>
        </w:rPr>
      </w:pPr>
      <w:r w:rsidRPr="00DD4115">
        <w:rPr>
          <w:b/>
          <w:bCs/>
          <w:sz w:val="20"/>
          <w:szCs w:val="20"/>
          <w:lang w:val="en-US"/>
        </w:rPr>
        <w:t>“Charles de Vaulx's apparent suicide rattles Wall Street”</w:t>
      </w:r>
      <w:r w:rsidRPr="00DD4115">
        <w:rPr>
          <w:sz w:val="20"/>
          <w:szCs w:val="20"/>
          <w:lang w:val="en-US"/>
        </w:rPr>
        <w:t xml:space="preserve"> — by Lydia Moynihan, </w:t>
      </w:r>
      <w:r w:rsidRPr="00DD4115">
        <w:rPr>
          <w:i/>
          <w:iCs/>
          <w:sz w:val="20"/>
          <w:szCs w:val="20"/>
          <w:lang w:val="en-US"/>
        </w:rPr>
        <w:t>New York Post</w:t>
      </w:r>
      <w:r w:rsidRPr="00DD4115">
        <w:rPr>
          <w:sz w:val="20"/>
          <w:szCs w:val="20"/>
          <w:lang w:val="en-US"/>
        </w:rPr>
        <w:t xml:space="preserve">, </w:t>
      </w:r>
      <w:r w:rsidR="00C0318E">
        <w:rPr>
          <w:sz w:val="20"/>
          <w:szCs w:val="20"/>
          <w:lang w:val="en-US"/>
        </w:rPr>
        <w:t xml:space="preserve">217 April </w:t>
      </w:r>
      <w:r w:rsidRPr="00DD4115">
        <w:rPr>
          <w:sz w:val="20"/>
          <w:szCs w:val="20"/>
          <w:lang w:val="en-US"/>
        </w:rPr>
        <w:t>202</w:t>
      </w:r>
      <w:r w:rsidR="00C0318E">
        <w:rPr>
          <w:sz w:val="20"/>
          <w:szCs w:val="20"/>
          <w:lang w:val="en-US"/>
        </w:rPr>
        <w:t>1</w:t>
      </w:r>
      <w:r>
        <w:rPr>
          <w:sz w:val="20"/>
          <w:szCs w:val="20"/>
          <w:lang w:val="en-US"/>
        </w:rPr>
        <w:t xml:space="preserve">, </w:t>
      </w:r>
      <w:hyperlink r:id="rId14" w:history="1">
        <w:r w:rsidRPr="00DD4115">
          <w:rPr>
            <w:rStyle w:val="Hyperlink"/>
            <w:sz w:val="20"/>
            <w:szCs w:val="20"/>
            <w:lang w:val="en-US"/>
          </w:rPr>
          <w:t>https://nypost.com/2021/04/27/charles-de-vaulxs-apparent-suicide-rattles-wall-street</w:t>
        </w:r>
      </w:hyperlink>
      <w:r>
        <w:rPr>
          <w:sz w:val="20"/>
          <w:szCs w:val="20"/>
          <w:lang w:val="en-US"/>
        </w:rPr>
        <w:br/>
      </w:r>
    </w:p>
    <w:p w14:paraId="6C74DE2B" w14:textId="4590F670" w:rsidR="00DD4115" w:rsidRPr="00DD4115" w:rsidRDefault="00DD4115" w:rsidP="00606E4D">
      <w:pPr>
        <w:numPr>
          <w:ilvl w:val="0"/>
          <w:numId w:val="6"/>
        </w:numPr>
        <w:tabs>
          <w:tab w:val="clear" w:pos="720"/>
          <w:tab w:val="left" w:pos="426"/>
          <w:tab w:val="num" w:pos="900"/>
        </w:tabs>
        <w:ind w:left="426" w:hanging="426"/>
        <w:jc w:val="both"/>
        <w:rPr>
          <w:sz w:val="20"/>
          <w:szCs w:val="20"/>
          <w:lang w:val="en-US"/>
        </w:rPr>
      </w:pPr>
      <w:r w:rsidRPr="00DD4115">
        <w:rPr>
          <w:b/>
          <w:bCs/>
          <w:sz w:val="20"/>
          <w:szCs w:val="20"/>
          <w:lang w:val="en-US"/>
        </w:rPr>
        <w:t>“Financier, 59, who leapt to his death from skyscraper saw his business dwindle during pandemic”</w:t>
      </w:r>
      <w:r w:rsidRPr="00DD4115">
        <w:rPr>
          <w:sz w:val="20"/>
          <w:szCs w:val="20"/>
          <w:lang w:val="en-US"/>
        </w:rPr>
        <w:t xml:space="preserve"> — by Valerie Edwards, </w:t>
      </w:r>
      <w:r w:rsidRPr="00DD4115">
        <w:rPr>
          <w:i/>
          <w:iCs/>
          <w:sz w:val="20"/>
          <w:szCs w:val="20"/>
          <w:lang w:val="en-US"/>
        </w:rPr>
        <w:t>Daily Mail</w:t>
      </w:r>
      <w:r w:rsidRPr="00DD4115">
        <w:rPr>
          <w:sz w:val="20"/>
          <w:szCs w:val="20"/>
          <w:lang w:val="en-US"/>
        </w:rPr>
        <w:t xml:space="preserve">, </w:t>
      </w:r>
      <w:r w:rsidR="00C0318E">
        <w:rPr>
          <w:sz w:val="20"/>
          <w:szCs w:val="20"/>
          <w:lang w:val="en-US"/>
        </w:rPr>
        <w:t xml:space="preserve">28 </w:t>
      </w:r>
      <w:proofErr w:type="gramStart"/>
      <w:r w:rsidR="00C0318E">
        <w:rPr>
          <w:sz w:val="20"/>
          <w:szCs w:val="20"/>
          <w:lang w:val="en-US"/>
        </w:rPr>
        <w:t>April</w:t>
      </w:r>
      <w:r w:rsidRPr="00DD4115">
        <w:rPr>
          <w:sz w:val="20"/>
          <w:szCs w:val="20"/>
          <w:lang w:val="en-US"/>
        </w:rPr>
        <w:t>,</w:t>
      </w:r>
      <w:proofErr w:type="gramEnd"/>
      <w:r w:rsidRPr="00DD4115">
        <w:rPr>
          <w:sz w:val="20"/>
          <w:szCs w:val="20"/>
          <w:lang w:val="en-US"/>
        </w:rPr>
        <w:t xml:space="preserve"> 2021</w:t>
      </w:r>
      <w:r>
        <w:rPr>
          <w:sz w:val="20"/>
          <w:szCs w:val="20"/>
          <w:lang w:val="en-US"/>
        </w:rPr>
        <w:t xml:space="preserve">, </w:t>
      </w:r>
      <w:hyperlink r:id="rId15" w:history="1">
        <w:r w:rsidRPr="00DD4115">
          <w:rPr>
            <w:rStyle w:val="Hyperlink"/>
            <w:sz w:val="20"/>
            <w:szCs w:val="20"/>
            <w:lang w:val="en-US"/>
          </w:rPr>
          <w:t>https://www.dailymail.co.uk/news/article-9522443/Financier-59-leapt-death-skyscraper-saw-</w:t>
        </w:r>
        <w:r w:rsidRPr="00DD4115">
          <w:rPr>
            <w:rStyle w:val="Hyperlink"/>
            <w:sz w:val="20"/>
            <w:szCs w:val="20"/>
            <w:lang w:val="en-US"/>
          </w:rPr>
          <w:lastRenderedPageBreak/>
          <w:t>business-dwindle-pandemic.html</w:t>
        </w:r>
      </w:hyperlink>
      <w:r>
        <w:rPr>
          <w:sz w:val="20"/>
          <w:szCs w:val="20"/>
          <w:lang w:val="en-US"/>
        </w:rPr>
        <w:br/>
      </w:r>
    </w:p>
    <w:p w14:paraId="5A7C06BD" w14:textId="07F01D46" w:rsidR="00DD4115" w:rsidRPr="00DD4115" w:rsidRDefault="00DD4115" w:rsidP="00606E4D">
      <w:pPr>
        <w:numPr>
          <w:ilvl w:val="0"/>
          <w:numId w:val="6"/>
        </w:numPr>
        <w:tabs>
          <w:tab w:val="clear" w:pos="720"/>
          <w:tab w:val="left" w:pos="426"/>
          <w:tab w:val="num" w:pos="900"/>
        </w:tabs>
        <w:ind w:left="426" w:hanging="426"/>
        <w:jc w:val="both"/>
        <w:rPr>
          <w:sz w:val="20"/>
          <w:szCs w:val="20"/>
          <w:lang w:val="en-US"/>
        </w:rPr>
      </w:pPr>
      <w:r w:rsidRPr="00DD4115">
        <w:rPr>
          <w:b/>
          <w:bCs/>
          <w:sz w:val="20"/>
          <w:szCs w:val="20"/>
          <w:lang w:val="en-US"/>
        </w:rPr>
        <w:t>“Who Was Charles de Vaulx? Suicide of Iconic Fund Manager Who Founded IVA Leaves Wall Street Shocked”</w:t>
      </w:r>
      <w:r w:rsidRPr="00DD4115">
        <w:rPr>
          <w:sz w:val="20"/>
          <w:szCs w:val="20"/>
          <w:lang w:val="en-US"/>
        </w:rPr>
        <w:t xml:space="preserve"> — </w:t>
      </w:r>
      <w:r w:rsidRPr="00DD4115">
        <w:rPr>
          <w:i/>
          <w:iCs/>
          <w:sz w:val="20"/>
          <w:szCs w:val="20"/>
          <w:lang w:val="en-US"/>
        </w:rPr>
        <w:t>International Business Times</w:t>
      </w:r>
      <w:r w:rsidRPr="00DD4115">
        <w:rPr>
          <w:sz w:val="20"/>
          <w:szCs w:val="20"/>
          <w:lang w:val="en-US"/>
        </w:rPr>
        <w:t xml:space="preserve">, </w:t>
      </w:r>
      <w:r w:rsidR="00C0318E">
        <w:rPr>
          <w:sz w:val="20"/>
          <w:szCs w:val="20"/>
          <w:lang w:val="en-US"/>
        </w:rPr>
        <w:t xml:space="preserve">27 April </w:t>
      </w:r>
      <w:r w:rsidRPr="00DD4115">
        <w:rPr>
          <w:sz w:val="20"/>
          <w:szCs w:val="20"/>
          <w:lang w:val="en-US"/>
        </w:rPr>
        <w:t>2021</w:t>
      </w:r>
      <w:r>
        <w:rPr>
          <w:sz w:val="20"/>
          <w:szCs w:val="20"/>
          <w:lang w:val="en-US"/>
        </w:rPr>
        <w:t xml:space="preserve">, </w:t>
      </w:r>
      <w:hyperlink r:id="rId16" w:history="1">
        <w:r w:rsidRPr="00DD4115">
          <w:rPr>
            <w:rStyle w:val="Hyperlink"/>
            <w:sz w:val="20"/>
            <w:szCs w:val="20"/>
            <w:lang w:val="en-US"/>
          </w:rPr>
          <w:t>https://www.ibtimes.sg/who-was-charles-de-vaulx-suicide-iconic-fund-manager-who-founded-iva-leaves-wall-street-shocked-57163</w:t>
        </w:r>
      </w:hyperlink>
    </w:p>
    <w:p w14:paraId="5B0F8BD3" w14:textId="77777777" w:rsidR="008503C8" w:rsidRDefault="008503C8" w:rsidP="00130275"/>
    <w:p w14:paraId="200CA7B4" w14:textId="2117CB10" w:rsidR="00130275" w:rsidRPr="007C12FD" w:rsidRDefault="00C0318E" w:rsidP="00130275">
      <w:pPr>
        <w:rPr>
          <w:b/>
          <w:bCs/>
          <w:sz w:val="24"/>
          <w:szCs w:val="24"/>
        </w:rPr>
      </w:pPr>
      <w:r>
        <w:rPr>
          <w:b/>
          <w:bCs/>
          <w:sz w:val="24"/>
          <w:szCs w:val="24"/>
        </w:rPr>
        <w:t xml:space="preserve">8.5 </w:t>
      </w:r>
      <w:r w:rsidR="00130275" w:rsidRPr="007C12FD">
        <w:rPr>
          <w:b/>
          <w:bCs/>
          <w:sz w:val="24"/>
          <w:szCs w:val="24"/>
        </w:rPr>
        <w:t xml:space="preserve">Books Recommended by </w:t>
      </w:r>
      <w:r w:rsidR="00DD4115" w:rsidRPr="00EE493C">
        <w:rPr>
          <w:b/>
          <w:bCs/>
          <w:sz w:val="24"/>
          <w:szCs w:val="24"/>
          <w:lang w:val="en-US"/>
        </w:rPr>
        <w:t>Charles de Vaulx</w:t>
      </w:r>
    </w:p>
    <w:p w14:paraId="3B303E94" w14:textId="77777777" w:rsidR="00E26FFF" w:rsidRDefault="00E26FFF" w:rsidP="00130275"/>
    <w:p w14:paraId="5BEE6F56" w14:textId="77777777" w:rsidR="00145B9E" w:rsidRPr="005E688A" w:rsidRDefault="00145B9E" w:rsidP="00145B9E">
      <w:pPr>
        <w:rPr>
          <w:rFonts w:ascii="Aptos Body" w:hAnsi="Aptos Body"/>
          <w:sz w:val="20"/>
          <w:szCs w:val="20"/>
        </w:rPr>
      </w:pPr>
      <w:r w:rsidRPr="005E688A">
        <w:rPr>
          <w:rFonts w:ascii="Aptos Body" w:hAnsi="Aptos Body"/>
          <w:sz w:val="20"/>
          <w:szCs w:val="20"/>
        </w:rPr>
        <w:t>1.  "</w:t>
      </w:r>
      <w:r w:rsidRPr="005E688A">
        <w:rPr>
          <w:rFonts w:ascii="Aptos Body" w:hAnsi="Aptos Body"/>
          <w:b/>
          <w:bCs/>
          <w:sz w:val="20"/>
          <w:szCs w:val="20"/>
        </w:rPr>
        <w:t>The Intelligent Investor</w:t>
      </w:r>
      <w:r w:rsidRPr="005E688A">
        <w:rPr>
          <w:rFonts w:ascii="Aptos Body" w:hAnsi="Aptos Body"/>
          <w:sz w:val="20"/>
          <w:szCs w:val="20"/>
        </w:rPr>
        <w:t>" by Benjamin Graham (1949)</w:t>
      </w:r>
    </w:p>
    <w:p w14:paraId="6532219D" w14:textId="77777777" w:rsidR="00145B9E" w:rsidRPr="005E688A" w:rsidRDefault="00145B9E" w:rsidP="00145B9E">
      <w:pPr>
        <w:rPr>
          <w:rFonts w:ascii="Aptos Body" w:hAnsi="Aptos Body"/>
          <w:sz w:val="20"/>
          <w:szCs w:val="20"/>
        </w:rPr>
      </w:pPr>
    </w:p>
    <w:p w14:paraId="4F40690A" w14:textId="77777777" w:rsidR="00145B9E" w:rsidRPr="005E688A" w:rsidRDefault="00145B9E" w:rsidP="00145B9E">
      <w:pPr>
        <w:rPr>
          <w:rFonts w:ascii="Aptos Body" w:hAnsi="Aptos Body"/>
          <w:sz w:val="20"/>
          <w:szCs w:val="20"/>
        </w:rPr>
      </w:pPr>
      <w:r w:rsidRPr="005E688A">
        <w:rPr>
          <w:rFonts w:ascii="Aptos Body" w:hAnsi="Aptos Body"/>
          <w:sz w:val="20"/>
          <w:szCs w:val="20"/>
        </w:rPr>
        <w:t>Benjamin Graham’s book is a classic guide to value investing, emphasising the importance of thorough analysis and a margin of safety when buying stocks. Graham's principles, including the concept of Mr Market and defensive investing, remain essential reading for investors seeking long-term success in the stock market.</w:t>
      </w:r>
    </w:p>
    <w:p w14:paraId="750A78C6" w14:textId="77777777" w:rsidR="00145B9E" w:rsidRPr="005E688A" w:rsidRDefault="00145B9E" w:rsidP="00145B9E">
      <w:pPr>
        <w:rPr>
          <w:rFonts w:ascii="Aptos Body" w:hAnsi="Aptos Body"/>
          <w:sz w:val="20"/>
          <w:szCs w:val="20"/>
        </w:rPr>
      </w:pPr>
    </w:p>
    <w:p w14:paraId="2DC84376" w14:textId="77777777" w:rsidR="00145B9E" w:rsidRPr="005E688A" w:rsidRDefault="00145B9E" w:rsidP="00145B9E">
      <w:pPr>
        <w:rPr>
          <w:rFonts w:ascii="Aptos Body" w:hAnsi="Aptos Body"/>
          <w:sz w:val="20"/>
          <w:szCs w:val="20"/>
        </w:rPr>
      </w:pPr>
      <w:r w:rsidRPr="005E688A">
        <w:rPr>
          <w:rFonts w:ascii="Aptos Body" w:hAnsi="Aptos Body"/>
          <w:sz w:val="20"/>
          <w:szCs w:val="20"/>
        </w:rPr>
        <w:t>2.  "</w:t>
      </w:r>
      <w:r w:rsidRPr="005E688A">
        <w:rPr>
          <w:rFonts w:ascii="Aptos Body" w:hAnsi="Aptos Body"/>
          <w:b/>
          <w:bCs/>
          <w:sz w:val="20"/>
          <w:szCs w:val="20"/>
        </w:rPr>
        <w:t>Security Analysis</w:t>
      </w:r>
      <w:r w:rsidRPr="005E688A">
        <w:rPr>
          <w:rFonts w:ascii="Aptos Body" w:hAnsi="Aptos Body"/>
          <w:sz w:val="20"/>
          <w:szCs w:val="20"/>
        </w:rPr>
        <w:t>" by Benjamin Graham and David Dodd, 1934</w:t>
      </w:r>
    </w:p>
    <w:p w14:paraId="76D0BF56" w14:textId="77777777" w:rsidR="00145B9E" w:rsidRPr="005E688A" w:rsidRDefault="00145B9E" w:rsidP="00145B9E">
      <w:pPr>
        <w:rPr>
          <w:rFonts w:ascii="Aptos Body" w:hAnsi="Aptos Body"/>
          <w:sz w:val="20"/>
          <w:szCs w:val="20"/>
        </w:rPr>
      </w:pPr>
    </w:p>
    <w:p w14:paraId="41492C4B" w14:textId="77777777" w:rsidR="00145B9E" w:rsidRPr="005E688A" w:rsidRDefault="00145B9E" w:rsidP="00145B9E">
      <w:pPr>
        <w:rPr>
          <w:rFonts w:ascii="Aptos Body" w:hAnsi="Aptos Body"/>
          <w:sz w:val="20"/>
          <w:szCs w:val="20"/>
        </w:rPr>
      </w:pPr>
      <w:r w:rsidRPr="005E688A">
        <w:rPr>
          <w:rFonts w:ascii="Aptos Body" w:hAnsi="Aptos Body"/>
          <w:sz w:val="20"/>
          <w:szCs w:val="20"/>
        </w:rPr>
        <w:t xml:space="preserve">This seminal work laid the foundation for value investing principles. It emphasised the importance of thorough analysis, intrinsic value, and margin of safety. </w:t>
      </w:r>
    </w:p>
    <w:p w14:paraId="2F35225F" w14:textId="77777777" w:rsidR="00145B9E" w:rsidRPr="005E688A" w:rsidRDefault="00145B9E" w:rsidP="00145B9E">
      <w:pPr>
        <w:rPr>
          <w:rFonts w:ascii="Aptos Body" w:hAnsi="Aptos Body"/>
          <w:sz w:val="20"/>
          <w:szCs w:val="20"/>
        </w:rPr>
      </w:pPr>
    </w:p>
    <w:p w14:paraId="24746A49" w14:textId="77777777" w:rsidR="00145B9E" w:rsidRPr="005E688A" w:rsidRDefault="00145B9E" w:rsidP="00606E4D">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(First edition, 1934) – co-authored with David Dodd</w:t>
      </w:r>
    </w:p>
    <w:p w14:paraId="211E28D8" w14:textId="77777777" w:rsidR="00145B9E" w:rsidRPr="005E688A" w:rsidRDefault="00145B9E" w:rsidP="00606E4D">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 xml:space="preserve">Security Analysis (Second edition, 1940)– co-authored with David Dodd </w:t>
      </w:r>
    </w:p>
    <w:p w14:paraId="1D11B466" w14:textId="77777777" w:rsidR="00145B9E" w:rsidRPr="005E688A" w:rsidRDefault="00145B9E" w:rsidP="00606E4D">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(Third edition, 1951) – co-authored with David Dodd</w:t>
      </w:r>
    </w:p>
    <w:p w14:paraId="4B425CEF" w14:textId="77777777" w:rsidR="00145B9E" w:rsidRPr="005E688A" w:rsidRDefault="00145B9E" w:rsidP="00606E4D">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 xml:space="preserve">Security Analysis (Fourth edition, 1962) – co-authored with David Dodd and Sidney Cottle </w:t>
      </w:r>
    </w:p>
    <w:p w14:paraId="4BF41949" w14:textId="77777777" w:rsidR="00145B9E" w:rsidRPr="005E688A" w:rsidRDefault="00145B9E" w:rsidP="00606E4D">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(Fifth edition, 1988) – authored by Sidney Cottle, Roger Murray and Frank Block</w:t>
      </w:r>
    </w:p>
    <w:p w14:paraId="6E7AE4E7" w14:textId="77777777" w:rsidR="00145B9E" w:rsidRPr="005E688A" w:rsidRDefault="00145B9E" w:rsidP="00606E4D">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(Sixth edition, 2008)– co-authored with David Dodd, edited by Seth Klarman. This edition also includes a foreword by Warren Buffett and prefaces by David L. Dodd, Warren Buffett and Seth Klarman.</w:t>
      </w:r>
    </w:p>
    <w:p w14:paraId="7BAC5485" w14:textId="15546006" w:rsidR="00145B9E" w:rsidRDefault="00606E4D" w:rsidP="00606E4D">
      <w:pPr>
        <w:tabs>
          <w:tab w:val="left" w:pos="426"/>
        </w:tabs>
        <w:ind w:left="426" w:hanging="426"/>
        <w:rPr>
          <w:rFonts w:ascii="Aptos Body" w:hAnsi="Aptos Body"/>
          <w:sz w:val="20"/>
          <w:szCs w:val="20"/>
        </w:rPr>
      </w:pPr>
      <w:r w:rsidRPr="00606E4D">
        <w:rPr>
          <w:rFonts w:ascii="Aptos Body" w:hAnsi="Aptos Body"/>
          <w:sz w:val="20"/>
          <w:szCs w:val="20"/>
        </w:rPr>
        <w:t>•</w:t>
      </w:r>
      <w:r w:rsidRPr="00606E4D">
        <w:rPr>
          <w:rFonts w:ascii="Aptos Body" w:hAnsi="Aptos Body"/>
          <w:sz w:val="20"/>
          <w:szCs w:val="20"/>
        </w:rPr>
        <w:tab/>
        <w:t>Security Analysis (Seventh edition, 2023)– co-authored with David Dodd, edited by Seth Klarman. This edition also includes a foreword by Warren Buffett and preface by Seth Klarman.</w:t>
      </w:r>
    </w:p>
    <w:p w14:paraId="20309995" w14:textId="77777777" w:rsidR="00606E4D" w:rsidRPr="005E688A" w:rsidRDefault="00606E4D" w:rsidP="00145B9E">
      <w:pPr>
        <w:rPr>
          <w:rFonts w:ascii="Aptos Body" w:hAnsi="Aptos Body"/>
          <w:sz w:val="20"/>
          <w:szCs w:val="20"/>
        </w:rPr>
      </w:pPr>
    </w:p>
    <w:p w14:paraId="2983D84C" w14:textId="77777777" w:rsidR="00DD4115" w:rsidRDefault="00DD4115" w:rsidP="00DD4115">
      <w:pPr>
        <w:rPr>
          <w:sz w:val="20"/>
          <w:szCs w:val="20"/>
          <w:lang w:val="en-US"/>
        </w:rPr>
      </w:pPr>
      <w:r>
        <w:rPr>
          <w:sz w:val="20"/>
          <w:szCs w:val="20"/>
          <w:lang w:val="en-US"/>
        </w:rPr>
        <w:t xml:space="preserve">3. </w:t>
      </w:r>
      <w:r w:rsidRPr="00DD4115">
        <w:rPr>
          <w:b/>
          <w:bCs/>
          <w:sz w:val="20"/>
          <w:szCs w:val="20"/>
          <w:lang w:val="en-US"/>
        </w:rPr>
        <w:t>"Value Investing: From Graham to Buffett and Beyond"</w:t>
      </w:r>
      <w:r w:rsidRPr="00DD4115">
        <w:rPr>
          <w:sz w:val="20"/>
          <w:szCs w:val="20"/>
          <w:lang w:val="en-US"/>
        </w:rPr>
        <w:t xml:space="preserve"> by Bruce Greenwald et al. (2001)</w:t>
      </w:r>
      <w:r w:rsidRPr="00DD4115">
        <w:rPr>
          <w:sz w:val="20"/>
          <w:szCs w:val="20"/>
          <w:lang w:val="en-US"/>
        </w:rPr>
        <w:br/>
      </w:r>
    </w:p>
    <w:p w14:paraId="444B6A62" w14:textId="241DE26B" w:rsidR="00DD4115" w:rsidRPr="00DD4115" w:rsidRDefault="00DD4115" w:rsidP="00606E4D">
      <w:pPr>
        <w:jc w:val="both"/>
        <w:rPr>
          <w:sz w:val="20"/>
          <w:szCs w:val="20"/>
          <w:lang w:val="en-US"/>
        </w:rPr>
      </w:pPr>
      <w:r w:rsidRPr="00DD4115">
        <w:rPr>
          <w:sz w:val="20"/>
          <w:szCs w:val="20"/>
          <w:lang w:val="en-US"/>
        </w:rPr>
        <w:t>This book explores the evolution of value investing from its origins with Benjamin Graham to its modern applications by investors like Warren Buffett. It includes practical frameworks for valuing businesses and insights from leading practitioners, including de Vaulx, who contributed to its development and endorsed its analytical rigor.</w:t>
      </w:r>
    </w:p>
    <w:p w14:paraId="61620AFC" w14:textId="77777777" w:rsidR="00DD4115" w:rsidRDefault="00DD4115" w:rsidP="00DD4115">
      <w:pPr>
        <w:rPr>
          <w:b/>
          <w:bCs/>
          <w:sz w:val="20"/>
          <w:szCs w:val="20"/>
          <w:lang w:val="en-US"/>
        </w:rPr>
      </w:pPr>
    </w:p>
    <w:p w14:paraId="20254EEA" w14:textId="77777777" w:rsidR="00DD4115" w:rsidRDefault="00DD4115" w:rsidP="00DD4115">
      <w:pPr>
        <w:rPr>
          <w:sz w:val="20"/>
          <w:szCs w:val="20"/>
          <w:lang w:val="en-US"/>
        </w:rPr>
      </w:pPr>
      <w:r w:rsidRPr="00DD4115">
        <w:rPr>
          <w:sz w:val="20"/>
          <w:szCs w:val="20"/>
          <w:lang w:val="en-US"/>
        </w:rPr>
        <w:t>4.</w:t>
      </w:r>
      <w:r>
        <w:rPr>
          <w:b/>
          <w:bCs/>
          <w:sz w:val="20"/>
          <w:szCs w:val="20"/>
          <w:lang w:val="en-US"/>
        </w:rPr>
        <w:t xml:space="preserve"> </w:t>
      </w:r>
      <w:r w:rsidRPr="00DD4115">
        <w:rPr>
          <w:b/>
          <w:bCs/>
          <w:sz w:val="20"/>
          <w:szCs w:val="20"/>
          <w:lang w:val="en-US"/>
        </w:rPr>
        <w:t>"The Most Important Thing"</w:t>
      </w:r>
      <w:r w:rsidRPr="00DD4115">
        <w:rPr>
          <w:sz w:val="20"/>
          <w:szCs w:val="20"/>
          <w:lang w:val="en-US"/>
        </w:rPr>
        <w:t xml:space="preserve"> by Howard Marks (2011)</w:t>
      </w:r>
      <w:r w:rsidRPr="00DD4115">
        <w:rPr>
          <w:sz w:val="20"/>
          <w:szCs w:val="20"/>
          <w:lang w:val="en-US"/>
        </w:rPr>
        <w:br/>
      </w:r>
    </w:p>
    <w:p w14:paraId="1C3D0958" w14:textId="420DA2A4" w:rsidR="00DD4115" w:rsidRPr="00DD4115" w:rsidRDefault="00DD4115" w:rsidP="00606E4D">
      <w:pPr>
        <w:jc w:val="both"/>
        <w:rPr>
          <w:sz w:val="20"/>
          <w:szCs w:val="20"/>
          <w:lang w:val="en-US"/>
        </w:rPr>
      </w:pPr>
      <w:r w:rsidRPr="00DD4115">
        <w:rPr>
          <w:sz w:val="20"/>
          <w:szCs w:val="20"/>
          <w:lang w:val="en-US"/>
        </w:rPr>
        <w:t>Howard Marks distills decades of investment wisdom into key concepts such as risk management, market cycles, and second-level thinking. De Vaulx admired Marks’s emphasis on avoiding permanent capital loss and understanding macroeconomic context.</w:t>
      </w:r>
    </w:p>
    <w:p w14:paraId="62F4B830" w14:textId="77777777" w:rsidR="00C47E54" w:rsidRDefault="00C47E54" w:rsidP="00130275">
      <w:pPr>
        <w:rPr>
          <w:sz w:val="20"/>
          <w:szCs w:val="20"/>
        </w:rPr>
      </w:pPr>
    </w:p>
    <w:p w14:paraId="0B69CC6A" w14:textId="34F962A3" w:rsidR="00130275" w:rsidRPr="00292CBE" w:rsidRDefault="00C0318E" w:rsidP="00130275">
      <w:pPr>
        <w:rPr>
          <w:b/>
          <w:bCs/>
          <w:sz w:val="24"/>
          <w:szCs w:val="24"/>
        </w:rPr>
      </w:pPr>
      <w:r>
        <w:rPr>
          <w:b/>
          <w:bCs/>
          <w:sz w:val="24"/>
          <w:szCs w:val="24"/>
        </w:rPr>
        <w:t xml:space="preserve">9. </w:t>
      </w:r>
      <w:r w:rsidR="00130275" w:rsidRPr="00292CBE">
        <w:rPr>
          <w:b/>
          <w:bCs/>
          <w:sz w:val="24"/>
          <w:szCs w:val="24"/>
        </w:rPr>
        <w:t>OTHER TRIVIA</w:t>
      </w:r>
    </w:p>
    <w:p w14:paraId="74D3C862" w14:textId="77777777" w:rsidR="00130275" w:rsidRDefault="00130275" w:rsidP="00130275"/>
    <w:p w14:paraId="2F4CD2E7" w14:textId="0749A23C" w:rsidR="004A32F3" w:rsidRPr="008B218D" w:rsidRDefault="00C0318E" w:rsidP="004A32F3">
      <w:pPr>
        <w:rPr>
          <w:b/>
          <w:bCs/>
          <w:sz w:val="24"/>
          <w:szCs w:val="24"/>
        </w:rPr>
      </w:pPr>
      <w:r>
        <w:rPr>
          <w:b/>
          <w:bCs/>
          <w:sz w:val="24"/>
          <w:szCs w:val="24"/>
        </w:rPr>
        <w:t xml:space="preserve">9.1 </w:t>
      </w:r>
      <w:r w:rsidR="004A32F3" w:rsidRPr="008B218D">
        <w:rPr>
          <w:b/>
          <w:bCs/>
          <w:sz w:val="24"/>
          <w:szCs w:val="24"/>
        </w:rPr>
        <w:t>Hobbies</w:t>
      </w:r>
    </w:p>
    <w:p w14:paraId="5CBC2618" w14:textId="77777777" w:rsidR="008B218D" w:rsidRPr="004A32F3" w:rsidRDefault="008B218D" w:rsidP="004A32F3">
      <w:pPr>
        <w:rPr>
          <w:sz w:val="20"/>
          <w:szCs w:val="20"/>
        </w:rPr>
      </w:pPr>
    </w:p>
    <w:p w14:paraId="40F193F2" w14:textId="3F54FF49" w:rsidR="004A32F3" w:rsidRPr="004A32F3" w:rsidRDefault="00DD4115" w:rsidP="00DD4115">
      <w:pPr>
        <w:jc w:val="both"/>
        <w:rPr>
          <w:sz w:val="20"/>
          <w:szCs w:val="20"/>
        </w:rPr>
      </w:pPr>
      <w:r>
        <w:rPr>
          <w:sz w:val="20"/>
          <w:szCs w:val="20"/>
        </w:rPr>
        <w:t>D</w:t>
      </w:r>
      <w:r w:rsidRPr="00DD4115">
        <w:rPr>
          <w:sz w:val="20"/>
          <w:szCs w:val="20"/>
        </w:rPr>
        <w:t>e Vaulx had a passion for golf, fine cigars, and great scotch. He was known to appreciate music across genres and enjoyed traveling extensively. He also read voraciously, reflecting his intellectual curiosity and love of learning. These interests were part of a well-rounded personal life that balanced his professional intensity.</w:t>
      </w:r>
    </w:p>
    <w:p w14:paraId="192D70CA" w14:textId="77777777" w:rsidR="00DD4115" w:rsidRDefault="00DD4115" w:rsidP="004A32F3">
      <w:pPr>
        <w:rPr>
          <w:b/>
          <w:bCs/>
          <w:sz w:val="24"/>
          <w:szCs w:val="24"/>
        </w:rPr>
      </w:pPr>
    </w:p>
    <w:p w14:paraId="0EC5844F" w14:textId="763E1D0C" w:rsidR="004A32F3" w:rsidRPr="008B218D" w:rsidRDefault="00C0318E" w:rsidP="004A32F3">
      <w:pPr>
        <w:rPr>
          <w:b/>
          <w:bCs/>
          <w:sz w:val="24"/>
          <w:szCs w:val="24"/>
        </w:rPr>
      </w:pPr>
      <w:r>
        <w:rPr>
          <w:b/>
          <w:bCs/>
          <w:sz w:val="24"/>
          <w:szCs w:val="24"/>
        </w:rPr>
        <w:t xml:space="preserve">9.2 </w:t>
      </w:r>
      <w:r w:rsidR="004A32F3" w:rsidRPr="008B218D">
        <w:rPr>
          <w:b/>
          <w:bCs/>
          <w:sz w:val="24"/>
          <w:szCs w:val="24"/>
        </w:rPr>
        <w:t>Charitable Work</w:t>
      </w:r>
    </w:p>
    <w:p w14:paraId="59C01615" w14:textId="77777777" w:rsidR="008B218D" w:rsidRDefault="008B218D" w:rsidP="004A32F3">
      <w:pPr>
        <w:rPr>
          <w:sz w:val="20"/>
          <w:szCs w:val="20"/>
        </w:rPr>
      </w:pPr>
    </w:p>
    <w:p w14:paraId="3193B159" w14:textId="2EF461B2" w:rsidR="00324188" w:rsidRDefault="00DD4115" w:rsidP="004A32F3">
      <w:pPr>
        <w:rPr>
          <w:sz w:val="20"/>
          <w:szCs w:val="20"/>
        </w:rPr>
      </w:pPr>
      <w:r w:rsidRPr="00DD4115">
        <w:rPr>
          <w:sz w:val="20"/>
          <w:szCs w:val="20"/>
        </w:rPr>
        <w:t>There are no confirmed, publicly available details regarding de Vaulx’s involvement in charitable work.</w:t>
      </w:r>
    </w:p>
    <w:p w14:paraId="1A7FABF4" w14:textId="77777777" w:rsidR="00DD4115" w:rsidRPr="004A32F3" w:rsidRDefault="00DD4115" w:rsidP="004A32F3">
      <w:pPr>
        <w:rPr>
          <w:sz w:val="20"/>
          <w:szCs w:val="20"/>
        </w:rPr>
      </w:pPr>
    </w:p>
    <w:p w14:paraId="11D6331C" w14:textId="7AE1E50F" w:rsidR="004A32F3" w:rsidRPr="008B218D" w:rsidRDefault="00C0318E" w:rsidP="004A32F3">
      <w:pPr>
        <w:rPr>
          <w:b/>
          <w:bCs/>
          <w:sz w:val="24"/>
          <w:szCs w:val="24"/>
        </w:rPr>
      </w:pPr>
      <w:r>
        <w:rPr>
          <w:b/>
          <w:bCs/>
          <w:sz w:val="24"/>
          <w:szCs w:val="24"/>
        </w:rPr>
        <w:t xml:space="preserve">9.3 </w:t>
      </w:r>
      <w:r w:rsidR="004A32F3" w:rsidRPr="008B218D">
        <w:rPr>
          <w:b/>
          <w:bCs/>
          <w:sz w:val="24"/>
          <w:szCs w:val="24"/>
        </w:rPr>
        <w:t>Trivia and Little-Known Facts</w:t>
      </w:r>
    </w:p>
    <w:p w14:paraId="34DC1CCE" w14:textId="77777777" w:rsidR="008B218D" w:rsidRDefault="008B218D" w:rsidP="004A32F3">
      <w:pPr>
        <w:rPr>
          <w:sz w:val="20"/>
          <w:szCs w:val="20"/>
        </w:rPr>
      </w:pPr>
    </w:p>
    <w:p w14:paraId="75C6A5F5" w14:textId="49F228F0" w:rsidR="00324188" w:rsidRDefault="00DD4115" w:rsidP="00DD4115">
      <w:pPr>
        <w:jc w:val="both"/>
        <w:rPr>
          <w:sz w:val="20"/>
          <w:szCs w:val="20"/>
        </w:rPr>
      </w:pPr>
      <w:r w:rsidRPr="00DD4115">
        <w:rPr>
          <w:sz w:val="20"/>
          <w:szCs w:val="20"/>
        </w:rPr>
        <w:t>De Vaulx became a naturalized U.S. citizen in 2018, despite having spent most of his professional life in New York. Born in Morocco and raised partly in South Africa, he later returned to France for his education before settling in the United States. He was fluent in multiple languages and known for his deep appreciation of cultural diversity.</w:t>
      </w:r>
    </w:p>
    <w:p w14:paraId="0A24429C" w14:textId="77777777" w:rsidR="00606E4D" w:rsidRDefault="00606E4D" w:rsidP="00DD4115">
      <w:pPr>
        <w:jc w:val="both"/>
        <w:rPr>
          <w:sz w:val="20"/>
          <w:szCs w:val="20"/>
        </w:rPr>
      </w:pPr>
    </w:p>
    <w:p w14:paraId="341602B5" w14:textId="53096B0B" w:rsidR="00606E4D" w:rsidRDefault="00606E4D" w:rsidP="004A32F3">
      <w:pPr>
        <w:rPr>
          <w:sz w:val="20"/>
          <w:szCs w:val="20"/>
        </w:rPr>
      </w:pPr>
      <w:r w:rsidRPr="00606E4D">
        <w:rPr>
          <w:sz w:val="20"/>
          <w:szCs w:val="20"/>
        </w:rPr>
        <w:t>He died on 26 April 2021 in New York City by suicide, following the collapse of his firm</w:t>
      </w:r>
      <w:r>
        <w:rPr>
          <w:sz w:val="20"/>
          <w:szCs w:val="20"/>
        </w:rPr>
        <w:t>,</w:t>
      </w:r>
      <w:r w:rsidRPr="00606E4D">
        <w:rPr>
          <w:sz w:val="20"/>
          <w:szCs w:val="20"/>
        </w:rPr>
        <w:t xml:space="preserve"> International Value Advisers and the severe professional and personal distress that accompanied its liquidation.</w:t>
      </w:r>
    </w:p>
    <w:p w14:paraId="4CBEE94F" w14:textId="77777777" w:rsidR="00606E4D" w:rsidRDefault="00606E4D" w:rsidP="004A32F3">
      <w:pPr>
        <w:rPr>
          <w:sz w:val="20"/>
          <w:szCs w:val="20"/>
        </w:rPr>
      </w:pPr>
    </w:p>
    <w:p w14:paraId="7728763E" w14:textId="5994949C" w:rsidR="004A32F3" w:rsidRPr="0051101A" w:rsidRDefault="00C0318E" w:rsidP="004A32F3">
      <w:pPr>
        <w:rPr>
          <w:b/>
          <w:bCs/>
          <w:sz w:val="24"/>
          <w:szCs w:val="24"/>
        </w:rPr>
      </w:pPr>
      <w:r>
        <w:rPr>
          <w:b/>
          <w:bCs/>
          <w:sz w:val="24"/>
          <w:szCs w:val="24"/>
        </w:rPr>
        <w:t xml:space="preserve">9.4 </w:t>
      </w:r>
      <w:r w:rsidR="004A32F3" w:rsidRPr="0051101A">
        <w:rPr>
          <w:b/>
          <w:bCs/>
          <w:sz w:val="24"/>
          <w:szCs w:val="24"/>
        </w:rPr>
        <w:t xml:space="preserve">Websites Dedicated to </w:t>
      </w:r>
      <w:r w:rsidR="00DD4115" w:rsidRPr="00EE493C">
        <w:rPr>
          <w:b/>
          <w:bCs/>
          <w:sz w:val="24"/>
          <w:szCs w:val="24"/>
          <w:lang w:val="en-US"/>
        </w:rPr>
        <w:t>Charles de Vaulx</w:t>
      </w:r>
    </w:p>
    <w:p w14:paraId="678AF9D2" w14:textId="77777777" w:rsidR="0051101A" w:rsidRDefault="0051101A" w:rsidP="004A32F3">
      <w:pPr>
        <w:rPr>
          <w:sz w:val="20"/>
          <w:szCs w:val="20"/>
        </w:rPr>
      </w:pPr>
    </w:p>
    <w:p w14:paraId="0EF4C835" w14:textId="095376E6" w:rsidR="00324188" w:rsidRDefault="00DD4115" w:rsidP="00DD4115">
      <w:pPr>
        <w:jc w:val="both"/>
        <w:rPr>
          <w:sz w:val="20"/>
          <w:szCs w:val="20"/>
          <w:lang w:val="en-US"/>
        </w:rPr>
      </w:pPr>
      <w:r>
        <w:rPr>
          <w:sz w:val="20"/>
          <w:szCs w:val="20"/>
          <w:lang w:val="en-US"/>
        </w:rPr>
        <w:t xml:space="preserve">1. </w:t>
      </w:r>
      <w:r w:rsidRPr="00DD4115">
        <w:rPr>
          <w:b/>
          <w:bCs/>
          <w:sz w:val="20"/>
          <w:szCs w:val="20"/>
          <w:lang w:val="en-US"/>
        </w:rPr>
        <w:t>Charles de Vaulx – Wikipedia</w:t>
      </w:r>
      <w:r w:rsidRPr="00DD4115">
        <w:rPr>
          <w:sz w:val="20"/>
          <w:szCs w:val="20"/>
          <w:lang w:val="en-US"/>
        </w:rPr>
        <w:t xml:space="preserve"> (</w:t>
      </w:r>
      <w:hyperlink r:id="rId17" w:history="1">
        <w:r w:rsidRPr="00DD4115">
          <w:rPr>
            <w:rStyle w:val="Hyperlink"/>
            <w:sz w:val="20"/>
            <w:szCs w:val="20"/>
            <w:lang w:val="en-US"/>
          </w:rPr>
          <w:t>https://en.wikipedia.org/wiki/Charles_de_Vaulx</w:t>
        </w:r>
      </w:hyperlink>
      <w:r w:rsidRPr="00DD4115">
        <w:rPr>
          <w:sz w:val="20"/>
          <w:szCs w:val="20"/>
          <w:lang w:val="en-US"/>
        </w:rPr>
        <w:t>) – A comprehensive biographical resource detailing de Vaulx’s life, career, investment philosophy, and legacy as a value investor and fund manager.</w:t>
      </w:r>
    </w:p>
    <w:p w14:paraId="22881B4F" w14:textId="77777777" w:rsidR="00C0318E" w:rsidRDefault="00C0318E" w:rsidP="00DD4115">
      <w:pPr>
        <w:jc w:val="both"/>
        <w:rPr>
          <w:sz w:val="20"/>
          <w:szCs w:val="20"/>
          <w:lang w:val="en-US"/>
        </w:rPr>
      </w:pPr>
    </w:p>
    <w:p w14:paraId="44241B34" w14:textId="77777777" w:rsidR="006234E2" w:rsidRDefault="006234E2" w:rsidP="00DD4115">
      <w:pPr>
        <w:jc w:val="both"/>
        <w:rPr>
          <w:sz w:val="20"/>
          <w:szCs w:val="20"/>
          <w:lang w:val="en-US"/>
        </w:rPr>
      </w:pPr>
    </w:p>
    <w:p w14:paraId="18EE8A4A" w14:textId="383481BE" w:rsidR="00C0318E" w:rsidRPr="00C0318E" w:rsidRDefault="00C0318E" w:rsidP="00C0318E">
      <w:pPr>
        <w:jc w:val="both"/>
        <w:rPr>
          <w:sz w:val="20"/>
          <w:szCs w:val="20"/>
          <w:lang w:val="en-US"/>
        </w:rPr>
      </w:pPr>
      <w:r w:rsidRPr="00C0318E">
        <w:rPr>
          <w:sz w:val="20"/>
          <w:szCs w:val="20"/>
          <w:lang w:val="en-US"/>
        </w:rPr>
        <w:t>Written by: Jose Palmero, Editor</w:t>
      </w:r>
    </w:p>
    <w:p w14:paraId="04B43324" w14:textId="5056B1A8" w:rsidR="00C0318E" w:rsidRPr="00DD4115" w:rsidRDefault="00C0318E" w:rsidP="00C0318E">
      <w:pPr>
        <w:jc w:val="both"/>
        <w:rPr>
          <w:sz w:val="20"/>
          <w:szCs w:val="20"/>
          <w:lang w:val="en-US"/>
        </w:rPr>
      </w:pPr>
      <w:r w:rsidRPr="00C0318E">
        <w:rPr>
          <w:sz w:val="20"/>
          <w:szCs w:val="20"/>
          <w:lang w:val="en-US"/>
        </w:rPr>
        <w:t xml:space="preserve">Last updated: </w:t>
      </w:r>
      <w:r w:rsidR="00934CFB">
        <w:rPr>
          <w:sz w:val="20"/>
          <w:szCs w:val="20"/>
          <w:lang w:val="en-US"/>
        </w:rPr>
        <w:fldChar w:fldCharType="begin"/>
      </w:r>
      <w:r w:rsidR="00934CFB">
        <w:rPr>
          <w:sz w:val="20"/>
          <w:szCs w:val="20"/>
          <w:lang w:val="en-US"/>
        </w:rPr>
        <w:instrText xml:space="preserve"> DATE \@ "d MMMM yyyy" </w:instrText>
      </w:r>
      <w:r w:rsidR="00934CFB">
        <w:rPr>
          <w:sz w:val="20"/>
          <w:szCs w:val="20"/>
          <w:lang w:val="en-US"/>
        </w:rPr>
        <w:fldChar w:fldCharType="separate"/>
      </w:r>
      <w:r w:rsidR="000A28FD">
        <w:rPr>
          <w:noProof/>
          <w:sz w:val="20"/>
          <w:szCs w:val="20"/>
          <w:lang w:val="en-US"/>
        </w:rPr>
        <w:t>22 May 2026</w:t>
      </w:r>
      <w:r w:rsidR="00934CFB">
        <w:rPr>
          <w:sz w:val="20"/>
          <w:szCs w:val="20"/>
          <w:lang w:val="en-US"/>
        </w:rPr>
        <w:fldChar w:fldCharType="end"/>
      </w:r>
    </w:p>
    <w:sectPr w:rsidR="00C0318E" w:rsidRPr="00DD41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D4567" w14:textId="77777777" w:rsidR="007E667F" w:rsidRDefault="007E667F" w:rsidP="00A457C7">
      <w:r>
        <w:separator/>
      </w:r>
    </w:p>
  </w:endnote>
  <w:endnote w:type="continuationSeparator" w:id="0">
    <w:p w14:paraId="0FF0BD95" w14:textId="77777777" w:rsidR="007E667F" w:rsidRDefault="007E667F" w:rsidP="00A457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Body">
    <w:altName w:val="Calibri"/>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ACABA9" w14:textId="77777777" w:rsidR="007E667F" w:rsidRDefault="007E667F" w:rsidP="00A457C7">
      <w:r>
        <w:separator/>
      </w:r>
    </w:p>
  </w:footnote>
  <w:footnote w:type="continuationSeparator" w:id="0">
    <w:p w14:paraId="66CEE4CC" w14:textId="77777777" w:rsidR="007E667F" w:rsidRDefault="007E667F" w:rsidP="00A457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85526"/>
    <w:multiLevelType w:val="multilevel"/>
    <w:tmpl w:val="BB6A8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333F3C"/>
    <w:multiLevelType w:val="multilevel"/>
    <w:tmpl w:val="40BE1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170AB0"/>
    <w:multiLevelType w:val="multilevel"/>
    <w:tmpl w:val="5F04A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BF1398"/>
    <w:multiLevelType w:val="multilevel"/>
    <w:tmpl w:val="BC128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E609F0"/>
    <w:multiLevelType w:val="hybridMultilevel"/>
    <w:tmpl w:val="BE682B0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43E97928"/>
    <w:multiLevelType w:val="multilevel"/>
    <w:tmpl w:val="8468E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4BF31A6"/>
    <w:multiLevelType w:val="hybridMultilevel"/>
    <w:tmpl w:val="0728EB5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108089302">
    <w:abstractNumId w:val="4"/>
  </w:num>
  <w:num w:numId="2" w16cid:durableId="1753625819">
    <w:abstractNumId w:val="6"/>
  </w:num>
  <w:num w:numId="3" w16cid:durableId="1922252258">
    <w:abstractNumId w:val="3"/>
  </w:num>
  <w:num w:numId="4" w16cid:durableId="2065829248">
    <w:abstractNumId w:val="5"/>
  </w:num>
  <w:num w:numId="5" w16cid:durableId="235290124">
    <w:abstractNumId w:val="2"/>
  </w:num>
  <w:num w:numId="6" w16cid:durableId="400060200">
    <w:abstractNumId w:val="1"/>
  </w:num>
  <w:num w:numId="7" w16cid:durableId="12820354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04EBE"/>
    <w:rsid w:val="0000587F"/>
    <w:rsid w:val="000173D9"/>
    <w:rsid w:val="000207B5"/>
    <w:rsid w:val="00045167"/>
    <w:rsid w:val="00083011"/>
    <w:rsid w:val="000915A9"/>
    <w:rsid w:val="000931DD"/>
    <w:rsid w:val="00096E6A"/>
    <w:rsid w:val="000A28FD"/>
    <w:rsid w:val="000A345E"/>
    <w:rsid w:val="000A4843"/>
    <w:rsid w:val="000B26CC"/>
    <w:rsid w:val="000C00C8"/>
    <w:rsid w:val="000C08D2"/>
    <w:rsid w:val="000C4E53"/>
    <w:rsid w:val="000D0BCE"/>
    <w:rsid w:val="00110CCC"/>
    <w:rsid w:val="00114471"/>
    <w:rsid w:val="00130275"/>
    <w:rsid w:val="00133BB2"/>
    <w:rsid w:val="00135786"/>
    <w:rsid w:val="00145B9E"/>
    <w:rsid w:val="001629E0"/>
    <w:rsid w:val="00167ABD"/>
    <w:rsid w:val="00192D5B"/>
    <w:rsid w:val="001A2469"/>
    <w:rsid w:val="001A60D0"/>
    <w:rsid w:val="001A7FF0"/>
    <w:rsid w:val="001B2488"/>
    <w:rsid w:val="001C4CEE"/>
    <w:rsid w:val="001C5D2C"/>
    <w:rsid w:val="001D1937"/>
    <w:rsid w:val="001D5D8B"/>
    <w:rsid w:val="00201B85"/>
    <w:rsid w:val="002224FB"/>
    <w:rsid w:val="00222B76"/>
    <w:rsid w:val="00234107"/>
    <w:rsid w:val="00240392"/>
    <w:rsid w:val="00244FA5"/>
    <w:rsid w:val="002540F8"/>
    <w:rsid w:val="00254219"/>
    <w:rsid w:val="00284D06"/>
    <w:rsid w:val="00291034"/>
    <w:rsid w:val="002A1C33"/>
    <w:rsid w:val="002B2AFC"/>
    <w:rsid w:val="002B3B65"/>
    <w:rsid w:val="002C685C"/>
    <w:rsid w:val="002E4FC1"/>
    <w:rsid w:val="0031171A"/>
    <w:rsid w:val="003206CD"/>
    <w:rsid w:val="00324188"/>
    <w:rsid w:val="00370515"/>
    <w:rsid w:val="00372748"/>
    <w:rsid w:val="003761CB"/>
    <w:rsid w:val="0038252E"/>
    <w:rsid w:val="0038336C"/>
    <w:rsid w:val="00386042"/>
    <w:rsid w:val="00387CAB"/>
    <w:rsid w:val="003E3819"/>
    <w:rsid w:val="003F1A9B"/>
    <w:rsid w:val="00406691"/>
    <w:rsid w:val="0043508B"/>
    <w:rsid w:val="004354FE"/>
    <w:rsid w:val="00447A8A"/>
    <w:rsid w:val="0045447D"/>
    <w:rsid w:val="00461642"/>
    <w:rsid w:val="00463FD0"/>
    <w:rsid w:val="004818E9"/>
    <w:rsid w:val="004842DF"/>
    <w:rsid w:val="00486519"/>
    <w:rsid w:val="00493C2A"/>
    <w:rsid w:val="00496AF8"/>
    <w:rsid w:val="004A32F3"/>
    <w:rsid w:val="004B451D"/>
    <w:rsid w:val="004C2FDB"/>
    <w:rsid w:val="004C6B39"/>
    <w:rsid w:val="004E54F7"/>
    <w:rsid w:val="005021D9"/>
    <w:rsid w:val="0050298B"/>
    <w:rsid w:val="00504980"/>
    <w:rsid w:val="00505223"/>
    <w:rsid w:val="00510FF4"/>
    <w:rsid w:val="0051101A"/>
    <w:rsid w:val="005158D0"/>
    <w:rsid w:val="00520982"/>
    <w:rsid w:val="005258F9"/>
    <w:rsid w:val="005457FB"/>
    <w:rsid w:val="00566EE8"/>
    <w:rsid w:val="00567451"/>
    <w:rsid w:val="005748EE"/>
    <w:rsid w:val="00581CAD"/>
    <w:rsid w:val="00593CFF"/>
    <w:rsid w:val="005B2AA6"/>
    <w:rsid w:val="005C79C1"/>
    <w:rsid w:val="005D18F9"/>
    <w:rsid w:val="005E548D"/>
    <w:rsid w:val="005E688A"/>
    <w:rsid w:val="005F2E2F"/>
    <w:rsid w:val="006010AE"/>
    <w:rsid w:val="00606E4D"/>
    <w:rsid w:val="006110E6"/>
    <w:rsid w:val="0061567E"/>
    <w:rsid w:val="006234E2"/>
    <w:rsid w:val="00627EF6"/>
    <w:rsid w:val="00631608"/>
    <w:rsid w:val="0065485B"/>
    <w:rsid w:val="006668A6"/>
    <w:rsid w:val="006705C8"/>
    <w:rsid w:val="0067161E"/>
    <w:rsid w:val="00677FC1"/>
    <w:rsid w:val="00682241"/>
    <w:rsid w:val="00691566"/>
    <w:rsid w:val="006A24AB"/>
    <w:rsid w:val="006A5483"/>
    <w:rsid w:val="006E307D"/>
    <w:rsid w:val="006E359A"/>
    <w:rsid w:val="006F2209"/>
    <w:rsid w:val="00705110"/>
    <w:rsid w:val="007103B3"/>
    <w:rsid w:val="00724983"/>
    <w:rsid w:val="0073145F"/>
    <w:rsid w:val="00731912"/>
    <w:rsid w:val="00751E65"/>
    <w:rsid w:val="00756BE1"/>
    <w:rsid w:val="00765425"/>
    <w:rsid w:val="00765941"/>
    <w:rsid w:val="00770DF8"/>
    <w:rsid w:val="00771264"/>
    <w:rsid w:val="00771CD4"/>
    <w:rsid w:val="0077329F"/>
    <w:rsid w:val="007825AA"/>
    <w:rsid w:val="00783A65"/>
    <w:rsid w:val="00786A18"/>
    <w:rsid w:val="00797CB2"/>
    <w:rsid w:val="007A11DB"/>
    <w:rsid w:val="007A67B0"/>
    <w:rsid w:val="007C12FD"/>
    <w:rsid w:val="007C269C"/>
    <w:rsid w:val="007D25ED"/>
    <w:rsid w:val="007D6715"/>
    <w:rsid w:val="007E667F"/>
    <w:rsid w:val="007F3DA3"/>
    <w:rsid w:val="007F6BF3"/>
    <w:rsid w:val="00803A4A"/>
    <w:rsid w:val="00806B1D"/>
    <w:rsid w:val="0083238C"/>
    <w:rsid w:val="008503C8"/>
    <w:rsid w:val="008568D8"/>
    <w:rsid w:val="0086417D"/>
    <w:rsid w:val="00886FBC"/>
    <w:rsid w:val="00894D00"/>
    <w:rsid w:val="008B218D"/>
    <w:rsid w:val="008C1985"/>
    <w:rsid w:val="008C2806"/>
    <w:rsid w:val="008D46E4"/>
    <w:rsid w:val="008F7F57"/>
    <w:rsid w:val="0090131E"/>
    <w:rsid w:val="009028B4"/>
    <w:rsid w:val="00911136"/>
    <w:rsid w:val="009246D5"/>
    <w:rsid w:val="00924CF8"/>
    <w:rsid w:val="00925B5C"/>
    <w:rsid w:val="00934CFB"/>
    <w:rsid w:val="00936E8C"/>
    <w:rsid w:val="00937D64"/>
    <w:rsid w:val="00942224"/>
    <w:rsid w:val="0095792F"/>
    <w:rsid w:val="00963365"/>
    <w:rsid w:val="0096469A"/>
    <w:rsid w:val="00973F81"/>
    <w:rsid w:val="00986AA3"/>
    <w:rsid w:val="00990762"/>
    <w:rsid w:val="00997501"/>
    <w:rsid w:val="009A4332"/>
    <w:rsid w:val="009A78A4"/>
    <w:rsid w:val="009D09EC"/>
    <w:rsid w:val="009D2848"/>
    <w:rsid w:val="009D286E"/>
    <w:rsid w:val="009E07A5"/>
    <w:rsid w:val="009E4EB0"/>
    <w:rsid w:val="009F2EAB"/>
    <w:rsid w:val="00A102BE"/>
    <w:rsid w:val="00A17EB0"/>
    <w:rsid w:val="00A21DBC"/>
    <w:rsid w:val="00A36221"/>
    <w:rsid w:val="00A41A35"/>
    <w:rsid w:val="00A42185"/>
    <w:rsid w:val="00A457C7"/>
    <w:rsid w:val="00A46D8E"/>
    <w:rsid w:val="00A53393"/>
    <w:rsid w:val="00A549B2"/>
    <w:rsid w:val="00A66A56"/>
    <w:rsid w:val="00A67237"/>
    <w:rsid w:val="00A76027"/>
    <w:rsid w:val="00A857CD"/>
    <w:rsid w:val="00A960CC"/>
    <w:rsid w:val="00AA0415"/>
    <w:rsid w:val="00AB13FA"/>
    <w:rsid w:val="00AB4566"/>
    <w:rsid w:val="00AB7988"/>
    <w:rsid w:val="00AC15BF"/>
    <w:rsid w:val="00AD6F28"/>
    <w:rsid w:val="00AE3506"/>
    <w:rsid w:val="00B04E1D"/>
    <w:rsid w:val="00B10624"/>
    <w:rsid w:val="00B21E82"/>
    <w:rsid w:val="00B22A14"/>
    <w:rsid w:val="00B2597B"/>
    <w:rsid w:val="00B365CE"/>
    <w:rsid w:val="00B37C30"/>
    <w:rsid w:val="00B74245"/>
    <w:rsid w:val="00B74B0D"/>
    <w:rsid w:val="00BA1C71"/>
    <w:rsid w:val="00BA208E"/>
    <w:rsid w:val="00BA4CF0"/>
    <w:rsid w:val="00BA5874"/>
    <w:rsid w:val="00BB4DDD"/>
    <w:rsid w:val="00BC131B"/>
    <w:rsid w:val="00BC1A3B"/>
    <w:rsid w:val="00BC4381"/>
    <w:rsid w:val="00BE232B"/>
    <w:rsid w:val="00BE31E8"/>
    <w:rsid w:val="00BF4CC7"/>
    <w:rsid w:val="00C0095E"/>
    <w:rsid w:val="00C0318E"/>
    <w:rsid w:val="00C16983"/>
    <w:rsid w:val="00C23D49"/>
    <w:rsid w:val="00C34586"/>
    <w:rsid w:val="00C37AD7"/>
    <w:rsid w:val="00C47E54"/>
    <w:rsid w:val="00C65024"/>
    <w:rsid w:val="00C658A2"/>
    <w:rsid w:val="00C71223"/>
    <w:rsid w:val="00C77161"/>
    <w:rsid w:val="00C80A07"/>
    <w:rsid w:val="00C856B3"/>
    <w:rsid w:val="00C92044"/>
    <w:rsid w:val="00C975C6"/>
    <w:rsid w:val="00CC3962"/>
    <w:rsid w:val="00CE14D8"/>
    <w:rsid w:val="00CE5E60"/>
    <w:rsid w:val="00CF0FB7"/>
    <w:rsid w:val="00CF32C9"/>
    <w:rsid w:val="00D420E8"/>
    <w:rsid w:val="00D428EB"/>
    <w:rsid w:val="00D43078"/>
    <w:rsid w:val="00D614F4"/>
    <w:rsid w:val="00D74FCD"/>
    <w:rsid w:val="00D76E94"/>
    <w:rsid w:val="00D775E9"/>
    <w:rsid w:val="00D77A0C"/>
    <w:rsid w:val="00D80A02"/>
    <w:rsid w:val="00D817EF"/>
    <w:rsid w:val="00D85829"/>
    <w:rsid w:val="00D96F78"/>
    <w:rsid w:val="00DA139C"/>
    <w:rsid w:val="00DA51C3"/>
    <w:rsid w:val="00DC6092"/>
    <w:rsid w:val="00DD4115"/>
    <w:rsid w:val="00DE5992"/>
    <w:rsid w:val="00E076AD"/>
    <w:rsid w:val="00E11C0F"/>
    <w:rsid w:val="00E26FFF"/>
    <w:rsid w:val="00E56465"/>
    <w:rsid w:val="00E760A3"/>
    <w:rsid w:val="00E84484"/>
    <w:rsid w:val="00EC0045"/>
    <w:rsid w:val="00EC5A83"/>
    <w:rsid w:val="00ED069B"/>
    <w:rsid w:val="00ED642A"/>
    <w:rsid w:val="00EE455A"/>
    <w:rsid w:val="00EE493C"/>
    <w:rsid w:val="00EF3F50"/>
    <w:rsid w:val="00F14476"/>
    <w:rsid w:val="00F24C55"/>
    <w:rsid w:val="00F315FF"/>
    <w:rsid w:val="00F34E2A"/>
    <w:rsid w:val="00F439EB"/>
    <w:rsid w:val="00F45932"/>
    <w:rsid w:val="00F566F7"/>
    <w:rsid w:val="00F615A0"/>
    <w:rsid w:val="00F8659F"/>
    <w:rsid w:val="00F90093"/>
    <w:rsid w:val="00F91EFA"/>
    <w:rsid w:val="00F96DB5"/>
    <w:rsid w:val="00FA4EA5"/>
    <w:rsid w:val="00FB4366"/>
    <w:rsid w:val="00FB464E"/>
    <w:rsid w:val="00FC6194"/>
    <w:rsid w:val="00FD0105"/>
    <w:rsid w:val="00FD628F"/>
    <w:rsid w:val="00FE0FA1"/>
    <w:rsid w:val="00FE7AF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4115"/>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character" w:styleId="Hyperlink">
    <w:name w:val="Hyperlink"/>
    <w:basedOn w:val="DefaultParagraphFont"/>
    <w:uiPriority w:val="99"/>
    <w:unhideWhenUsed/>
    <w:rsid w:val="001A7FF0"/>
    <w:rPr>
      <w:color w:val="467886" w:themeColor="hyperlink"/>
      <w:u w:val="single"/>
    </w:rPr>
  </w:style>
  <w:style w:type="character" w:styleId="UnresolvedMention">
    <w:name w:val="Unresolved Mention"/>
    <w:basedOn w:val="DefaultParagraphFont"/>
    <w:uiPriority w:val="99"/>
    <w:semiHidden/>
    <w:unhideWhenUsed/>
    <w:rsid w:val="001A7FF0"/>
    <w:rPr>
      <w:color w:val="605E5C"/>
      <w:shd w:val="clear" w:color="auto" w:fill="E1DFDD"/>
    </w:rPr>
  </w:style>
  <w:style w:type="paragraph" w:styleId="Header">
    <w:name w:val="header"/>
    <w:basedOn w:val="Normal"/>
    <w:link w:val="HeaderChar"/>
    <w:uiPriority w:val="99"/>
    <w:unhideWhenUsed/>
    <w:rsid w:val="00A457C7"/>
    <w:pPr>
      <w:tabs>
        <w:tab w:val="center" w:pos="4513"/>
        <w:tab w:val="right" w:pos="9026"/>
      </w:tabs>
    </w:pPr>
  </w:style>
  <w:style w:type="character" w:customStyle="1" w:styleId="HeaderChar">
    <w:name w:val="Header Char"/>
    <w:basedOn w:val="DefaultParagraphFont"/>
    <w:link w:val="Header"/>
    <w:uiPriority w:val="99"/>
    <w:rsid w:val="00A457C7"/>
  </w:style>
  <w:style w:type="paragraph" w:styleId="Footer">
    <w:name w:val="footer"/>
    <w:basedOn w:val="Normal"/>
    <w:link w:val="FooterChar"/>
    <w:uiPriority w:val="99"/>
    <w:unhideWhenUsed/>
    <w:rsid w:val="00A457C7"/>
    <w:pPr>
      <w:tabs>
        <w:tab w:val="center" w:pos="4513"/>
        <w:tab w:val="right" w:pos="9026"/>
      </w:tabs>
    </w:pPr>
  </w:style>
  <w:style w:type="character" w:customStyle="1" w:styleId="FooterChar">
    <w:name w:val="Footer Char"/>
    <w:basedOn w:val="DefaultParagraphFont"/>
    <w:link w:val="Footer"/>
    <w:uiPriority w:val="99"/>
    <w:rsid w:val="00A457C7"/>
  </w:style>
  <w:style w:type="character" w:styleId="FollowedHyperlink">
    <w:name w:val="FollowedHyperlink"/>
    <w:basedOn w:val="DefaultParagraphFont"/>
    <w:uiPriority w:val="99"/>
    <w:semiHidden/>
    <w:unhideWhenUsed/>
    <w:rsid w:val="00BA4CF0"/>
    <w:rPr>
      <w:color w:val="96607D" w:themeColor="followedHyperlink"/>
      <w:u w:val="single"/>
    </w:rPr>
  </w:style>
  <w:style w:type="paragraph" w:styleId="Revision">
    <w:name w:val="Revision"/>
    <w:hidden/>
    <w:uiPriority w:val="99"/>
    <w:semiHidden/>
    <w:rsid w:val="009D09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674538">
      <w:bodyDiv w:val="1"/>
      <w:marLeft w:val="0"/>
      <w:marRight w:val="0"/>
      <w:marTop w:val="0"/>
      <w:marBottom w:val="0"/>
      <w:divBdr>
        <w:top w:val="none" w:sz="0" w:space="0" w:color="auto"/>
        <w:left w:val="none" w:sz="0" w:space="0" w:color="auto"/>
        <w:bottom w:val="none" w:sz="0" w:space="0" w:color="auto"/>
        <w:right w:val="none" w:sz="0" w:space="0" w:color="auto"/>
      </w:divBdr>
    </w:div>
    <w:div w:id="220096295">
      <w:bodyDiv w:val="1"/>
      <w:marLeft w:val="0"/>
      <w:marRight w:val="0"/>
      <w:marTop w:val="0"/>
      <w:marBottom w:val="0"/>
      <w:divBdr>
        <w:top w:val="none" w:sz="0" w:space="0" w:color="auto"/>
        <w:left w:val="none" w:sz="0" w:space="0" w:color="auto"/>
        <w:bottom w:val="none" w:sz="0" w:space="0" w:color="auto"/>
        <w:right w:val="none" w:sz="0" w:space="0" w:color="auto"/>
      </w:divBdr>
    </w:div>
    <w:div w:id="262222783">
      <w:bodyDiv w:val="1"/>
      <w:marLeft w:val="0"/>
      <w:marRight w:val="0"/>
      <w:marTop w:val="0"/>
      <w:marBottom w:val="0"/>
      <w:divBdr>
        <w:top w:val="none" w:sz="0" w:space="0" w:color="auto"/>
        <w:left w:val="none" w:sz="0" w:space="0" w:color="auto"/>
        <w:bottom w:val="none" w:sz="0" w:space="0" w:color="auto"/>
        <w:right w:val="none" w:sz="0" w:space="0" w:color="auto"/>
      </w:divBdr>
    </w:div>
    <w:div w:id="281959524">
      <w:bodyDiv w:val="1"/>
      <w:marLeft w:val="0"/>
      <w:marRight w:val="0"/>
      <w:marTop w:val="0"/>
      <w:marBottom w:val="0"/>
      <w:divBdr>
        <w:top w:val="none" w:sz="0" w:space="0" w:color="auto"/>
        <w:left w:val="none" w:sz="0" w:space="0" w:color="auto"/>
        <w:bottom w:val="none" w:sz="0" w:space="0" w:color="auto"/>
        <w:right w:val="none" w:sz="0" w:space="0" w:color="auto"/>
      </w:divBdr>
    </w:div>
    <w:div w:id="284895698">
      <w:bodyDiv w:val="1"/>
      <w:marLeft w:val="0"/>
      <w:marRight w:val="0"/>
      <w:marTop w:val="0"/>
      <w:marBottom w:val="0"/>
      <w:divBdr>
        <w:top w:val="none" w:sz="0" w:space="0" w:color="auto"/>
        <w:left w:val="none" w:sz="0" w:space="0" w:color="auto"/>
        <w:bottom w:val="none" w:sz="0" w:space="0" w:color="auto"/>
        <w:right w:val="none" w:sz="0" w:space="0" w:color="auto"/>
      </w:divBdr>
    </w:div>
    <w:div w:id="392242662">
      <w:bodyDiv w:val="1"/>
      <w:marLeft w:val="0"/>
      <w:marRight w:val="0"/>
      <w:marTop w:val="0"/>
      <w:marBottom w:val="0"/>
      <w:divBdr>
        <w:top w:val="none" w:sz="0" w:space="0" w:color="auto"/>
        <w:left w:val="none" w:sz="0" w:space="0" w:color="auto"/>
        <w:bottom w:val="none" w:sz="0" w:space="0" w:color="auto"/>
        <w:right w:val="none" w:sz="0" w:space="0" w:color="auto"/>
      </w:divBdr>
    </w:div>
    <w:div w:id="470025048">
      <w:bodyDiv w:val="1"/>
      <w:marLeft w:val="0"/>
      <w:marRight w:val="0"/>
      <w:marTop w:val="0"/>
      <w:marBottom w:val="0"/>
      <w:divBdr>
        <w:top w:val="none" w:sz="0" w:space="0" w:color="auto"/>
        <w:left w:val="none" w:sz="0" w:space="0" w:color="auto"/>
        <w:bottom w:val="none" w:sz="0" w:space="0" w:color="auto"/>
        <w:right w:val="none" w:sz="0" w:space="0" w:color="auto"/>
      </w:divBdr>
    </w:div>
    <w:div w:id="486098330">
      <w:bodyDiv w:val="1"/>
      <w:marLeft w:val="0"/>
      <w:marRight w:val="0"/>
      <w:marTop w:val="0"/>
      <w:marBottom w:val="0"/>
      <w:divBdr>
        <w:top w:val="none" w:sz="0" w:space="0" w:color="auto"/>
        <w:left w:val="none" w:sz="0" w:space="0" w:color="auto"/>
        <w:bottom w:val="none" w:sz="0" w:space="0" w:color="auto"/>
        <w:right w:val="none" w:sz="0" w:space="0" w:color="auto"/>
      </w:divBdr>
    </w:div>
    <w:div w:id="528221358">
      <w:bodyDiv w:val="1"/>
      <w:marLeft w:val="0"/>
      <w:marRight w:val="0"/>
      <w:marTop w:val="0"/>
      <w:marBottom w:val="0"/>
      <w:divBdr>
        <w:top w:val="none" w:sz="0" w:space="0" w:color="auto"/>
        <w:left w:val="none" w:sz="0" w:space="0" w:color="auto"/>
        <w:bottom w:val="none" w:sz="0" w:space="0" w:color="auto"/>
        <w:right w:val="none" w:sz="0" w:space="0" w:color="auto"/>
      </w:divBdr>
    </w:div>
    <w:div w:id="658264360">
      <w:bodyDiv w:val="1"/>
      <w:marLeft w:val="0"/>
      <w:marRight w:val="0"/>
      <w:marTop w:val="0"/>
      <w:marBottom w:val="0"/>
      <w:divBdr>
        <w:top w:val="none" w:sz="0" w:space="0" w:color="auto"/>
        <w:left w:val="none" w:sz="0" w:space="0" w:color="auto"/>
        <w:bottom w:val="none" w:sz="0" w:space="0" w:color="auto"/>
        <w:right w:val="none" w:sz="0" w:space="0" w:color="auto"/>
      </w:divBdr>
    </w:div>
    <w:div w:id="723019604">
      <w:bodyDiv w:val="1"/>
      <w:marLeft w:val="0"/>
      <w:marRight w:val="0"/>
      <w:marTop w:val="0"/>
      <w:marBottom w:val="0"/>
      <w:divBdr>
        <w:top w:val="none" w:sz="0" w:space="0" w:color="auto"/>
        <w:left w:val="none" w:sz="0" w:space="0" w:color="auto"/>
        <w:bottom w:val="none" w:sz="0" w:space="0" w:color="auto"/>
        <w:right w:val="none" w:sz="0" w:space="0" w:color="auto"/>
      </w:divBdr>
    </w:div>
    <w:div w:id="766510416">
      <w:bodyDiv w:val="1"/>
      <w:marLeft w:val="0"/>
      <w:marRight w:val="0"/>
      <w:marTop w:val="0"/>
      <w:marBottom w:val="0"/>
      <w:divBdr>
        <w:top w:val="none" w:sz="0" w:space="0" w:color="auto"/>
        <w:left w:val="none" w:sz="0" w:space="0" w:color="auto"/>
        <w:bottom w:val="none" w:sz="0" w:space="0" w:color="auto"/>
        <w:right w:val="none" w:sz="0" w:space="0" w:color="auto"/>
      </w:divBdr>
    </w:div>
    <w:div w:id="770011214">
      <w:bodyDiv w:val="1"/>
      <w:marLeft w:val="0"/>
      <w:marRight w:val="0"/>
      <w:marTop w:val="0"/>
      <w:marBottom w:val="0"/>
      <w:divBdr>
        <w:top w:val="none" w:sz="0" w:space="0" w:color="auto"/>
        <w:left w:val="none" w:sz="0" w:space="0" w:color="auto"/>
        <w:bottom w:val="none" w:sz="0" w:space="0" w:color="auto"/>
        <w:right w:val="none" w:sz="0" w:space="0" w:color="auto"/>
      </w:divBdr>
    </w:div>
    <w:div w:id="782848558">
      <w:bodyDiv w:val="1"/>
      <w:marLeft w:val="0"/>
      <w:marRight w:val="0"/>
      <w:marTop w:val="0"/>
      <w:marBottom w:val="0"/>
      <w:divBdr>
        <w:top w:val="none" w:sz="0" w:space="0" w:color="auto"/>
        <w:left w:val="none" w:sz="0" w:space="0" w:color="auto"/>
        <w:bottom w:val="none" w:sz="0" w:space="0" w:color="auto"/>
        <w:right w:val="none" w:sz="0" w:space="0" w:color="auto"/>
      </w:divBdr>
    </w:div>
    <w:div w:id="891234202">
      <w:bodyDiv w:val="1"/>
      <w:marLeft w:val="0"/>
      <w:marRight w:val="0"/>
      <w:marTop w:val="0"/>
      <w:marBottom w:val="0"/>
      <w:divBdr>
        <w:top w:val="none" w:sz="0" w:space="0" w:color="auto"/>
        <w:left w:val="none" w:sz="0" w:space="0" w:color="auto"/>
        <w:bottom w:val="none" w:sz="0" w:space="0" w:color="auto"/>
        <w:right w:val="none" w:sz="0" w:space="0" w:color="auto"/>
      </w:divBdr>
    </w:div>
    <w:div w:id="974795552">
      <w:bodyDiv w:val="1"/>
      <w:marLeft w:val="0"/>
      <w:marRight w:val="0"/>
      <w:marTop w:val="0"/>
      <w:marBottom w:val="0"/>
      <w:divBdr>
        <w:top w:val="none" w:sz="0" w:space="0" w:color="auto"/>
        <w:left w:val="none" w:sz="0" w:space="0" w:color="auto"/>
        <w:bottom w:val="none" w:sz="0" w:space="0" w:color="auto"/>
        <w:right w:val="none" w:sz="0" w:space="0" w:color="auto"/>
      </w:divBdr>
    </w:div>
    <w:div w:id="1080180965">
      <w:bodyDiv w:val="1"/>
      <w:marLeft w:val="0"/>
      <w:marRight w:val="0"/>
      <w:marTop w:val="0"/>
      <w:marBottom w:val="0"/>
      <w:divBdr>
        <w:top w:val="none" w:sz="0" w:space="0" w:color="auto"/>
        <w:left w:val="none" w:sz="0" w:space="0" w:color="auto"/>
        <w:bottom w:val="none" w:sz="0" w:space="0" w:color="auto"/>
        <w:right w:val="none" w:sz="0" w:space="0" w:color="auto"/>
      </w:divBdr>
    </w:div>
    <w:div w:id="1102990463">
      <w:bodyDiv w:val="1"/>
      <w:marLeft w:val="0"/>
      <w:marRight w:val="0"/>
      <w:marTop w:val="0"/>
      <w:marBottom w:val="0"/>
      <w:divBdr>
        <w:top w:val="none" w:sz="0" w:space="0" w:color="auto"/>
        <w:left w:val="none" w:sz="0" w:space="0" w:color="auto"/>
        <w:bottom w:val="none" w:sz="0" w:space="0" w:color="auto"/>
        <w:right w:val="none" w:sz="0" w:space="0" w:color="auto"/>
      </w:divBdr>
    </w:div>
    <w:div w:id="1151478960">
      <w:bodyDiv w:val="1"/>
      <w:marLeft w:val="0"/>
      <w:marRight w:val="0"/>
      <w:marTop w:val="0"/>
      <w:marBottom w:val="0"/>
      <w:divBdr>
        <w:top w:val="none" w:sz="0" w:space="0" w:color="auto"/>
        <w:left w:val="none" w:sz="0" w:space="0" w:color="auto"/>
        <w:bottom w:val="none" w:sz="0" w:space="0" w:color="auto"/>
        <w:right w:val="none" w:sz="0" w:space="0" w:color="auto"/>
      </w:divBdr>
    </w:div>
    <w:div w:id="1154299686">
      <w:bodyDiv w:val="1"/>
      <w:marLeft w:val="0"/>
      <w:marRight w:val="0"/>
      <w:marTop w:val="0"/>
      <w:marBottom w:val="0"/>
      <w:divBdr>
        <w:top w:val="none" w:sz="0" w:space="0" w:color="auto"/>
        <w:left w:val="none" w:sz="0" w:space="0" w:color="auto"/>
        <w:bottom w:val="none" w:sz="0" w:space="0" w:color="auto"/>
        <w:right w:val="none" w:sz="0" w:space="0" w:color="auto"/>
      </w:divBdr>
    </w:div>
    <w:div w:id="1222517722">
      <w:bodyDiv w:val="1"/>
      <w:marLeft w:val="0"/>
      <w:marRight w:val="0"/>
      <w:marTop w:val="0"/>
      <w:marBottom w:val="0"/>
      <w:divBdr>
        <w:top w:val="none" w:sz="0" w:space="0" w:color="auto"/>
        <w:left w:val="none" w:sz="0" w:space="0" w:color="auto"/>
        <w:bottom w:val="none" w:sz="0" w:space="0" w:color="auto"/>
        <w:right w:val="none" w:sz="0" w:space="0" w:color="auto"/>
      </w:divBdr>
    </w:div>
    <w:div w:id="1252928976">
      <w:bodyDiv w:val="1"/>
      <w:marLeft w:val="0"/>
      <w:marRight w:val="0"/>
      <w:marTop w:val="0"/>
      <w:marBottom w:val="0"/>
      <w:divBdr>
        <w:top w:val="none" w:sz="0" w:space="0" w:color="auto"/>
        <w:left w:val="none" w:sz="0" w:space="0" w:color="auto"/>
        <w:bottom w:val="none" w:sz="0" w:space="0" w:color="auto"/>
        <w:right w:val="none" w:sz="0" w:space="0" w:color="auto"/>
      </w:divBdr>
    </w:div>
    <w:div w:id="1272855260">
      <w:bodyDiv w:val="1"/>
      <w:marLeft w:val="0"/>
      <w:marRight w:val="0"/>
      <w:marTop w:val="0"/>
      <w:marBottom w:val="0"/>
      <w:divBdr>
        <w:top w:val="none" w:sz="0" w:space="0" w:color="auto"/>
        <w:left w:val="none" w:sz="0" w:space="0" w:color="auto"/>
        <w:bottom w:val="none" w:sz="0" w:space="0" w:color="auto"/>
        <w:right w:val="none" w:sz="0" w:space="0" w:color="auto"/>
      </w:divBdr>
    </w:div>
    <w:div w:id="1296832117">
      <w:bodyDiv w:val="1"/>
      <w:marLeft w:val="0"/>
      <w:marRight w:val="0"/>
      <w:marTop w:val="0"/>
      <w:marBottom w:val="0"/>
      <w:divBdr>
        <w:top w:val="none" w:sz="0" w:space="0" w:color="auto"/>
        <w:left w:val="none" w:sz="0" w:space="0" w:color="auto"/>
        <w:bottom w:val="none" w:sz="0" w:space="0" w:color="auto"/>
        <w:right w:val="none" w:sz="0" w:space="0" w:color="auto"/>
      </w:divBdr>
    </w:div>
    <w:div w:id="1458720319">
      <w:bodyDiv w:val="1"/>
      <w:marLeft w:val="0"/>
      <w:marRight w:val="0"/>
      <w:marTop w:val="0"/>
      <w:marBottom w:val="0"/>
      <w:divBdr>
        <w:top w:val="none" w:sz="0" w:space="0" w:color="auto"/>
        <w:left w:val="none" w:sz="0" w:space="0" w:color="auto"/>
        <w:bottom w:val="none" w:sz="0" w:space="0" w:color="auto"/>
        <w:right w:val="none" w:sz="0" w:space="0" w:color="auto"/>
      </w:divBdr>
      <w:divsChild>
        <w:div w:id="1212956395">
          <w:marLeft w:val="0"/>
          <w:marRight w:val="0"/>
          <w:marTop w:val="0"/>
          <w:marBottom w:val="0"/>
          <w:divBdr>
            <w:top w:val="single" w:sz="2" w:space="0" w:color="E5E7EB"/>
            <w:left w:val="single" w:sz="2" w:space="0" w:color="E5E7EB"/>
            <w:bottom w:val="single" w:sz="2" w:space="0" w:color="E5E7EB"/>
            <w:right w:val="single" w:sz="2" w:space="0" w:color="E5E7EB"/>
          </w:divBdr>
          <w:divsChild>
            <w:div w:id="503785343">
              <w:marLeft w:val="0"/>
              <w:marRight w:val="0"/>
              <w:marTop w:val="0"/>
              <w:marBottom w:val="0"/>
              <w:divBdr>
                <w:top w:val="single" w:sz="2" w:space="0" w:color="E5E7EB"/>
                <w:left w:val="single" w:sz="2" w:space="0" w:color="E5E7EB"/>
                <w:bottom w:val="single" w:sz="2" w:space="0" w:color="E5E7EB"/>
                <w:right w:val="single" w:sz="2" w:space="0" w:color="E5E7EB"/>
              </w:divBdr>
              <w:divsChild>
                <w:div w:id="1659920411">
                  <w:marLeft w:val="0"/>
                  <w:marRight w:val="0"/>
                  <w:marTop w:val="0"/>
                  <w:marBottom w:val="0"/>
                  <w:divBdr>
                    <w:top w:val="single" w:sz="12" w:space="0" w:color="D3D3D3"/>
                    <w:left w:val="single" w:sz="2" w:space="0" w:color="E5E7EB"/>
                    <w:bottom w:val="single" w:sz="2" w:space="0" w:color="E5E7EB"/>
                    <w:right w:val="single" w:sz="2" w:space="0" w:color="E5E7EB"/>
                  </w:divBdr>
                </w:div>
                <w:div w:id="231159322">
                  <w:marLeft w:val="0"/>
                  <w:marRight w:val="0"/>
                  <w:marTop w:val="0"/>
                  <w:marBottom w:val="0"/>
                  <w:divBdr>
                    <w:top w:val="single" w:sz="12" w:space="0" w:color="D3D3D3"/>
                    <w:left w:val="single" w:sz="2" w:space="0" w:color="E5E7EB"/>
                    <w:bottom w:val="single" w:sz="2" w:space="0" w:color="E5E7EB"/>
                    <w:right w:val="single" w:sz="2" w:space="0" w:color="E5E7EB"/>
                  </w:divBdr>
                </w:div>
                <w:div w:id="618538248">
                  <w:marLeft w:val="0"/>
                  <w:marRight w:val="0"/>
                  <w:marTop w:val="0"/>
                  <w:marBottom w:val="0"/>
                  <w:divBdr>
                    <w:top w:val="single" w:sz="12" w:space="0" w:color="D3D3D3"/>
                    <w:left w:val="single" w:sz="2" w:space="0" w:color="E5E7EB"/>
                    <w:bottom w:val="single" w:sz="2" w:space="0" w:color="E5E7EB"/>
                    <w:right w:val="single" w:sz="2" w:space="0" w:color="E5E7EB"/>
                  </w:divBdr>
                </w:div>
                <w:div w:id="1085153465">
                  <w:marLeft w:val="0"/>
                  <w:marRight w:val="0"/>
                  <w:marTop w:val="0"/>
                  <w:marBottom w:val="0"/>
                  <w:divBdr>
                    <w:top w:val="single" w:sz="12" w:space="0" w:color="D3D3D3"/>
                    <w:left w:val="single" w:sz="2" w:space="0" w:color="E5E7EB"/>
                    <w:bottom w:val="single" w:sz="2" w:space="0" w:color="E5E7EB"/>
                    <w:right w:val="single" w:sz="2" w:space="0" w:color="E5E7EB"/>
                  </w:divBdr>
                </w:div>
                <w:div w:id="1743671925">
                  <w:marLeft w:val="0"/>
                  <w:marRight w:val="0"/>
                  <w:marTop w:val="0"/>
                  <w:marBottom w:val="0"/>
                  <w:divBdr>
                    <w:top w:val="single" w:sz="12" w:space="0" w:color="D3D3D3"/>
                    <w:left w:val="single" w:sz="2" w:space="0" w:color="E5E7EB"/>
                    <w:bottom w:val="single" w:sz="2" w:space="0" w:color="E5E7EB"/>
                    <w:right w:val="single" w:sz="2" w:space="0" w:color="E5E7EB"/>
                  </w:divBdr>
                </w:div>
                <w:div w:id="61758467">
                  <w:marLeft w:val="0"/>
                  <w:marRight w:val="0"/>
                  <w:marTop w:val="0"/>
                  <w:marBottom w:val="0"/>
                  <w:divBdr>
                    <w:top w:val="single" w:sz="12" w:space="0" w:color="D3D3D3"/>
                    <w:left w:val="single" w:sz="2" w:space="0" w:color="E5E7EB"/>
                    <w:bottom w:val="single" w:sz="2" w:space="0" w:color="E5E7EB"/>
                    <w:right w:val="single" w:sz="2" w:space="0" w:color="E5E7EB"/>
                  </w:divBdr>
                </w:div>
                <w:div w:id="256796712">
                  <w:marLeft w:val="0"/>
                  <w:marRight w:val="0"/>
                  <w:marTop w:val="0"/>
                  <w:marBottom w:val="0"/>
                  <w:divBdr>
                    <w:top w:val="single" w:sz="12" w:space="0" w:color="D3D3D3"/>
                    <w:left w:val="single" w:sz="2" w:space="0" w:color="E5E7EB"/>
                    <w:bottom w:val="single" w:sz="2" w:space="0" w:color="E5E7EB"/>
                    <w:right w:val="single" w:sz="2" w:space="0" w:color="E5E7EB"/>
                  </w:divBdr>
                </w:div>
                <w:div w:id="1663503052">
                  <w:marLeft w:val="0"/>
                  <w:marRight w:val="0"/>
                  <w:marTop w:val="0"/>
                  <w:marBottom w:val="0"/>
                  <w:divBdr>
                    <w:top w:val="single" w:sz="12" w:space="0" w:color="D3D3D3"/>
                    <w:left w:val="single" w:sz="2" w:space="0" w:color="E5E7EB"/>
                    <w:bottom w:val="single" w:sz="2" w:space="0" w:color="E5E7EB"/>
                    <w:right w:val="single" w:sz="2" w:space="0" w:color="E5E7EB"/>
                  </w:divBdr>
                </w:div>
                <w:div w:id="1197429745">
                  <w:marLeft w:val="0"/>
                  <w:marRight w:val="0"/>
                  <w:marTop w:val="0"/>
                  <w:marBottom w:val="0"/>
                  <w:divBdr>
                    <w:top w:val="single" w:sz="12" w:space="0" w:color="D3D3D3"/>
                    <w:left w:val="single" w:sz="2" w:space="0" w:color="E5E7EB"/>
                    <w:bottom w:val="single" w:sz="2" w:space="0" w:color="E5E7EB"/>
                    <w:right w:val="single" w:sz="2" w:space="0" w:color="E5E7EB"/>
                  </w:divBdr>
                </w:div>
                <w:div w:id="1781416747">
                  <w:marLeft w:val="0"/>
                  <w:marRight w:val="0"/>
                  <w:marTop w:val="0"/>
                  <w:marBottom w:val="0"/>
                  <w:divBdr>
                    <w:top w:val="single" w:sz="12" w:space="0" w:color="D3D3D3"/>
                    <w:left w:val="single" w:sz="2" w:space="0" w:color="E5E7EB"/>
                    <w:bottom w:val="single" w:sz="2" w:space="0" w:color="E5E7EB"/>
                    <w:right w:val="single" w:sz="2" w:space="0" w:color="E5E7EB"/>
                  </w:divBdr>
                </w:div>
                <w:div w:id="1462990518">
                  <w:marLeft w:val="0"/>
                  <w:marRight w:val="0"/>
                  <w:marTop w:val="0"/>
                  <w:marBottom w:val="0"/>
                  <w:divBdr>
                    <w:top w:val="single" w:sz="12" w:space="0" w:color="D3D3D3"/>
                    <w:left w:val="single" w:sz="2" w:space="0" w:color="E5E7EB"/>
                    <w:bottom w:val="single" w:sz="2" w:space="0" w:color="E5E7EB"/>
                    <w:right w:val="single" w:sz="2" w:space="0" w:color="E5E7EB"/>
                  </w:divBdr>
                </w:div>
                <w:div w:id="1188564687">
                  <w:marLeft w:val="0"/>
                  <w:marRight w:val="0"/>
                  <w:marTop w:val="0"/>
                  <w:marBottom w:val="0"/>
                  <w:divBdr>
                    <w:top w:val="single" w:sz="12" w:space="0" w:color="D3D3D3"/>
                    <w:left w:val="single" w:sz="2" w:space="0" w:color="E5E7EB"/>
                    <w:bottom w:val="single" w:sz="2" w:space="0" w:color="E5E7EB"/>
                    <w:right w:val="single" w:sz="2" w:space="0" w:color="E5E7EB"/>
                  </w:divBdr>
                </w:div>
                <w:div w:id="758719363">
                  <w:marLeft w:val="0"/>
                  <w:marRight w:val="0"/>
                  <w:marTop w:val="0"/>
                  <w:marBottom w:val="0"/>
                  <w:divBdr>
                    <w:top w:val="single" w:sz="12" w:space="0" w:color="D3D3D3"/>
                    <w:left w:val="single" w:sz="2" w:space="0" w:color="E5E7EB"/>
                    <w:bottom w:val="single" w:sz="2" w:space="0" w:color="E5E7EB"/>
                    <w:right w:val="single" w:sz="2" w:space="0" w:color="E5E7EB"/>
                  </w:divBdr>
                </w:div>
                <w:div w:id="1527870150">
                  <w:marLeft w:val="0"/>
                  <w:marRight w:val="0"/>
                  <w:marTop w:val="0"/>
                  <w:marBottom w:val="0"/>
                  <w:divBdr>
                    <w:top w:val="single" w:sz="12" w:space="0" w:color="D3D3D3"/>
                    <w:left w:val="single" w:sz="2" w:space="0" w:color="E5E7EB"/>
                    <w:bottom w:val="single" w:sz="2" w:space="0" w:color="E5E7EB"/>
                    <w:right w:val="single" w:sz="2" w:space="0" w:color="E5E7EB"/>
                  </w:divBdr>
                </w:div>
                <w:div w:id="1143698275">
                  <w:marLeft w:val="0"/>
                  <w:marRight w:val="0"/>
                  <w:marTop w:val="0"/>
                  <w:marBottom w:val="0"/>
                  <w:divBdr>
                    <w:top w:val="single" w:sz="12" w:space="0" w:color="D3D3D3"/>
                    <w:left w:val="single" w:sz="2" w:space="0" w:color="E5E7EB"/>
                    <w:bottom w:val="single" w:sz="2" w:space="0" w:color="E5E7EB"/>
                    <w:right w:val="single" w:sz="2" w:space="0" w:color="E5E7EB"/>
                  </w:divBdr>
                </w:div>
                <w:div w:id="1176386798">
                  <w:marLeft w:val="0"/>
                  <w:marRight w:val="0"/>
                  <w:marTop w:val="0"/>
                  <w:marBottom w:val="0"/>
                  <w:divBdr>
                    <w:top w:val="single" w:sz="12" w:space="0" w:color="D3D3D3"/>
                    <w:left w:val="single" w:sz="2" w:space="0" w:color="E5E7EB"/>
                    <w:bottom w:val="single" w:sz="2" w:space="0" w:color="E5E7EB"/>
                    <w:right w:val="single" w:sz="2" w:space="0" w:color="E5E7EB"/>
                  </w:divBdr>
                </w:div>
                <w:div w:id="301348214">
                  <w:marLeft w:val="0"/>
                  <w:marRight w:val="0"/>
                  <w:marTop w:val="0"/>
                  <w:marBottom w:val="0"/>
                  <w:divBdr>
                    <w:top w:val="single" w:sz="12" w:space="0" w:color="D3D3D3"/>
                    <w:left w:val="single" w:sz="2" w:space="0" w:color="E5E7EB"/>
                    <w:bottom w:val="single" w:sz="2" w:space="0" w:color="E5E7EB"/>
                    <w:right w:val="single" w:sz="2" w:space="0" w:color="E5E7EB"/>
                  </w:divBdr>
                </w:div>
                <w:div w:id="2026007691">
                  <w:marLeft w:val="0"/>
                  <w:marRight w:val="0"/>
                  <w:marTop w:val="0"/>
                  <w:marBottom w:val="0"/>
                  <w:divBdr>
                    <w:top w:val="single" w:sz="12" w:space="0" w:color="D3D3D3"/>
                    <w:left w:val="single" w:sz="2" w:space="0" w:color="E5E7EB"/>
                    <w:bottom w:val="single" w:sz="2" w:space="0" w:color="E5E7EB"/>
                    <w:right w:val="single" w:sz="2" w:space="0" w:color="E5E7EB"/>
                  </w:divBdr>
                </w:div>
                <w:div w:id="656418707">
                  <w:marLeft w:val="0"/>
                  <w:marRight w:val="0"/>
                  <w:marTop w:val="0"/>
                  <w:marBottom w:val="0"/>
                  <w:divBdr>
                    <w:top w:val="single" w:sz="12" w:space="0" w:color="D3D3D3"/>
                    <w:left w:val="single" w:sz="2" w:space="0" w:color="E5E7EB"/>
                    <w:bottom w:val="single" w:sz="2" w:space="0" w:color="E5E7EB"/>
                    <w:right w:val="single" w:sz="2" w:space="0" w:color="E5E7EB"/>
                  </w:divBdr>
                </w:div>
                <w:div w:id="1270234465">
                  <w:marLeft w:val="0"/>
                  <w:marRight w:val="0"/>
                  <w:marTop w:val="0"/>
                  <w:marBottom w:val="0"/>
                  <w:divBdr>
                    <w:top w:val="single" w:sz="12" w:space="0" w:color="D3D3D3"/>
                    <w:left w:val="single" w:sz="2" w:space="0" w:color="E5E7EB"/>
                    <w:bottom w:val="single" w:sz="2" w:space="0" w:color="E5E7EB"/>
                    <w:right w:val="single" w:sz="2" w:space="0" w:color="E5E7EB"/>
                  </w:divBdr>
                </w:div>
                <w:div w:id="1114904597">
                  <w:marLeft w:val="0"/>
                  <w:marRight w:val="0"/>
                  <w:marTop w:val="0"/>
                  <w:marBottom w:val="0"/>
                  <w:divBdr>
                    <w:top w:val="single" w:sz="12" w:space="0" w:color="D3D3D3"/>
                    <w:left w:val="single" w:sz="2" w:space="0" w:color="E5E7EB"/>
                    <w:bottom w:val="single" w:sz="2" w:space="0" w:color="E5E7EB"/>
                    <w:right w:val="single" w:sz="2" w:space="0" w:color="E5E7EB"/>
                  </w:divBdr>
                </w:div>
                <w:div w:id="1650788125">
                  <w:marLeft w:val="0"/>
                  <w:marRight w:val="0"/>
                  <w:marTop w:val="0"/>
                  <w:marBottom w:val="0"/>
                  <w:divBdr>
                    <w:top w:val="single" w:sz="12" w:space="0" w:color="D3D3D3"/>
                    <w:left w:val="single" w:sz="2" w:space="0" w:color="E5E7EB"/>
                    <w:bottom w:val="single" w:sz="2" w:space="0" w:color="E5E7EB"/>
                    <w:right w:val="single" w:sz="2" w:space="0" w:color="E5E7EB"/>
                  </w:divBdr>
                </w:div>
                <w:div w:id="1743916177">
                  <w:marLeft w:val="0"/>
                  <w:marRight w:val="0"/>
                  <w:marTop w:val="0"/>
                  <w:marBottom w:val="0"/>
                  <w:divBdr>
                    <w:top w:val="single" w:sz="12" w:space="0" w:color="D3D3D3"/>
                    <w:left w:val="single" w:sz="2" w:space="0" w:color="E5E7EB"/>
                    <w:bottom w:val="single" w:sz="2" w:space="0" w:color="E5E7EB"/>
                    <w:right w:val="single" w:sz="2" w:space="0" w:color="E5E7EB"/>
                  </w:divBdr>
                </w:div>
                <w:div w:id="422605963">
                  <w:marLeft w:val="0"/>
                  <w:marRight w:val="0"/>
                  <w:marTop w:val="0"/>
                  <w:marBottom w:val="0"/>
                  <w:divBdr>
                    <w:top w:val="single" w:sz="12" w:space="0" w:color="D3D3D3"/>
                    <w:left w:val="single" w:sz="2" w:space="0" w:color="E5E7EB"/>
                    <w:bottom w:val="single" w:sz="2" w:space="0" w:color="E5E7EB"/>
                    <w:right w:val="single" w:sz="2" w:space="0" w:color="E5E7EB"/>
                  </w:divBdr>
                </w:div>
                <w:div w:id="381445269">
                  <w:marLeft w:val="0"/>
                  <w:marRight w:val="0"/>
                  <w:marTop w:val="0"/>
                  <w:marBottom w:val="0"/>
                  <w:divBdr>
                    <w:top w:val="single" w:sz="12" w:space="0" w:color="D3D3D3"/>
                    <w:left w:val="single" w:sz="2" w:space="0" w:color="E5E7EB"/>
                    <w:bottom w:val="single" w:sz="2" w:space="0" w:color="E5E7EB"/>
                    <w:right w:val="single" w:sz="2" w:space="0" w:color="E5E7EB"/>
                  </w:divBdr>
                </w:div>
                <w:div w:id="1236740530">
                  <w:marLeft w:val="0"/>
                  <w:marRight w:val="0"/>
                  <w:marTop w:val="0"/>
                  <w:marBottom w:val="0"/>
                  <w:divBdr>
                    <w:top w:val="single" w:sz="12" w:space="0" w:color="D3D3D3"/>
                    <w:left w:val="single" w:sz="2" w:space="0" w:color="E5E7EB"/>
                    <w:bottom w:val="single" w:sz="2" w:space="0" w:color="E5E7EB"/>
                    <w:right w:val="single" w:sz="2" w:space="0" w:color="E5E7EB"/>
                  </w:divBdr>
                </w:div>
                <w:div w:id="644358154">
                  <w:marLeft w:val="0"/>
                  <w:marRight w:val="0"/>
                  <w:marTop w:val="0"/>
                  <w:marBottom w:val="0"/>
                  <w:divBdr>
                    <w:top w:val="single" w:sz="12" w:space="0" w:color="D3D3D3"/>
                    <w:left w:val="single" w:sz="2" w:space="0" w:color="E5E7EB"/>
                    <w:bottom w:val="single" w:sz="2" w:space="0" w:color="E5E7EB"/>
                    <w:right w:val="single" w:sz="2" w:space="0" w:color="E5E7EB"/>
                  </w:divBdr>
                </w:div>
                <w:div w:id="647516192">
                  <w:marLeft w:val="0"/>
                  <w:marRight w:val="0"/>
                  <w:marTop w:val="0"/>
                  <w:marBottom w:val="0"/>
                  <w:divBdr>
                    <w:top w:val="single" w:sz="12" w:space="0" w:color="D3D3D3"/>
                    <w:left w:val="single" w:sz="2" w:space="0" w:color="E5E7EB"/>
                    <w:bottom w:val="single" w:sz="2" w:space="0" w:color="E5E7EB"/>
                    <w:right w:val="single" w:sz="2" w:space="0" w:color="E5E7EB"/>
                  </w:divBdr>
                </w:div>
                <w:div w:id="228735758">
                  <w:marLeft w:val="0"/>
                  <w:marRight w:val="0"/>
                  <w:marTop w:val="0"/>
                  <w:marBottom w:val="0"/>
                  <w:divBdr>
                    <w:top w:val="single" w:sz="12" w:space="0" w:color="D3D3D3"/>
                    <w:left w:val="single" w:sz="2" w:space="0" w:color="E5E7EB"/>
                    <w:bottom w:val="single" w:sz="2" w:space="0" w:color="E5E7EB"/>
                    <w:right w:val="single" w:sz="2" w:space="0" w:color="E5E7EB"/>
                  </w:divBdr>
                </w:div>
              </w:divsChild>
            </w:div>
            <w:div w:id="442501049">
              <w:marLeft w:val="0"/>
              <w:marRight w:val="0"/>
              <w:marTop w:val="600"/>
              <w:marBottom w:val="0"/>
              <w:divBdr>
                <w:top w:val="single" w:sz="2" w:space="19" w:color="E5E7EB"/>
                <w:left w:val="single" w:sz="2" w:space="19" w:color="E5E7EB"/>
                <w:bottom w:val="single" w:sz="2" w:space="19" w:color="E5E7EB"/>
                <w:right w:val="single" w:sz="2" w:space="19" w:color="E5E7EB"/>
              </w:divBdr>
              <w:divsChild>
                <w:div w:id="1423917852">
                  <w:marLeft w:val="0"/>
                  <w:marRight w:val="0"/>
                  <w:marTop w:val="450"/>
                  <w:marBottom w:val="0"/>
                  <w:divBdr>
                    <w:top w:val="single" w:sz="2" w:space="0" w:color="E5E7EB"/>
                    <w:left w:val="single" w:sz="2" w:space="0" w:color="E5E7EB"/>
                    <w:bottom w:val="single" w:sz="2" w:space="0" w:color="E5E7EB"/>
                    <w:right w:val="single" w:sz="2" w:space="0" w:color="E5E7EB"/>
                  </w:divBdr>
                </w:div>
              </w:divsChild>
            </w:div>
          </w:divsChild>
        </w:div>
        <w:div w:id="2028755760">
          <w:marLeft w:val="0"/>
          <w:marRight w:val="0"/>
          <w:marTop w:val="0"/>
          <w:marBottom w:val="0"/>
          <w:divBdr>
            <w:top w:val="single" w:sz="2" w:space="0" w:color="E5E7EB"/>
            <w:left w:val="single" w:sz="2" w:space="0" w:color="E5E7EB"/>
            <w:bottom w:val="single" w:sz="2" w:space="0" w:color="E5E7EB"/>
            <w:right w:val="single" w:sz="2" w:space="0" w:color="E5E7EB"/>
          </w:divBdr>
          <w:divsChild>
            <w:div w:id="1674527773">
              <w:marLeft w:val="0"/>
              <w:marRight w:val="0"/>
              <w:marTop w:val="0"/>
              <w:marBottom w:val="0"/>
              <w:divBdr>
                <w:top w:val="single" w:sz="2" w:space="9" w:color="E5E7EB"/>
                <w:left w:val="single" w:sz="2" w:space="0" w:color="E5E7EB"/>
                <w:bottom w:val="single" w:sz="2" w:space="0" w:color="E5E7EB"/>
                <w:right w:val="single" w:sz="2" w:space="0" w:color="E5E7EB"/>
              </w:divBdr>
            </w:div>
            <w:div w:id="949242059">
              <w:marLeft w:val="0"/>
              <w:marRight w:val="0"/>
              <w:marTop w:val="150"/>
              <w:marBottom w:val="0"/>
              <w:divBdr>
                <w:top w:val="single" w:sz="2" w:space="0" w:color="E5E7EB"/>
                <w:left w:val="single" w:sz="2" w:space="0" w:color="E5E7EB"/>
                <w:bottom w:val="single" w:sz="2" w:space="0" w:color="E5E7EB"/>
                <w:right w:val="single" w:sz="2" w:space="0" w:color="E5E7EB"/>
              </w:divBdr>
            </w:div>
            <w:div w:id="533925372">
              <w:marLeft w:val="0"/>
              <w:marRight w:val="0"/>
              <w:marTop w:val="0"/>
              <w:marBottom w:val="0"/>
              <w:divBdr>
                <w:top w:val="single" w:sz="2" w:space="9" w:color="E5E7EB"/>
                <w:left w:val="single" w:sz="2" w:space="0" w:color="E5E7EB"/>
                <w:bottom w:val="single" w:sz="2" w:space="0" w:color="E5E7EB"/>
                <w:right w:val="single" w:sz="2" w:space="0" w:color="E5E7EB"/>
              </w:divBdr>
            </w:div>
          </w:divsChild>
        </w:div>
      </w:divsChild>
    </w:div>
    <w:div w:id="1469129858">
      <w:bodyDiv w:val="1"/>
      <w:marLeft w:val="0"/>
      <w:marRight w:val="0"/>
      <w:marTop w:val="0"/>
      <w:marBottom w:val="0"/>
      <w:divBdr>
        <w:top w:val="none" w:sz="0" w:space="0" w:color="auto"/>
        <w:left w:val="none" w:sz="0" w:space="0" w:color="auto"/>
        <w:bottom w:val="none" w:sz="0" w:space="0" w:color="auto"/>
        <w:right w:val="none" w:sz="0" w:space="0" w:color="auto"/>
      </w:divBdr>
    </w:div>
    <w:div w:id="1474985259">
      <w:bodyDiv w:val="1"/>
      <w:marLeft w:val="0"/>
      <w:marRight w:val="0"/>
      <w:marTop w:val="0"/>
      <w:marBottom w:val="0"/>
      <w:divBdr>
        <w:top w:val="none" w:sz="0" w:space="0" w:color="auto"/>
        <w:left w:val="none" w:sz="0" w:space="0" w:color="auto"/>
        <w:bottom w:val="none" w:sz="0" w:space="0" w:color="auto"/>
        <w:right w:val="none" w:sz="0" w:space="0" w:color="auto"/>
      </w:divBdr>
    </w:div>
    <w:div w:id="1594434061">
      <w:bodyDiv w:val="1"/>
      <w:marLeft w:val="0"/>
      <w:marRight w:val="0"/>
      <w:marTop w:val="0"/>
      <w:marBottom w:val="0"/>
      <w:divBdr>
        <w:top w:val="none" w:sz="0" w:space="0" w:color="auto"/>
        <w:left w:val="none" w:sz="0" w:space="0" w:color="auto"/>
        <w:bottom w:val="none" w:sz="0" w:space="0" w:color="auto"/>
        <w:right w:val="none" w:sz="0" w:space="0" w:color="auto"/>
      </w:divBdr>
    </w:div>
    <w:div w:id="1778980538">
      <w:bodyDiv w:val="1"/>
      <w:marLeft w:val="0"/>
      <w:marRight w:val="0"/>
      <w:marTop w:val="0"/>
      <w:marBottom w:val="0"/>
      <w:divBdr>
        <w:top w:val="none" w:sz="0" w:space="0" w:color="auto"/>
        <w:left w:val="none" w:sz="0" w:space="0" w:color="auto"/>
        <w:bottom w:val="none" w:sz="0" w:space="0" w:color="auto"/>
        <w:right w:val="none" w:sz="0" w:space="0" w:color="auto"/>
      </w:divBdr>
    </w:div>
    <w:div w:id="1817145939">
      <w:bodyDiv w:val="1"/>
      <w:marLeft w:val="0"/>
      <w:marRight w:val="0"/>
      <w:marTop w:val="0"/>
      <w:marBottom w:val="0"/>
      <w:divBdr>
        <w:top w:val="none" w:sz="0" w:space="0" w:color="auto"/>
        <w:left w:val="none" w:sz="0" w:space="0" w:color="auto"/>
        <w:bottom w:val="none" w:sz="0" w:space="0" w:color="auto"/>
        <w:right w:val="none" w:sz="0" w:space="0" w:color="auto"/>
      </w:divBdr>
    </w:div>
    <w:div w:id="2077701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oiglobal.com/charles-de-vaulx-shares-his-investment-philosophy/" TargetMode="External"/><Relationship Id="rId13" Type="http://schemas.openxmlformats.org/officeDocument/2006/relationships/hyperlink" Target="https://www.morningstar.com/podcasts/the-long-view/why-value-investing-has-slumped-but-will-rebound"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blogs.cfainstitute.org/blog/2015/05/06/charles-de-vaulx-seeking-value-in-an-overpriced-world/" TargetMode="External"/><Relationship Id="rId12" Type="http://schemas.openxmlformats.org/officeDocument/2006/relationships/hyperlink" Target="https://www.advisorperspectives.com/newsletters13/pdfs/Charles_de_Vaulx.pdf" TargetMode="External"/><Relationship Id="rId17" Type="http://schemas.openxmlformats.org/officeDocument/2006/relationships/hyperlink" Target="https://en.wikipedia.org/wiki/Charles_de_Vaulx" TargetMode="External"/><Relationship Id="rId2" Type="http://schemas.openxmlformats.org/officeDocument/2006/relationships/styles" Target="styles.xml"/><Relationship Id="rId16" Type="http://schemas.openxmlformats.org/officeDocument/2006/relationships/hyperlink" Target="https://www.ibtimes.sg/who-was-charles-de-vaulx-suicide-iconic-fund-manager-who-founded-iva-leaves-wall-street-shocked-57163"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blogs.cfainstitute.org/blog/2015/05/06/charles-de-vaulx-seeking-value-in-an-overpriced-world/" TargetMode="External"/><Relationship Id="rId5" Type="http://schemas.openxmlformats.org/officeDocument/2006/relationships/footnotes" Target="footnotes.xml"/><Relationship Id="rId15" Type="http://schemas.openxmlformats.org/officeDocument/2006/relationships/hyperlink" Target="https://www.dailymail.co.uk/news/article-9522443/Financier-59-leapt-death-skyscraper-saw-business-dwindle-pandemic.html" TargetMode="External"/><Relationship Id="rId10" Type="http://schemas.openxmlformats.org/officeDocument/2006/relationships/hyperlink" Target="https://moiglobal.com/charles-de-vaulx-shares-his-investment-philosophy/"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blogs.cfainstitute.org/blog/2015/05/06/charles-de-vaulx-seeking-value-in-an-overpriced-world/" TargetMode="External"/><Relationship Id="rId14" Type="http://schemas.openxmlformats.org/officeDocument/2006/relationships/hyperlink" Target="https://nypost.com/2021/04/27/charles-de-vaulxs-apparent-suicide-rattles-wall-stre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11</Pages>
  <Words>5720</Words>
  <Characters>32604</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Nuraena Abad</cp:lastModifiedBy>
  <cp:revision>6</cp:revision>
  <dcterms:created xsi:type="dcterms:W3CDTF">2026-05-22T06:32:00Z</dcterms:created>
  <dcterms:modified xsi:type="dcterms:W3CDTF">2026-05-22T06:56:00Z</dcterms:modified>
</cp:coreProperties>
</file>