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3822" w14:textId="76A5C1EF" w:rsidR="00A41A35" w:rsidRPr="006551F9" w:rsidRDefault="001736C7" w:rsidP="006551F9">
      <w:pPr>
        <w:rPr>
          <w:rFonts w:ascii="Univers" w:hAnsi="Univers"/>
          <w:b/>
          <w:bCs/>
          <w:sz w:val="36"/>
          <w:szCs w:val="36"/>
        </w:rPr>
      </w:pPr>
      <w:r w:rsidRPr="006551F9">
        <w:rPr>
          <w:rFonts w:ascii="Univers" w:hAnsi="Univers"/>
          <w:b/>
          <w:bCs/>
          <w:sz w:val="36"/>
          <w:szCs w:val="36"/>
        </w:rPr>
        <w:t>Glossary</w:t>
      </w:r>
    </w:p>
    <w:p w14:paraId="3E29FA0E" w14:textId="77777777" w:rsidR="001736C7" w:rsidRDefault="001736C7" w:rsidP="006551F9">
      <w:pPr>
        <w:rPr>
          <w:rFonts w:ascii="Univers" w:hAnsi="Univers"/>
          <w:sz w:val="20"/>
          <w:szCs w:val="20"/>
        </w:rPr>
      </w:pPr>
    </w:p>
    <w:p w14:paraId="1C5542DA" w14:textId="77777777" w:rsidR="006551F9" w:rsidRDefault="006551F9" w:rsidP="006551F9">
      <w:pPr>
        <w:outlineLvl w:val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40D655" w14:textId="157A9FE8" w:rsidR="006551F9" w:rsidRPr="006551F9" w:rsidRDefault="006551F9" w:rsidP="006551F9">
      <w:pPr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6551F9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I</w:t>
      </w:r>
    </w:p>
    <w:p w14:paraId="663DF4F4" w14:textId="77777777" w:rsid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C096A3E" w14:textId="7AC4AD6C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Implied Return: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return an investor is effectively earning based on current pricing and assumptions about capital allocation.</w:t>
      </w:r>
    </w:p>
    <w:p w14:paraId="64D3311C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03D97AE" w14:textId="71EB240E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Imputation Credits: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Tax credits passed to shareholders for corporate tax already paid on distributed profits.</w:t>
      </w:r>
    </w:p>
    <w:p w14:paraId="1C559625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5F0A8CE" w14:textId="150FDB1D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Income Statement: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Financial statement showing revenues, expenses, and profit over a period.</w:t>
      </w:r>
    </w:p>
    <w:p w14:paraId="7ED89655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C88C253" w14:textId="1A6DBC2C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Index Fund: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fund designed to replicate the performance of a market index.</w:t>
      </w:r>
    </w:p>
    <w:p w14:paraId="2E9F623D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593BBAC" w14:textId="560C3D7A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Industry: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group of companies producing similar goods or services.</w:t>
      </w:r>
    </w:p>
    <w:p w14:paraId="18B23B64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F93A74C" w14:textId="33888DBC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Inefficient Portfolio: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portfolio that does not maximise return for a given level of risk.</w:t>
      </w:r>
    </w:p>
    <w:p w14:paraId="12C147D3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E860B71" w14:textId="089D39DB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Inflation: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sustained rise in prices that reduces purchasing power.</w:t>
      </w:r>
    </w:p>
    <w:p w14:paraId="73B6DED2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771B934" w14:textId="1BED2526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Information Ratio: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measure of risk-adjusted excess return relative to a benchmark.</w:t>
      </w:r>
    </w:p>
    <w:p w14:paraId="0FA91AF2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0DAE0D8" w14:textId="498F0B16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Initial Public Offering (IPO):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first sale of a company’s shares to the public.</w:t>
      </w:r>
    </w:p>
    <w:p w14:paraId="49701F8B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7F0C052" w14:textId="657B621F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Insider Trading: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Illegal trading based on non-public material information.</w:t>
      </w:r>
    </w:p>
    <w:p w14:paraId="096E06E3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A0EDB64" w14:textId="6D7700FE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Intangible Assets: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Non-physical assets such as patents, brands, and intellectual property.</w:t>
      </w:r>
    </w:p>
    <w:p w14:paraId="093D7C88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7033762" w14:textId="5D0AFA9F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Interest: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cost of borrowing money or the return on lending capital.</w:t>
      </w:r>
    </w:p>
    <w:p w14:paraId="0AF17946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170A34F" w14:textId="16DF2DEC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Interest Coverage Ratio: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measure of a company’s ability to pay interest from operating earnings.</w:t>
      </w:r>
    </w:p>
    <w:p w14:paraId="0A5DF34D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935FF83" w14:textId="6CC6314B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Interest Rate: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price of money, expressed as a percentage over time.</w:t>
      </w:r>
    </w:p>
    <w:p w14:paraId="573697B1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798416B" w14:textId="514B778F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Intrinsic Value: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estimated true value of a business based on its cash flows, assets, and long-term earning power.</w:t>
      </w:r>
    </w:p>
    <w:p w14:paraId="43A3C6F8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712973E" w14:textId="64664CF9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Investor: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individual or institution that allocates capital expecting future returns.</w:t>
      </w:r>
    </w:p>
    <w:p w14:paraId="29FF1390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F40D22E" w14:textId="7D15021D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Inventory: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Goods held for sale or production.</w:t>
      </w:r>
    </w:p>
    <w:p w14:paraId="08FF18D0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4CC1271" w14:textId="399E4D0F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Inventory Turnover: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measure of how quickly inventory is sold and replaced.</w:t>
      </w:r>
    </w:p>
    <w:p w14:paraId="47BE8777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3EC49E6" w14:textId="3D67874E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Horizon: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time period an investor plans to hold an investment.</w:t>
      </w:r>
    </w:p>
    <w:p w14:paraId="37D73437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ADBD605" w14:textId="735FA8AF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Portfolio: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collection of financial assets held for return and risk management.</w:t>
      </w:r>
    </w:p>
    <w:p w14:paraId="181CFEA7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EAE5303" w14:textId="55FAF886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possibility of losing capital or not achieving expected returns.</w:t>
      </w:r>
    </w:p>
    <w:p w14:paraId="6DC86DC7" w14:textId="77777777" w:rsid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0B361B9" w14:textId="2B621B92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Issuer: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entity that creates and sells securities.</w:t>
      </w:r>
    </w:p>
    <w:p w14:paraId="50CDCE9C" w14:textId="77777777" w:rsid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0CC550" w14:textId="3D285EE8" w:rsidR="00C55FD8" w:rsidRP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J</w:t>
      </w:r>
    </w:p>
    <w:p w14:paraId="6DD154E7" w14:textId="77777777" w:rsidR="00C55FD8" w:rsidRPr="00C55FD8" w:rsidRDefault="00C55FD8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FFA4DFA" w14:textId="77777777" w:rsid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lastRenderedPageBreak/>
        <w:t>January Effect: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tendency for stocks, especially small caps, to rise in January after year-end tax selling.</w:t>
      </w:r>
    </w:p>
    <w:p w14:paraId="0B90F56C" w14:textId="77777777" w:rsidR="00A22C7B" w:rsidRPr="00C55FD8" w:rsidRDefault="00A22C7B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8E4757" w14:textId="77777777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Joint Account: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account shared by two or more individuals.</w:t>
      </w:r>
    </w:p>
    <w:p w14:paraId="25DA6CA6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D538E14" w14:textId="5323F77E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Joint and Several Liability: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legal structure where each party is individually responsible for the full obligation.</w:t>
      </w:r>
    </w:p>
    <w:p w14:paraId="1D7B93B0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97E54F4" w14:textId="4786E7E8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Joint Venture: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business arrangement where two parties collaborate and share profits, risks, and control.</w:t>
      </w:r>
    </w:p>
    <w:p w14:paraId="55F86BCC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E8DFD9D" w14:textId="28DD89B3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Judgment Risk: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risk that outcomes depend heavily on managerial or analytical judgement.</w:t>
      </w:r>
    </w:p>
    <w:p w14:paraId="28515909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8475C3C" w14:textId="364C4DCC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Junior Debt: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Debt that ranks below senior debt in repayment priority.</w:t>
      </w:r>
    </w:p>
    <w:p w14:paraId="27D5720E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4AA285D" w14:textId="53D18483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Junk Bond (High-Yield Bond):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bond with higher default risk and higher yield due to low credit rating.</w:t>
      </w:r>
    </w:p>
    <w:p w14:paraId="0C5FBA6B" w14:textId="77777777" w:rsidR="00A22C7B" w:rsidRDefault="00A22C7B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CF16EA7" w14:textId="42853C1B" w:rsidR="00C55FD8" w:rsidRPr="00A22C7B" w:rsidRDefault="00C55FD8" w:rsidP="00C55FD8">
      <w:pPr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22C7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K</w:t>
      </w:r>
    </w:p>
    <w:p w14:paraId="6226FB6A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52EDC0E" w14:textId="4F7F4FD8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Key Employee: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employee critical to a company’s success.</w:t>
      </w:r>
    </w:p>
    <w:p w14:paraId="5A308F64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1BCC154" w14:textId="0C880B92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Key Industry: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industry considered strategically important to an economy.</w:t>
      </w:r>
    </w:p>
    <w:p w14:paraId="753C1386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1518EDB" w14:textId="13F9E7BE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Key Performance Indicator (KPI):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measurable metric used to evaluate performance.</w:t>
      </w:r>
    </w:p>
    <w:p w14:paraId="7348943E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0E22B25" w14:textId="06602CAB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Key Rate Duration: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measure of bond sensitivity to changes at specific points along the yield curve.</w:t>
      </w:r>
    </w:p>
    <w:p w14:paraId="014610E4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F9DFE23" w14:textId="329E62EE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Kiting: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fraudulent practice involving manipulation of credit or pricing systems.</w:t>
      </w:r>
    </w:p>
    <w:p w14:paraId="1B7825E8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B2B65F0" w14:textId="7802B8CA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Knock-Out Option: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option that becomes void if the underlying asset hits a barrier price.</w:t>
      </w:r>
    </w:p>
    <w:p w14:paraId="68281B98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AF2628E" w14:textId="6B52F258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Know Your Customer (KYC):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regulatory requirement to verify client identity and risk profile.</w:t>
      </w:r>
    </w:p>
    <w:p w14:paraId="4AB73116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FBBCE87" w14:textId="65B77959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Kurtosis: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measure of how extreme outcomes are in a statistical distribution.</w:t>
      </w:r>
    </w:p>
    <w:p w14:paraId="4BA1FD09" w14:textId="77777777" w:rsidR="00A22C7B" w:rsidRDefault="00A22C7B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166863" w14:textId="70E2E617" w:rsidR="00C55FD8" w:rsidRPr="00A22C7B" w:rsidRDefault="00C55FD8" w:rsidP="00C55FD8">
      <w:pPr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22C7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</w:t>
      </w:r>
    </w:p>
    <w:p w14:paraId="6BAFA416" w14:textId="207525B4" w:rsidR="00C55FD8" w:rsidRPr="00C55FD8" w:rsidRDefault="00A22C7B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br/>
      </w:r>
      <w:r w:rsidR="00C55FD8"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LBO (Leveraged Buyout):</w:t>
      </w:r>
      <w:r w:rsidR="00C55FD8"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Acquisition of a company using significant borrowed funds.</w:t>
      </w:r>
    </w:p>
    <w:p w14:paraId="6FA13CDC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C36BF3A" w14:textId="49341F4A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Ladder Strategy: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bond strategy that spreads maturities across time to reduce interest rate risk.</w:t>
      </w:r>
    </w:p>
    <w:p w14:paraId="402B34CA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B52E8D0" w14:textId="17A8C21B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Large Cap: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Companies with large market capitalisation, typically more stable and established.</w:t>
      </w:r>
    </w:p>
    <w:p w14:paraId="73059ABF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6BA5E1C" w14:textId="5494FEF3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Lease: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contract allowing use of an asset for a payment over time.</w:t>
      </w:r>
    </w:p>
    <w:p w14:paraId="7F97F827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6B93D67" w14:textId="390E95DC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Lease Liability: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present value of contractual lease obligations.</w:t>
      </w:r>
    </w:p>
    <w:p w14:paraId="24A6E742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B755B1A" w14:textId="0417EB34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LEPOs (Low Exercise Price Options):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Options with very low strike prices giving near-full exposure to the underlying asset.</w:t>
      </w:r>
    </w:p>
    <w:p w14:paraId="29B75B3F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034E79C" w14:textId="32029FC0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Letter of Credit: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bank guarantee ensuring payment to a seller on behalf of a buyer.</w:t>
      </w:r>
    </w:p>
    <w:p w14:paraId="454EE726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8A62C7B" w14:textId="7A345933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lastRenderedPageBreak/>
        <w:t>Leverage: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use of borrowed capital to amplify returns and risk.</w:t>
      </w:r>
    </w:p>
    <w:p w14:paraId="3486FAAF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A05383C" w14:textId="7F066CC0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Levered Beta: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measure of market risk including financial leverage.</w:t>
      </w:r>
    </w:p>
    <w:p w14:paraId="30A9D9CD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54B2F90" w14:textId="394BEC02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Liabilities: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Financial obligations owed to others.</w:t>
      </w:r>
    </w:p>
    <w:p w14:paraId="707D1883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06C7204" w14:textId="7F15557A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Limited Liability: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structure where losses are limited to invested capital.</w:t>
      </w:r>
    </w:p>
    <w:p w14:paraId="604C2FFA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B5EE0F6" w14:textId="0A2248B6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Limit Order: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order to buy or sell at a specified price or better.</w:t>
      </w:r>
    </w:p>
    <w:p w14:paraId="639F9039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1E93195" w14:textId="65D97D0F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Liquid Assets: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Assets that can be quickly converted to cash without major loss of value.</w:t>
      </w:r>
    </w:p>
    <w:p w14:paraId="17A16AA4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A1FF07A" w14:textId="7B6CCA7F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Liquidity: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ease of converting assets into cash without affecting price.</w:t>
      </w:r>
    </w:p>
    <w:p w14:paraId="5218CD9D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6595FE0" w14:textId="2684DCD6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Liquidity Premium: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Extra return required for holding </w:t>
      </w:r>
      <w:proofErr w:type="gramStart"/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less</w:t>
      </w:r>
      <w:proofErr w:type="gramEnd"/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liquid assets.</w:t>
      </w:r>
    </w:p>
    <w:p w14:paraId="1914CE68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DBFC8E5" w14:textId="1C94F201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Listed Company: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company whose shares trade on a public exchange.</w:t>
      </w:r>
    </w:p>
    <w:p w14:paraId="68E95E44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18B060F" w14:textId="4E3F2E8B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Loan-to-Value (LTV):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measure of debt relative to collateral value.</w:t>
      </w:r>
    </w:p>
    <w:p w14:paraId="2A0A5141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D743383" w14:textId="5BD23363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Load: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sales commission on mutual fund transactions.</w:t>
      </w:r>
    </w:p>
    <w:p w14:paraId="5B19AE05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DE8D5B2" w14:textId="68DC00DB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Lock-Up Period: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restriction period after an IPO preventing insiders from selling shares.</w:t>
      </w:r>
    </w:p>
    <w:p w14:paraId="4340E822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85AF4D8" w14:textId="0335D534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Long Position: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Ownership of an asset expecting price appreciation.</w:t>
      </w:r>
    </w:p>
    <w:p w14:paraId="6BFCCFE3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46FBA84" w14:textId="2C163BB1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Long-Term Asset: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Assets held for productive use over multiple years.</w:t>
      </w:r>
    </w:p>
    <w:p w14:paraId="52DCE70C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D532EB3" w14:textId="5CC02875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Long-Term Investment: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Investments held long enough for compounding to work.</w:t>
      </w:r>
    </w:p>
    <w:p w14:paraId="19D950C8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B334D36" w14:textId="7F988954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Long-Term Liabilities: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Obligations due after more than one year.</w:t>
      </w:r>
    </w:p>
    <w:p w14:paraId="3C56E42D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A25F5B3" w14:textId="40FCC679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Look-Through Earnings: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Total earnings attributable to an investor including retained profits reinvested in the business.</w:t>
      </w:r>
    </w:p>
    <w:p w14:paraId="7D40B43E" w14:textId="77777777" w:rsidR="00A22C7B" w:rsidRDefault="00A22C7B" w:rsidP="00C55FD8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D4F88C6" w14:textId="6C7C727A" w:rsidR="00C55FD8" w:rsidRPr="00C55FD8" w:rsidRDefault="00C55FD8" w:rsidP="00C55FD8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Loss </w:t>
      </w:r>
      <w:proofErr w:type="spellStart"/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Carryforward</w:t>
      </w:r>
      <w:proofErr w:type="spellEnd"/>
      <w:r w:rsidRPr="00C55F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:</w:t>
      </w:r>
      <w:r w:rsidRPr="00C55F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tax rule allowing losses to offset future taxable income.</w:t>
      </w:r>
    </w:p>
    <w:p w14:paraId="74BB3CFC" w14:textId="77777777" w:rsidR="00C55FD8" w:rsidRDefault="00C55FD8" w:rsidP="006551F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AEDF99" w14:textId="77777777" w:rsidR="00C55FD8" w:rsidRPr="00C55FD8" w:rsidRDefault="00C55FD8" w:rsidP="006551F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D8B1D1" w14:textId="77777777" w:rsidR="001736C7" w:rsidRDefault="001736C7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3043149" w14:textId="77777777" w:rsidR="00C55FD8" w:rsidRDefault="00C55FD8"/>
    <w:sectPr w:rsidR="00C55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77A8"/>
    <w:multiLevelType w:val="multilevel"/>
    <w:tmpl w:val="60FC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29EB"/>
    <w:multiLevelType w:val="multilevel"/>
    <w:tmpl w:val="884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07E4D"/>
    <w:multiLevelType w:val="multilevel"/>
    <w:tmpl w:val="65E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E5679"/>
    <w:multiLevelType w:val="multilevel"/>
    <w:tmpl w:val="735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267542">
    <w:abstractNumId w:val="2"/>
  </w:num>
  <w:num w:numId="2" w16cid:durableId="605965667">
    <w:abstractNumId w:val="3"/>
  </w:num>
  <w:num w:numId="3" w16cid:durableId="2093355850">
    <w:abstractNumId w:val="0"/>
  </w:num>
  <w:num w:numId="4" w16cid:durableId="1227447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C7"/>
    <w:rsid w:val="001736C7"/>
    <w:rsid w:val="002224FB"/>
    <w:rsid w:val="0027351D"/>
    <w:rsid w:val="002E4FC1"/>
    <w:rsid w:val="004354FE"/>
    <w:rsid w:val="005258F9"/>
    <w:rsid w:val="00627EF6"/>
    <w:rsid w:val="006551F9"/>
    <w:rsid w:val="00765425"/>
    <w:rsid w:val="007C269C"/>
    <w:rsid w:val="0086417D"/>
    <w:rsid w:val="008C2806"/>
    <w:rsid w:val="0090131E"/>
    <w:rsid w:val="009D53F5"/>
    <w:rsid w:val="00A22C7B"/>
    <w:rsid w:val="00A41A35"/>
    <w:rsid w:val="00A67237"/>
    <w:rsid w:val="00B365CE"/>
    <w:rsid w:val="00BC4381"/>
    <w:rsid w:val="00C55FD8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F1A7"/>
  <w15:chartTrackingRefBased/>
  <w15:docId w15:val="{628D6123-1354-4A1D-9905-4F968492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6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6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6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6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6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6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6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51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</cp:revision>
  <dcterms:created xsi:type="dcterms:W3CDTF">2026-05-24T06:36:00Z</dcterms:created>
  <dcterms:modified xsi:type="dcterms:W3CDTF">2026-05-24T08:36:00Z</dcterms:modified>
</cp:coreProperties>
</file>