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5079" w14:textId="3AC2B821" w:rsidR="00A41A35" w:rsidRDefault="00DC1040">
      <w:pPr>
        <w:rPr>
          <w:rFonts w:ascii="Arial" w:eastAsia="Calibri" w:hAnsi="Arial" w:cs="Arial"/>
          <w:b/>
          <w:color w:val="000000"/>
          <w:kern w:val="0"/>
          <w:sz w:val="36"/>
          <w:szCs w:val="36"/>
          <w:lang w:val="en-US"/>
          <w14:ligatures w14:val="none"/>
        </w:rPr>
      </w:pPr>
      <w:r w:rsidRPr="00DC1040">
        <w:rPr>
          <w:rFonts w:ascii="Arial" w:eastAsia="Calibri" w:hAnsi="Arial" w:cs="Arial"/>
          <w:b/>
          <w:color w:val="000000"/>
          <w:kern w:val="0"/>
          <w:sz w:val="36"/>
          <w:szCs w:val="36"/>
          <w:lang w:val="en-US"/>
          <w14:ligatures w14:val="none"/>
        </w:rPr>
        <w:t>Annual Letters to Berkshire Hathaway Shareholders</w:t>
      </w:r>
      <w:r>
        <w:rPr>
          <w:rFonts w:ascii="Arial" w:eastAsia="Calibri" w:hAnsi="Arial" w:cs="Arial"/>
          <w:b/>
          <w:color w:val="000000"/>
          <w:kern w:val="0"/>
          <w:sz w:val="36"/>
          <w:szCs w:val="36"/>
          <w:lang w:val="en-US"/>
          <w14:ligatures w14:val="none"/>
        </w:rPr>
        <w:t xml:space="preserve"> (1977 to </w:t>
      </w:r>
      <w:r w:rsidR="00AE002D">
        <w:rPr>
          <w:rFonts w:ascii="Arial" w:eastAsia="Calibri" w:hAnsi="Arial" w:cs="Arial"/>
          <w:b/>
          <w:color w:val="000000"/>
          <w:kern w:val="0"/>
          <w:sz w:val="36"/>
          <w:szCs w:val="36"/>
          <w:lang w:val="en-US"/>
          <w14:ligatures w14:val="none"/>
        </w:rPr>
        <w:t>2024</w:t>
      </w:r>
      <w:r>
        <w:rPr>
          <w:rFonts w:ascii="Arial" w:eastAsia="Calibri" w:hAnsi="Arial" w:cs="Arial"/>
          <w:b/>
          <w:color w:val="000000"/>
          <w:kern w:val="0"/>
          <w:sz w:val="36"/>
          <w:szCs w:val="36"/>
          <w:lang w:val="en-US"/>
          <w14:ligatures w14:val="none"/>
        </w:rPr>
        <w:t>)</w:t>
      </w:r>
    </w:p>
    <w:p w14:paraId="55F41F61" w14:textId="77777777" w:rsidR="00DC1040" w:rsidRDefault="00DC1040">
      <w:pPr>
        <w:rPr>
          <w:rFonts w:ascii="Arial" w:eastAsia="Calibri" w:hAnsi="Arial" w:cs="Arial"/>
          <w:b/>
          <w:color w:val="000000"/>
          <w:kern w:val="0"/>
          <w:sz w:val="36"/>
          <w:szCs w:val="36"/>
          <w:lang w:val="en-US"/>
          <w14:ligatures w14:val="none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42"/>
      </w:tblGrid>
      <w:tr w:rsidR="00DC1040" w:rsidRPr="00E67700" w14:paraId="0150187F" w14:textId="77777777" w:rsidTr="00D2228B">
        <w:tc>
          <w:tcPr>
            <w:tcW w:w="8642" w:type="dxa"/>
          </w:tcPr>
          <w:p w14:paraId="50ABB704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</w:p>
          <w:p w14:paraId="6698F87B" w14:textId="77777777" w:rsidR="00DC1040" w:rsidRPr="007B5E94" w:rsidRDefault="00DC1040" w:rsidP="00D2228B">
            <w:pPr>
              <w:rPr>
                <w:b/>
                <w:bCs/>
                <w:color w:val="333333"/>
                <w:sz w:val="24"/>
                <w:szCs w:val="24"/>
              </w:rPr>
            </w:pPr>
            <w:r w:rsidRPr="007B5E94">
              <w:rPr>
                <w:b/>
                <w:bCs/>
                <w:color w:val="333333"/>
                <w:sz w:val="24"/>
                <w:szCs w:val="24"/>
              </w:rPr>
              <w:t>Every year, the Chairman of Berkshire Hathaway, Warren Buffett, writes a long letter to the shareholders updating them on the financial performance and position of the</w:t>
            </w:r>
            <w:r>
              <w:rPr>
                <w:b/>
                <w:bCs/>
                <w:color w:val="333333"/>
                <w:sz w:val="24"/>
                <w:szCs w:val="24"/>
              </w:rPr>
              <w:t xml:space="preserve"> parent</w:t>
            </w:r>
            <w:r w:rsidRPr="007B5E94">
              <w:rPr>
                <w:b/>
                <w:bCs/>
                <w:color w:val="333333"/>
                <w:sz w:val="24"/>
                <w:szCs w:val="24"/>
              </w:rPr>
              <w:t xml:space="preserve"> company and its conglomerate subsidiaries.  </w:t>
            </w:r>
          </w:p>
          <w:p w14:paraId="15817355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</w:p>
          <w:p w14:paraId="24E0137A" w14:textId="77777777" w:rsidR="00AE002D" w:rsidRDefault="00DC1040" w:rsidP="00D2228B">
            <w:pPr>
              <w:rPr>
                <w:color w:val="333333"/>
                <w:sz w:val="20"/>
                <w:szCs w:val="20"/>
              </w:rPr>
            </w:pPr>
            <w:r w:rsidRPr="001E170C">
              <w:rPr>
                <w:color w:val="333333"/>
                <w:sz w:val="20"/>
                <w:szCs w:val="20"/>
              </w:rPr>
              <w:t xml:space="preserve">These letters have evolved into a revered tradition and serve as a vital conduit for disseminating crucial insights and counsel on investments, appealing not only to fledgling investors but also to seasoned financial professionals. </w:t>
            </w:r>
          </w:p>
          <w:p w14:paraId="202E208E" w14:textId="77777777" w:rsidR="00AE002D" w:rsidRDefault="00AE002D" w:rsidP="00D2228B">
            <w:pPr>
              <w:rPr>
                <w:color w:val="333333"/>
                <w:sz w:val="20"/>
                <w:szCs w:val="20"/>
              </w:rPr>
            </w:pPr>
          </w:p>
          <w:p w14:paraId="223245E5" w14:textId="4357F3BB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r w:rsidRPr="001E170C">
              <w:rPr>
                <w:color w:val="333333"/>
                <w:sz w:val="20"/>
                <w:szCs w:val="20"/>
              </w:rPr>
              <w:t>Imbued with the timeless wisdom of one of the most celebrated figures in the world of finance, these annual letters represent a wealth of guidance and education that is invaluable for anyone seeking to delve into the principles of value investing.</w:t>
            </w:r>
          </w:p>
          <w:p w14:paraId="65F2CDC5" w14:textId="77777777" w:rsidR="00E72AD2" w:rsidRDefault="00E72AD2" w:rsidP="00D2228B">
            <w:pPr>
              <w:rPr>
                <w:color w:val="333333"/>
                <w:sz w:val="20"/>
                <w:szCs w:val="20"/>
              </w:rPr>
            </w:pPr>
          </w:p>
          <w:p w14:paraId="050C8EA5" w14:textId="0981B715" w:rsidR="00E72AD2" w:rsidRPr="001E170C" w:rsidRDefault="00E72AD2" w:rsidP="00D2228B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To read Warren Buffett’s annual letters to shareholders, click below:</w:t>
            </w:r>
          </w:p>
          <w:p w14:paraId="7DB016A3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</w:p>
          <w:p w14:paraId="6761711C" w14:textId="77777777" w:rsidR="00DC1040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[1977]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1978]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1979]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1980]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1981]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1982]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1983]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1984]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1985]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1986]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</w:p>
          <w:p w14:paraId="203D2FCB" w14:textId="77777777" w:rsidR="00DC1040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[1987]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1988]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1989]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1990]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1991]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1992]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199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3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199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4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199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5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199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6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</w:p>
          <w:p w14:paraId="665F3272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[199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7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1998]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1999]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2000]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2001]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2002]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2003]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2004]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2005]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2006]  </w:t>
            </w:r>
          </w:p>
          <w:p w14:paraId="6D1F25FD" w14:textId="77777777" w:rsidR="00DC1040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[2007]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2008]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2009]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2010]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2011]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26906">
              <w:rPr>
                <w:rFonts w:ascii="Univers" w:hAnsi="Univers"/>
                <w:color w:val="000000" w:themeColor="text1"/>
                <w:sz w:val="20"/>
                <w:szCs w:val="20"/>
              </w:rPr>
              <w:t>2012]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2013]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14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15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16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</w:p>
          <w:p w14:paraId="5F014E4C" w14:textId="77777777" w:rsidR="00DC1040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[201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7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2011]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201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8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201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9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20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21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20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22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>]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</w:t>
            </w:r>
            <w:r w:rsidRPr="006630F6"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[</w:t>
            </w:r>
            <w:proofErr w:type="gramEnd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2023] </w:t>
            </w:r>
            <w:proofErr w:type="gramStart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Univers" w:hAnsi="Univers"/>
                <w:color w:val="000000" w:themeColor="text1"/>
                <w:sz w:val="20"/>
                <w:szCs w:val="20"/>
              </w:rPr>
              <w:t>2024]</w:t>
            </w:r>
          </w:p>
          <w:p w14:paraId="5025AF52" w14:textId="77777777" w:rsidR="00DC1040" w:rsidRPr="001E170C" w:rsidRDefault="00DC1040" w:rsidP="00D2228B">
            <w:pPr>
              <w:rPr>
                <w:color w:val="333333"/>
                <w:sz w:val="20"/>
                <w:szCs w:val="20"/>
              </w:rPr>
            </w:pPr>
          </w:p>
          <w:p w14:paraId="3796D769" w14:textId="77777777" w:rsidR="00AE002D" w:rsidRDefault="00DC1040" w:rsidP="00D2228B">
            <w:pPr>
              <w:rPr>
                <w:color w:val="333333"/>
                <w:sz w:val="20"/>
                <w:szCs w:val="20"/>
              </w:rPr>
            </w:pPr>
            <w:r w:rsidRPr="001E170C">
              <w:rPr>
                <w:color w:val="333333"/>
                <w:sz w:val="20"/>
                <w:szCs w:val="20"/>
              </w:rPr>
              <w:t xml:space="preserve">Emphatically, </w:t>
            </w:r>
            <w:proofErr w:type="gramStart"/>
            <w:r w:rsidRPr="001E170C">
              <w:rPr>
                <w:color w:val="333333"/>
                <w:sz w:val="20"/>
                <w:szCs w:val="20"/>
              </w:rPr>
              <w:t>the letters</w:t>
            </w:r>
            <w:proofErr w:type="gramEnd"/>
            <w:r w:rsidRPr="001E170C">
              <w:rPr>
                <w:color w:val="333333"/>
                <w:sz w:val="20"/>
                <w:szCs w:val="20"/>
              </w:rPr>
              <w:t xml:space="preserve"> should be considered mandatory reading for anyone with a vested interest in the art and science of value investing. </w:t>
            </w:r>
          </w:p>
          <w:p w14:paraId="1D35CCB9" w14:textId="77777777" w:rsidR="00AE002D" w:rsidRDefault="00AE002D" w:rsidP="00D2228B">
            <w:pPr>
              <w:rPr>
                <w:color w:val="333333"/>
                <w:sz w:val="20"/>
                <w:szCs w:val="20"/>
              </w:rPr>
            </w:pPr>
          </w:p>
          <w:p w14:paraId="54F964C3" w14:textId="77777777" w:rsidR="00AE002D" w:rsidRDefault="00DC1040" w:rsidP="00D2228B">
            <w:pPr>
              <w:rPr>
                <w:color w:val="333333"/>
                <w:sz w:val="20"/>
                <w:szCs w:val="20"/>
              </w:rPr>
            </w:pPr>
            <w:r w:rsidRPr="001E170C">
              <w:rPr>
                <w:color w:val="333333"/>
                <w:sz w:val="20"/>
                <w:szCs w:val="20"/>
              </w:rPr>
              <w:t xml:space="preserve">Through these epistles, Warren Buffett distills his unparalleled experience and sage investment philosophy into a format that is accessible and illuminating. </w:t>
            </w:r>
          </w:p>
          <w:p w14:paraId="2A7FB5BB" w14:textId="77777777" w:rsidR="00AE002D" w:rsidRDefault="00AE002D" w:rsidP="00D2228B">
            <w:pPr>
              <w:rPr>
                <w:color w:val="333333"/>
                <w:sz w:val="20"/>
                <w:szCs w:val="20"/>
              </w:rPr>
            </w:pPr>
          </w:p>
          <w:p w14:paraId="109A235A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r w:rsidRPr="001E170C">
              <w:rPr>
                <w:color w:val="333333"/>
                <w:sz w:val="20"/>
                <w:szCs w:val="20"/>
              </w:rPr>
              <w:t>As a compendium of enduring wisdom and practical advice, these letters constitute an indispensable resource for aspiring investors and serve as a beacon guiding them toward making prudent financial decisions and achieving long-term success in the world of investment.</w:t>
            </w:r>
          </w:p>
          <w:p w14:paraId="4856F75F" w14:textId="77777777" w:rsidR="00E72AD2" w:rsidRDefault="00E72AD2" w:rsidP="00D2228B">
            <w:pPr>
              <w:rPr>
                <w:color w:val="333333"/>
                <w:sz w:val="20"/>
                <w:szCs w:val="20"/>
              </w:rPr>
            </w:pPr>
          </w:p>
          <w:p w14:paraId="50C3C457" w14:textId="7E9B6507" w:rsidR="00E72AD2" w:rsidRPr="00E67700" w:rsidRDefault="00E72AD2" w:rsidP="00D2228B">
            <w:pPr>
              <w:rPr>
                <w:color w:val="333333"/>
                <w:sz w:val="20"/>
                <w:szCs w:val="20"/>
              </w:rPr>
            </w:pPr>
          </w:p>
        </w:tc>
      </w:tr>
      <w:tr w:rsidR="00DC1040" w14:paraId="449C5890" w14:textId="77777777" w:rsidTr="00D2228B">
        <w:tc>
          <w:tcPr>
            <w:tcW w:w="8642" w:type="dxa"/>
          </w:tcPr>
          <w:p w14:paraId="78C88046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</w:p>
          <w:p w14:paraId="3EEDE9DA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4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http://www.berkshirehathaway.com/letters/1977.html</w:t>
              </w:r>
            </w:hyperlink>
          </w:p>
          <w:p w14:paraId="48312F47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5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http://www.berkshirehathaway.com/letters/1978.html</w:t>
              </w:r>
            </w:hyperlink>
          </w:p>
          <w:p w14:paraId="21EFA3E4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6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http://www.berkshirehathaway.com/letters/1979.html</w:t>
              </w:r>
            </w:hyperlink>
          </w:p>
          <w:p w14:paraId="016F274A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7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http://www.berkshirehathaway.com/letters/1980.html</w:t>
              </w:r>
            </w:hyperlink>
          </w:p>
          <w:p w14:paraId="204303F9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8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http://www.berkshirehathaway.com/letters/1981.html</w:t>
              </w:r>
            </w:hyperlink>
          </w:p>
          <w:p w14:paraId="45FC22E0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9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http://www.berkshirehathaway.com/letters/1982.html</w:t>
              </w:r>
            </w:hyperlink>
          </w:p>
          <w:p w14:paraId="74D2D249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0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http://www.berkshirehathaway.com/letters/1983.html</w:t>
              </w:r>
            </w:hyperlink>
          </w:p>
          <w:p w14:paraId="56DA3A0C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1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http://www.berkshirehathaway.com/letters/1984.html</w:t>
              </w:r>
            </w:hyperlink>
          </w:p>
          <w:p w14:paraId="0CF1BE32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2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http://www.berkshirehathaway.com/letters/1985.html</w:t>
              </w:r>
            </w:hyperlink>
          </w:p>
          <w:p w14:paraId="311A43DB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3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http://www.berkshirehathaway.com/letters/1986.html</w:t>
              </w:r>
            </w:hyperlink>
          </w:p>
          <w:p w14:paraId="57A9EB2B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4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http://www.berkshirehathaway.com/letters/1987.html</w:t>
              </w:r>
            </w:hyperlink>
          </w:p>
          <w:p w14:paraId="2CAFBCD2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5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http://www.berkshirehathaway.com/letters/1988.html</w:t>
              </w:r>
            </w:hyperlink>
          </w:p>
          <w:p w14:paraId="6CEB82DA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6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http://www.berkshirehathaway.com/letters/1989.html</w:t>
              </w:r>
            </w:hyperlink>
          </w:p>
          <w:p w14:paraId="2207D8BD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7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http://www.berkshirehathaway.com/letters/1990.html</w:t>
              </w:r>
            </w:hyperlink>
          </w:p>
          <w:p w14:paraId="221281BC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8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http://www.berkshirehathaway.com/letters/1991.html</w:t>
              </w:r>
            </w:hyperlink>
          </w:p>
          <w:p w14:paraId="3B07D02E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19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http://www.berkshirehathaway.com/letters/1992.html</w:t>
              </w:r>
            </w:hyperlink>
          </w:p>
          <w:p w14:paraId="35CA481B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20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http://www.berkshirehathaway.com/letters/1993.html</w:t>
              </w:r>
            </w:hyperlink>
          </w:p>
          <w:p w14:paraId="2C3D1405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21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http://www.berkshirehathaway.com/letters/1994.html</w:t>
              </w:r>
            </w:hyperlink>
          </w:p>
          <w:p w14:paraId="3E35BFFC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22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http://www.berkshirehathaway.com/letters/1995.html</w:t>
              </w:r>
            </w:hyperlink>
          </w:p>
          <w:p w14:paraId="2F12FAEB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23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http://www.berkshirehathaway.com/letters/1996.html</w:t>
              </w:r>
            </w:hyperlink>
          </w:p>
          <w:p w14:paraId="0630D115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24" w:history="1">
              <w:r w:rsidRPr="00626906">
                <w:rPr>
                  <w:rStyle w:val="Hyperlink"/>
                  <w:rFonts w:ascii="Univers" w:hAnsi="Univers"/>
                  <w:color w:val="000000" w:themeColor="text1"/>
                  <w:sz w:val="20"/>
                  <w:szCs w:val="20"/>
                </w:rPr>
                <w:t>http://www.berkshirehathaway.com/letters/1997.html</w:t>
              </w:r>
            </w:hyperlink>
          </w:p>
          <w:p w14:paraId="19D1BF97" w14:textId="77777777" w:rsidR="00DC1040" w:rsidRDefault="00DC1040" w:rsidP="00D2228B">
            <w:hyperlink r:id="rId25" w:history="1">
              <w:r w:rsidRPr="00133D9B">
                <w:rPr>
                  <w:rStyle w:val="Hyperlink"/>
                </w:rPr>
                <w:t>https://www.berkshirehathaway.com/letters/1998htm.html</w:t>
              </w:r>
            </w:hyperlink>
          </w:p>
          <w:p w14:paraId="1EAFB6BC" w14:textId="77777777" w:rsidR="00DC1040" w:rsidRDefault="00DC1040" w:rsidP="00D2228B">
            <w:hyperlink r:id="rId26" w:history="1">
              <w:r w:rsidRPr="00133D9B">
                <w:rPr>
                  <w:rStyle w:val="Hyperlink"/>
                </w:rPr>
                <w:t>https://www.berkshirehathaway.com/letters/1999htm.html</w:t>
              </w:r>
            </w:hyperlink>
          </w:p>
          <w:p w14:paraId="56020A96" w14:textId="77777777" w:rsidR="00DC1040" w:rsidRDefault="00DC1040" w:rsidP="00D2228B">
            <w:hyperlink r:id="rId27" w:history="1">
              <w:r w:rsidRPr="00133D9B">
                <w:rPr>
                  <w:rStyle w:val="Hyperlink"/>
                </w:rPr>
                <w:t>https://www.berkshirehathaway.com/2000ar/2000letter.html</w:t>
              </w:r>
            </w:hyperlink>
          </w:p>
          <w:p w14:paraId="275CF07D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28" w:history="1">
              <w:r w:rsidRPr="00133D9B">
                <w:rPr>
                  <w:rStyle w:val="Hyperlink"/>
                </w:rPr>
                <w:t>https://www.berkshirehathaway.com/2001ar/2001letter.html</w:t>
              </w:r>
            </w:hyperlink>
            <w:r>
              <w:t xml:space="preserve"> </w:t>
            </w:r>
          </w:p>
          <w:p w14:paraId="3382B6A4" w14:textId="77777777" w:rsidR="00DC1040" w:rsidRPr="00626906" w:rsidRDefault="00DC1040" w:rsidP="00D2228B">
            <w:pPr>
              <w:rPr>
                <w:rFonts w:ascii="Univers" w:hAnsi="Univers"/>
                <w:color w:val="000000" w:themeColor="text1"/>
                <w:sz w:val="20"/>
                <w:szCs w:val="20"/>
              </w:rPr>
            </w:pPr>
            <w:hyperlink r:id="rId29" w:history="1">
              <w:r w:rsidRPr="00133D9B">
                <w:rPr>
                  <w:rStyle w:val="Hyperlink"/>
                </w:rPr>
                <w:t>https://www.berkshirehathaway.com/letters/2002pdf.pdf</w:t>
              </w:r>
            </w:hyperlink>
            <w:r>
              <w:t xml:space="preserve"> </w:t>
            </w:r>
          </w:p>
          <w:p w14:paraId="38A57324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0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https://www.berkshirehathaway.com/letters/2003ltr.pdf</w:t>
              </w:r>
            </w:hyperlink>
            <w:r>
              <w:rPr>
                <w:color w:val="333333"/>
                <w:sz w:val="20"/>
                <w:szCs w:val="20"/>
              </w:rPr>
              <w:t xml:space="preserve"> </w:t>
            </w:r>
          </w:p>
          <w:p w14:paraId="3E3F0372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1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https://www.berkshirehathaway.com/letters/2004ltr.pdf</w:t>
              </w:r>
            </w:hyperlink>
          </w:p>
          <w:p w14:paraId="1273FE50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2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https://www.berkshirehathaway.com/letters/2005ltr.pdf</w:t>
              </w:r>
            </w:hyperlink>
          </w:p>
          <w:p w14:paraId="06F00AFF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3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https://www.berkshirehathaway.com/letters/2006ltr.pdf</w:t>
              </w:r>
            </w:hyperlink>
          </w:p>
          <w:p w14:paraId="41E29A80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4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https://www.berkshirehathaway.com/letters/2007ltr.pdf</w:t>
              </w:r>
            </w:hyperlink>
          </w:p>
          <w:p w14:paraId="2D4DED61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5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https://www.berkshirehathaway.com/letters/2008ltr.pdf</w:t>
              </w:r>
            </w:hyperlink>
          </w:p>
          <w:p w14:paraId="219863A7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6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https://www.berkshirehathaway.com/letters/2009ltr.pdf</w:t>
              </w:r>
            </w:hyperlink>
            <w:r>
              <w:rPr>
                <w:color w:val="333333"/>
                <w:sz w:val="20"/>
                <w:szCs w:val="20"/>
              </w:rPr>
              <w:t xml:space="preserve"> </w:t>
            </w:r>
          </w:p>
          <w:p w14:paraId="6E33C718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7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https://www.berkshirehathaway.com/letters/2010ltr.pdf</w:t>
              </w:r>
            </w:hyperlink>
            <w:r>
              <w:rPr>
                <w:color w:val="333333"/>
                <w:sz w:val="20"/>
                <w:szCs w:val="20"/>
              </w:rPr>
              <w:t xml:space="preserve"> </w:t>
            </w:r>
          </w:p>
          <w:p w14:paraId="5369E438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8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https://www.berkshirehathaway.com/letters/2011ltr.pdf</w:t>
              </w:r>
            </w:hyperlink>
            <w:r>
              <w:rPr>
                <w:color w:val="333333"/>
                <w:sz w:val="20"/>
                <w:szCs w:val="20"/>
              </w:rPr>
              <w:t xml:space="preserve"> </w:t>
            </w:r>
          </w:p>
          <w:p w14:paraId="206525F7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39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https://www.berkshirehathaway.com/letters/2012ltr.pdf</w:t>
              </w:r>
            </w:hyperlink>
            <w:r>
              <w:rPr>
                <w:color w:val="333333"/>
                <w:sz w:val="20"/>
                <w:szCs w:val="20"/>
              </w:rPr>
              <w:t xml:space="preserve"> </w:t>
            </w:r>
          </w:p>
          <w:p w14:paraId="636E449A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0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https://www.berkshirehathaway.com/letters/2013ltr.pdf</w:t>
              </w:r>
            </w:hyperlink>
          </w:p>
          <w:p w14:paraId="184AB9EA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1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https://www.berkshirehathaway.com/letters/2014ltr.pdf</w:t>
              </w:r>
            </w:hyperlink>
          </w:p>
          <w:p w14:paraId="05CB040D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2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https://www.berkshirehathaway.com/letters/2015ltr.pdf</w:t>
              </w:r>
            </w:hyperlink>
            <w:r>
              <w:rPr>
                <w:color w:val="333333"/>
                <w:sz w:val="20"/>
                <w:szCs w:val="20"/>
              </w:rPr>
              <w:t xml:space="preserve"> </w:t>
            </w:r>
          </w:p>
          <w:p w14:paraId="5867297C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3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https://www.berkshirehathaway.com/letters/2016ltr.pdf</w:t>
              </w:r>
            </w:hyperlink>
          </w:p>
          <w:p w14:paraId="08AF4DD2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4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https://www.berkshirehathaway.com/letters/2017ltr.pdf</w:t>
              </w:r>
            </w:hyperlink>
          </w:p>
          <w:p w14:paraId="4849279D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5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https://www.berkshirehathaway.com/letters/2018ltr.pdf</w:t>
              </w:r>
            </w:hyperlink>
          </w:p>
          <w:p w14:paraId="39817FF6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6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https://www.berkshirehathaway.com/letters/2019ltr.pdf</w:t>
              </w:r>
            </w:hyperlink>
          </w:p>
          <w:p w14:paraId="3816D69C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7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https://www.berkshirehathaway.com/letters/2020ltr.pdf</w:t>
              </w:r>
            </w:hyperlink>
          </w:p>
          <w:p w14:paraId="5F33FB22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48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https://www.berkshirehathaway.com/letters/2021ltr.pdf</w:t>
              </w:r>
            </w:hyperlink>
            <w:r>
              <w:t xml:space="preserve"> </w:t>
            </w:r>
            <w:hyperlink r:id="rId49" w:history="1">
              <w:r w:rsidRPr="00133D9B">
                <w:rPr>
                  <w:rStyle w:val="Hyperlink"/>
                  <w:sz w:val="20"/>
                  <w:szCs w:val="20"/>
                </w:rPr>
                <w:t>https://www.berkshirehathaway.com/letters/2022ltr.pdf</w:t>
              </w:r>
            </w:hyperlink>
            <w:r>
              <w:rPr>
                <w:color w:val="333333"/>
                <w:sz w:val="20"/>
                <w:szCs w:val="20"/>
              </w:rPr>
              <w:t xml:space="preserve"> </w:t>
            </w:r>
          </w:p>
          <w:p w14:paraId="683626BC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50" w:history="1">
              <w:r w:rsidRPr="009468C0">
                <w:rPr>
                  <w:rStyle w:val="Hyperlink"/>
                  <w:sz w:val="20"/>
                  <w:szCs w:val="20"/>
                </w:rPr>
                <w:t>https://www.berkshirehathaway.com/letters/2023ltr.pdf</w:t>
              </w:r>
            </w:hyperlink>
          </w:p>
          <w:p w14:paraId="0078DCE8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  <w:hyperlink r:id="rId51" w:history="1">
              <w:r w:rsidRPr="009468C0">
                <w:rPr>
                  <w:rStyle w:val="Hyperlink"/>
                  <w:sz w:val="20"/>
                  <w:szCs w:val="20"/>
                </w:rPr>
                <w:t>https://www.berkshirehathaway.com/letters/2024ltr.pdf</w:t>
              </w:r>
            </w:hyperlink>
          </w:p>
          <w:p w14:paraId="37BF6542" w14:textId="77777777" w:rsidR="00DC1040" w:rsidRDefault="00DC1040" w:rsidP="00D2228B">
            <w:pPr>
              <w:rPr>
                <w:color w:val="333333"/>
                <w:sz w:val="20"/>
                <w:szCs w:val="20"/>
              </w:rPr>
            </w:pPr>
          </w:p>
        </w:tc>
      </w:tr>
    </w:tbl>
    <w:p w14:paraId="4EFA5AF4" w14:textId="77777777" w:rsidR="00DC1040" w:rsidRDefault="00DC1040"/>
    <w:p w14:paraId="770AA9B5" w14:textId="77777777" w:rsidR="00DC1040" w:rsidRDefault="00DC1040"/>
    <w:p w14:paraId="569FE97F" w14:textId="77777777" w:rsidR="00DC1040" w:rsidRDefault="00DC1040"/>
    <w:sectPr w:rsidR="00DC1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40"/>
    <w:rsid w:val="002224FB"/>
    <w:rsid w:val="002E4FC1"/>
    <w:rsid w:val="004354FE"/>
    <w:rsid w:val="005258F9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AE002D"/>
    <w:rsid w:val="00B365CE"/>
    <w:rsid w:val="00BC4381"/>
    <w:rsid w:val="00D428EB"/>
    <w:rsid w:val="00DC1040"/>
    <w:rsid w:val="00E72AD2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F6F9A"/>
  <w15:chartTrackingRefBased/>
  <w15:docId w15:val="{37513D12-9A94-4E38-9D93-1BA0078D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0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C1040"/>
    <w:pPr>
      <w:jc w:val="both"/>
    </w:pPr>
    <w:rPr>
      <w:rFonts w:ascii="Arial" w:hAnsi="Arial" w:cs="Arial"/>
      <w:kern w:val="0"/>
      <w:sz w:val="21"/>
      <w:szCs w:val="21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10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berkshirehathaway.com/letters/1986.html" TargetMode="External"/><Relationship Id="rId18" Type="http://schemas.openxmlformats.org/officeDocument/2006/relationships/hyperlink" Target="http://www.berkshirehathaway.com/letters/1991.html" TargetMode="External"/><Relationship Id="rId26" Type="http://schemas.openxmlformats.org/officeDocument/2006/relationships/hyperlink" Target="https://www.berkshirehathaway.com/letters/1999htm.html" TargetMode="External"/><Relationship Id="rId39" Type="http://schemas.openxmlformats.org/officeDocument/2006/relationships/hyperlink" Target="https://www.berkshirehathaway.com/letters/2012ltr.pdf" TargetMode="External"/><Relationship Id="rId21" Type="http://schemas.openxmlformats.org/officeDocument/2006/relationships/hyperlink" Target="http://www.berkshirehathaway.com/letters/1994.html" TargetMode="External"/><Relationship Id="rId34" Type="http://schemas.openxmlformats.org/officeDocument/2006/relationships/hyperlink" Target="https://www.berkshirehathaway.com/letters/2007ltr.pdf" TargetMode="External"/><Relationship Id="rId42" Type="http://schemas.openxmlformats.org/officeDocument/2006/relationships/hyperlink" Target="https://www.berkshirehathaway.com/letters/2015ltr.pdf" TargetMode="External"/><Relationship Id="rId47" Type="http://schemas.openxmlformats.org/officeDocument/2006/relationships/hyperlink" Target="https://www.berkshirehathaway.com/letters/2020ltr.pdf" TargetMode="External"/><Relationship Id="rId50" Type="http://schemas.openxmlformats.org/officeDocument/2006/relationships/hyperlink" Target="https://www.berkshirehathaway.com/letters/2023ltr.pdf" TargetMode="External"/><Relationship Id="rId7" Type="http://schemas.openxmlformats.org/officeDocument/2006/relationships/hyperlink" Target="http://www.berkshirehathaway.com/letters/1980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berkshirehathaway.com/letters/1989.html" TargetMode="External"/><Relationship Id="rId29" Type="http://schemas.openxmlformats.org/officeDocument/2006/relationships/hyperlink" Target="https://www.berkshirehathaway.com/letters/2002pdf.pdf" TargetMode="External"/><Relationship Id="rId11" Type="http://schemas.openxmlformats.org/officeDocument/2006/relationships/hyperlink" Target="http://www.berkshirehathaway.com/letters/1984.html" TargetMode="External"/><Relationship Id="rId24" Type="http://schemas.openxmlformats.org/officeDocument/2006/relationships/hyperlink" Target="http://www.berkshirehathaway.com/letters/1997.html" TargetMode="External"/><Relationship Id="rId32" Type="http://schemas.openxmlformats.org/officeDocument/2006/relationships/hyperlink" Target="https://www.berkshirehathaway.com/letters/2005ltr.pdf" TargetMode="External"/><Relationship Id="rId37" Type="http://schemas.openxmlformats.org/officeDocument/2006/relationships/hyperlink" Target="https://www.berkshirehathaway.com/letters/2010ltr.pdf" TargetMode="External"/><Relationship Id="rId40" Type="http://schemas.openxmlformats.org/officeDocument/2006/relationships/hyperlink" Target="https://www.berkshirehathaway.com/letters/2013ltr.pdf" TargetMode="External"/><Relationship Id="rId45" Type="http://schemas.openxmlformats.org/officeDocument/2006/relationships/hyperlink" Target="https://www.berkshirehathaway.com/letters/2018ltr.pdf" TargetMode="External"/><Relationship Id="rId53" Type="http://schemas.openxmlformats.org/officeDocument/2006/relationships/theme" Target="theme/theme1.xml"/><Relationship Id="rId5" Type="http://schemas.openxmlformats.org/officeDocument/2006/relationships/hyperlink" Target="http://www.berkshirehathaway.com/letters/1978.html" TargetMode="External"/><Relationship Id="rId10" Type="http://schemas.openxmlformats.org/officeDocument/2006/relationships/hyperlink" Target="http://www.berkshirehathaway.com/letters/1983.html" TargetMode="External"/><Relationship Id="rId19" Type="http://schemas.openxmlformats.org/officeDocument/2006/relationships/hyperlink" Target="http://www.berkshirehathaway.com/letters/1992.html" TargetMode="External"/><Relationship Id="rId31" Type="http://schemas.openxmlformats.org/officeDocument/2006/relationships/hyperlink" Target="https://www.berkshirehathaway.com/letters/2004ltr.pdf" TargetMode="External"/><Relationship Id="rId44" Type="http://schemas.openxmlformats.org/officeDocument/2006/relationships/hyperlink" Target="https://www.berkshirehathaway.com/letters/2017ltr.pdf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://www.berkshirehathaway.com/letters/1977.html" TargetMode="External"/><Relationship Id="rId9" Type="http://schemas.openxmlformats.org/officeDocument/2006/relationships/hyperlink" Target="http://www.berkshirehathaway.com/letters/1982.html" TargetMode="External"/><Relationship Id="rId14" Type="http://schemas.openxmlformats.org/officeDocument/2006/relationships/hyperlink" Target="http://www.berkshirehathaway.com/letters/1987.html" TargetMode="External"/><Relationship Id="rId22" Type="http://schemas.openxmlformats.org/officeDocument/2006/relationships/hyperlink" Target="http://www.berkshirehathaway.com/letters/1995.html" TargetMode="External"/><Relationship Id="rId27" Type="http://schemas.openxmlformats.org/officeDocument/2006/relationships/hyperlink" Target="https://www.berkshirehathaway.com/2000ar/2000letter.html" TargetMode="External"/><Relationship Id="rId30" Type="http://schemas.openxmlformats.org/officeDocument/2006/relationships/hyperlink" Target="https://www.berkshirehathaway.com/letters/2003ltr.pdf" TargetMode="External"/><Relationship Id="rId35" Type="http://schemas.openxmlformats.org/officeDocument/2006/relationships/hyperlink" Target="https://www.berkshirehathaway.com/letters/2008ltr.pdf" TargetMode="External"/><Relationship Id="rId43" Type="http://schemas.openxmlformats.org/officeDocument/2006/relationships/hyperlink" Target="https://www.berkshirehathaway.com/letters/2016ltr.pdf" TargetMode="External"/><Relationship Id="rId48" Type="http://schemas.openxmlformats.org/officeDocument/2006/relationships/hyperlink" Target="https://www.berkshirehathaway.com/letters/2021ltr.pdf" TargetMode="External"/><Relationship Id="rId8" Type="http://schemas.openxmlformats.org/officeDocument/2006/relationships/hyperlink" Target="http://www.berkshirehathaway.com/letters/1981.html" TargetMode="External"/><Relationship Id="rId51" Type="http://schemas.openxmlformats.org/officeDocument/2006/relationships/hyperlink" Target="https://www.berkshirehathaway.com/letters/2024ltr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berkshirehathaway.com/letters/1985.html" TargetMode="External"/><Relationship Id="rId17" Type="http://schemas.openxmlformats.org/officeDocument/2006/relationships/hyperlink" Target="http://www.berkshirehathaway.com/letters/1990.html" TargetMode="External"/><Relationship Id="rId25" Type="http://schemas.openxmlformats.org/officeDocument/2006/relationships/hyperlink" Target="https://www.berkshirehathaway.com/letters/1998htm.html" TargetMode="External"/><Relationship Id="rId33" Type="http://schemas.openxmlformats.org/officeDocument/2006/relationships/hyperlink" Target="https://www.berkshirehathaway.com/letters/2006ltr.pdf" TargetMode="External"/><Relationship Id="rId38" Type="http://schemas.openxmlformats.org/officeDocument/2006/relationships/hyperlink" Target="https://www.berkshirehathaway.com/letters/2011ltr.pdf" TargetMode="External"/><Relationship Id="rId46" Type="http://schemas.openxmlformats.org/officeDocument/2006/relationships/hyperlink" Target="https://www.berkshirehathaway.com/letters/2019ltr.pdf" TargetMode="External"/><Relationship Id="rId20" Type="http://schemas.openxmlformats.org/officeDocument/2006/relationships/hyperlink" Target="http://www.berkshirehathaway.com/letters/1993.html" TargetMode="External"/><Relationship Id="rId41" Type="http://schemas.openxmlformats.org/officeDocument/2006/relationships/hyperlink" Target="https://www.berkshirehathaway.com/letters/2014ltr.pdf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berkshirehathaway.com/letters/1979.html" TargetMode="External"/><Relationship Id="rId15" Type="http://schemas.openxmlformats.org/officeDocument/2006/relationships/hyperlink" Target="http://www.berkshirehathaway.com/letters/1988.html" TargetMode="External"/><Relationship Id="rId23" Type="http://schemas.openxmlformats.org/officeDocument/2006/relationships/hyperlink" Target="http://www.berkshirehathaway.com/letters/1996.html" TargetMode="External"/><Relationship Id="rId28" Type="http://schemas.openxmlformats.org/officeDocument/2006/relationships/hyperlink" Target="https://www.berkshirehathaway.com/2001ar/2001letter.html" TargetMode="External"/><Relationship Id="rId36" Type="http://schemas.openxmlformats.org/officeDocument/2006/relationships/hyperlink" Target="https://www.berkshirehathaway.com/letters/2009ltr.pdf" TargetMode="External"/><Relationship Id="rId49" Type="http://schemas.openxmlformats.org/officeDocument/2006/relationships/hyperlink" Target="https://www.berkshirehathaway.com/letters/2022lt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1151</Words>
  <Characters>6565</Characters>
  <Application>Microsoft Office Word</Application>
  <DocSecurity>0</DocSecurity>
  <Lines>54</Lines>
  <Paragraphs>15</Paragraphs>
  <ScaleCrop>false</ScaleCrop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3</cp:revision>
  <dcterms:created xsi:type="dcterms:W3CDTF">2026-05-23T08:00:00Z</dcterms:created>
  <dcterms:modified xsi:type="dcterms:W3CDTF">2026-05-23T08:06:00Z</dcterms:modified>
</cp:coreProperties>
</file>