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F16B" w14:textId="77777777" w:rsidR="00F26EF6" w:rsidRPr="00B87D33" w:rsidRDefault="00A51A04">
      <w:pPr>
        <w:jc w:val="center"/>
        <w:rPr>
          <w:rFonts w:ascii="Univers" w:eastAsia="Open Sans" w:hAnsi="Univers" w:cs="Open Sans"/>
          <w:sz w:val="32"/>
          <w:szCs w:val="32"/>
        </w:rPr>
      </w:pPr>
      <w:r w:rsidRPr="00B87D33">
        <w:rPr>
          <w:rFonts w:ascii="Univers" w:hAnsi="Univers"/>
          <w:b/>
          <w:bCs/>
          <w:sz w:val="32"/>
          <w:szCs w:val="32"/>
        </w:rPr>
        <w:t>NEWS AND ADVOCACY</w:t>
      </w:r>
    </w:p>
    <w:p w14:paraId="198CF16C" w14:textId="77777777" w:rsidR="00F26EF6" w:rsidRDefault="00F26EF6">
      <w:pPr>
        <w:rPr>
          <w:rFonts w:ascii="Univers" w:eastAsia="Open Sans" w:hAnsi="Univers" w:cs="Open Sans"/>
          <w:b/>
          <w:bCs/>
          <w:sz w:val="20"/>
          <w:szCs w:val="20"/>
        </w:rPr>
      </w:pPr>
    </w:p>
    <w:p w14:paraId="15AFA635" w14:textId="77777777" w:rsidR="00E60126" w:rsidRPr="00B87D33" w:rsidRDefault="00E60126">
      <w:pPr>
        <w:rPr>
          <w:rFonts w:ascii="Univers" w:eastAsia="Open Sans" w:hAnsi="Univers" w:cs="Open Sans"/>
          <w:b/>
          <w:bCs/>
          <w:sz w:val="20"/>
          <w:szCs w:val="20"/>
        </w:rPr>
      </w:pPr>
    </w:p>
    <w:p w14:paraId="198CF16D" w14:textId="77777777" w:rsidR="00F26EF6" w:rsidRPr="00B87D33" w:rsidRDefault="00A51A04">
      <w:pPr>
        <w:rPr>
          <w:rFonts w:ascii="Univers" w:eastAsia="Open Sans" w:hAnsi="Univers" w:cs="Open Sans"/>
          <w:b/>
          <w:bCs/>
          <w:sz w:val="24"/>
          <w:szCs w:val="24"/>
        </w:rPr>
      </w:pPr>
      <w:r w:rsidRPr="00B87D33">
        <w:rPr>
          <w:rFonts w:ascii="Univers" w:eastAsia="Open Sans" w:hAnsi="Univers" w:cs="Open Sans"/>
          <w:b/>
          <w:bCs/>
          <w:sz w:val="24"/>
          <w:szCs w:val="24"/>
        </w:rPr>
        <w:t>Press Room &amp; Media Statements</w:t>
      </w:r>
    </w:p>
    <w:p w14:paraId="198CF16E" w14:textId="77777777" w:rsidR="00F26EF6" w:rsidRPr="00B87D33" w:rsidRDefault="00F26EF6" w:rsidP="00AE5B0B">
      <w:pPr>
        <w:rPr>
          <w:rFonts w:ascii="Univers" w:eastAsia="Open Sans" w:hAnsi="Univers" w:cs="Open Sans"/>
          <w:sz w:val="20"/>
          <w:szCs w:val="20"/>
        </w:rPr>
      </w:pPr>
    </w:p>
    <w:p w14:paraId="198CF16F" w14:textId="3A578166"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 xml:space="preserve">The Society's Press Room </w:t>
      </w:r>
      <w:r w:rsidRPr="00B87D33">
        <w:rPr>
          <w:rFonts w:ascii="Univers" w:eastAsia="Open Sans" w:hAnsi="Univers" w:cs="Open Sans"/>
          <w:sz w:val="20"/>
          <w:szCs w:val="20"/>
        </w:rPr>
        <w:t>provide</w:t>
      </w:r>
      <w:r w:rsidR="009E6E33">
        <w:rPr>
          <w:rFonts w:ascii="Univers" w:eastAsia="Open Sans" w:hAnsi="Univers" w:cs="Open Sans"/>
          <w:sz w:val="20"/>
          <w:szCs w:val="20"/>
        </w:rPr>
        <w:t>s</w:t>
      </w:r>
      <w:r w:rsidRPr="00B87D33">
        <w:rPr>
          <w:rFonts w:ascii="Univers" w:eastAsia="Open Sans" w:hAnsi="Univers" w:cs="Open Sans"/>
          <w:sz w:val="20"/>
          <w:szCs w:val="20"/>
        </w:rPr>
        <w:t xml:space="preserve"> accurate, attributable information about the institution's positions, activities and formal statements — not to generate coverage for its own sake. Media statements are intended to be issued sparingly and only where the Society has a substantive position to communicate: a formal response to regulatory developments, a statement on matters affecting the integrity of equity research, or clarification of the Society's stance where public commentary has misrepresented its policies or standards.</w:t>
      </w:r>
    </w:p>
    <w:p w14:paraId="198CF170" w14:textId="77777777" w:rsidR="00F26EF6" w:rsidRPr="00B87D33" w:rsidRDefault="00F26EF6" w:rsidP="00AE5B0B">
      <w:pPr>
        <w:rPr>
          <w:rFonts w:ascii="Univers" w:eastAsia="Open Sans" w:hAnsi="Univers" w:cs="Open Sans"/>
          <w:sz w:val="20"/>
          <w:szCs w:val="20"/>
        </w:rPr>
      </w:pPr>
    </w:p>
    <w:p w14:paraId="198CF171"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Every statement issued through the Press Room is intended to reflect a position formally adopted by the Board of Governors or, where the matter falls within their mandate, the relevant Global Advisory Committee, once these bodies are constituted. The Society does not intend to issue commentary attributed to the institution that has not passed through this process, regardless of how minor the matter may appear. This discipline is deliberate: an institution that comments on everything quickly loses the author</w:t>
      </w:r>
      <w:r w:rsidRPr="00B87D33">
        <w:rPr>
          <w:rFonts w:ascii="Univers" w:eastAsia="Open Sans" w:hAnsi="Univers" w:cs="Open Sans"/>
          <w:sz w:val="20"/>
          <w:szCs w:val="20"/>
        </w:rPr>
        <w:t>ity of its comments on anything that matters.</w:t>
      </w:r>
    </w:p>
    <w:p w14:paraId="198CF172" w14:textId="77777777" w:rsidR="00F26EF6" w:rsidRPr="00B87D33" w:rsidRDefault="00F26EF6" w:rsidP="00AE5B0B">
      <w:pPr>
        <w:rPr>
          <w:rFonts w:ascii="Univers" w:eastAsia="Open Sans" w:hAnsi="Univers" w:cs="Open Sans"/>
          <w:sz w:val="20"/>
          <w:szCs w:val="20"/>
        </w:rPr>
      </w:pPr>
    </w:p>
    <w:p w14:paraId="198CF173"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The Press Room archive will maintain a chronological record of formal statements, allowing journalists, regulators and members to trace the Society's position on a given issue over time rather than relying on a single, decontextualised quote. Statements will be written in the same register the Society expects of its members' own research — precise, evidenced, and free of the hedging or promotional framing that characterises much financial-sector communication.</w:t>
      </w:r>
    </w:p>
    <w:p w14:paraId="198CF174" w14:textId="77777777" w:rsidR="00F26EF6" w:rsidRPr="00B87D33" w:rsidRDefault="00F26EF6" w:rsidP="00AE5B0B">
      <w:pPr>
        <w:rPr>
          <w:rFonts w:ascii="Univers" w:eastAsia="Open Sans" w:hAnsi="Univers" w:cs="Open Sans"/>
          <w:sz w:val="20"/>
          <w:szCs w:val="20"/>
        </w:rPr>
      </w:pPr>
    </w:p>
    <w:p w14:paraId="198CF175"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Journalists seeking comment on matters within the Society's remit — research objectivity, analyst conduct, credentialing standards, market structure developments — will be directed to submit enquiries through the Press Room rather than approach individual Governors, Fellows or committee members directly, once these roles are filled. This is intended to ensure that any statement attributed to the Society reflects institutional position rather than individual opinion, a distinction the Society regards as fund</w:t>
      </w:r>
      <w:r w:rsidRPr="00B87D33">
        <w:rPr>
          <w:rFonts w:ascii="Univers" w:eastAsia="Open Sans" w:hAnsi="Univers" w:cs="Open Sans"/>
          <w:sz w:val="20"/>
          <w:szCs w:val="20"/>
        </w:rPr>
        <w:t>amental to its credibility.</w:t>
      </w:r>
    </w:p>
    <w:p w14:paraId="198CF176" w14:textId="77777777" w:rsidR="00F26EF6" w:rsidRPr="00B87D33" w:rsidRDefault="00F26EF6" w:rsidP="00AE5B0B">
      <w:pPr>
        <w:rPr>
          <w:rFonts w:ascii="Univers" w:eastAsia="Open Sans" w:hAnsi="Univers" w:cs="Open Sans"/>
          <w:sz w:val="20"/>
          <w:szCs w:val="20"/>
        </w:rPr>
      </w:pPr>
    </w:p>
    <w:p w14:paraId="198CF177"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Statements, along with guidance on enquiry submission and response timelines, will be maintained on this page and updated as they are issued. The Society does not intend to comment on speculative matters, unresolved internal proceedings, or questions concerning individual members' conduct while under disciplinary review.</w:t>
      </w:r>
    </w:p>
    <w:p w14:paraId="198CF178" w14:textId="77777777" w:rsidR="00F26EF6" w:rsidRPr="00B87D33" w:rsidRDefault="00F26EF6" w:rsidP="00AE5B0B">
      <w:pPr>
        <w:rPr>
          <w:rFonts w:ascii="Univers" w:eastAsia="Open Sans" w:hAnsi="Univers" w:cs="Open Sans"/>
          <w:sz w:val="20"/>
          <w:szCs w:val="20"/>
        </w:rPr>
      </w:pPr>
    </w:p>
    <w:p w14:paraId="198CF179" w14:textId="77777777" w:rsidR="00F26EF6" w:rsidRPr="00B87D33" w:rsidRDefault="00A51A04" w:rsidP="00AE5B0B">
      <w:pPr>
        <w:rPr>
          <w:rFonts w:ascii="Univers" w:eastAsia="Open Sans" w:hAnsi="Univers" w:cs="Open Sans"/>
          <w:b/>
          <w:bCs/>
          <w:sz w:val="24"/>
          <w:szCs w:val="24"/>
        </w:rPr>
      </w:pPr>
      <w:r w:rsidRPr="00B87D33">
        <w:rPr>
          <w:rFonts w:ascii="Univers" w:eastAsia="Open Sans" w:hAnsi="Univers" w:cs="Open Sans"/>
          <w:b/>
          <w:bCs/>
          <w:sz w:val="24"/>
          <w:szCs w:val="24"/>
        </w:rPr>
        <w:t>Regulatory Consultations &amp; Policy Submissions</w:t>
      </w:r>
    </w:p>
    <w:p w14:paraId="198CF17A" w14:textId="77777777" w:rsidR="00F26EF6" w:rsidRPr="00B87D33" w:rsidRDefault="00F26EF6" w:rsidP="00AE5B0B">
      <w:pPr>
        <w:rPr>
          <w:rFonts w:ascii="Univers" w:eastAsia="Open Sans" w:hAnsi="Univers" w:cs="Open Sans"/>
          <w:sz w:val="20"/>
          <w:szCs w:val="20"/>
        </w:rPr>
      </w:pPr>
    </w:p>
    <w:p w14:paraId="198CF17B"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The Society intends to participate in regulatory consultations as a matter of institutional obligation, not opportunity. Where supervisory bodies, standard-setters or legislative committees seek input on matters bearing on equity research, market conduct or analyst independence, the Society intends to consider a formal submission appropriate — provided the matter falls within genuine institutional expertise and the resulting position can be defended with the same rigour expected of member research.</w:t>
      </w:r>
    </w:p>
    <w:p w14:paraId="198CF17C" w14:textId="77777777" w:rsidR="00F26EF6" w:rsidRPr="00B87D33" w:rsidRDefault="00F26EF6" w:rsidP="00AE5B0B">
      <w:pPr>
        <w:rPr>
          <w:rFonts w:ascii="Univers" w:eastAsia="Open Sans" w:hAnsi="Univers" w:cs="Open Sans"/>
          <w:sz w:val="20"/>
          <w:szCs w:val="20"/>
        </w:rPr>
      </w:pPr>
    </w:p>
    <w:p w14:paraId="198CF17D"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 xml:space="preserve">Submissions will be prepared under the oversight of the relevant Global Advisory Committee, once constituted, drawing on the practical experience of senior Fellows and, where warranted, external academic affiliates whose research bears directly on the consultation's subject matter. This process is intended to be deliberately slower than commentary produced for immediate media consumption; a submission that will inform regulatory policy warrants the same </w:t>
      </w:r>
      <w:r w:rsidRPr="00B87D33">
        <w:rPr>
          <w:rFonts w:ascii="Univers" w:eastAsia="Open Sans" w:hAnsi="Univers" w:cs="Open Sans"/>
          <w:sz w:val="20"/>
          <w:szCs w:val="20"/>
        </w:rPr>
        <w:t>evidentiary standard the Society requires of a formal research publication, not the speed of a press statement.</w:t>
      </w:r>
    </w:p>
    <w:p w14:paraId="198CF17E" w14:textId="77777777" w:rsidR="00F26EF6" w:rsidRPr="00B87D33" w:rsidRDefault="00F26EF6" w:rsidP="00AE5B0B">
      <w:pPr>
        <w:rPr>
          <w:rFonts w:ascii="Univers" w:eastAsia="Open Sans" w:hAnsi="Univers" w:cs="Open Sans"/>
          <w:sz w:val="20"/>
          <w:szCs w:val="20"/>
        </w:rPr>
      </w:pPr>
    </w:p>
    <w:p w14:paraId="198CF17F"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lastRenderedPageBreak/>
        <w:t>The Society's positions in these submissions are not intended always to be convenient for its own membership. Where evidence supports a regulatory position that increases compliance burden on analysts or firms, the Society intends to take that position regardless of its reception among constituents, on the view that institutional credibility depends on submissions reflecting genuine analysis rather than membership preference. This is intended to be treated as a defining, non-negotiable characteristic of the</w:t>
      </w:r>
      <w:r w:rsidRPr="00B87D33">
        <w:rPr>
          <w:rFonts w:ascii="Univers" w:eastAsia="Open Sans" w:hAnsi="Univers" w:cs="Open Sans"/>
          <w:sz w:val="20"/>
          <w:szCs w:val="20"/>
        </w:rPr>
        <w:t xml:space="preserve"> Society's regulatory engagement.</w:t>
      </w:r>
    </w:p>
    <w:p w14:paraId="198CF180" w14:textId="77777777" w:rsidR="00F26EF6" w:rsidRPr="00B87D33" w:rsidRDefault="00F26EF6" w:rsidP="00AE5B0B">
      <w:pPr>
        <w:rPr>
          <w:rFonts w:ascii="Univers" w:eastAsia="Open Sans" w:hAnsi="Univers" w:cs="Open Sans"/>
          <w:sz w:val="20"/>
          <w:szCs w:val="20"/>
        </w:rPr>
      </w:pPr>
    </w:p>
    <w:p w14:paraId="198CF181"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As the Society's global chapter structure develops, submissions are intended to span a range of jurisdictions and regulatory bodies, reflecting the position that consistent standards require engagement wherever equity markets are regulated, not only in the largest financial centres. Where a submission addresses a matter with cross-border implications, the Society intends to coordinate input across affected chapters to ensure the final position reflects genuine international consideration rather than a singl</w:t>
      </w:r>
      <w:r w:rsidRPr="00B87D33">
        <w:rPr>
          <w:rFonts w:ascii="Univers" w:eastAsia="Open Sans" w:hAnsi="Univers" w:cs="Open Sans"/>
          <w:sz w:val="20"/>
          <w:szCs w:val="20"/>
        </w:rPr>
        <w:t>e jurisdiction's assumptions extended outward.</w:t>
      </w:r>
    </w:p>
    <w:p w14:paraId="198CF182" w14:textId="77777777" w:rsidR="00F26EF6" w:rsidRPr="00B87D33" w:rsidRDefault="00F26EF6" w:rsidP="00AE5B0B">
      <w:pPr>
        <w:rPr>
          <w:rFonts w:ascii="Univers" w:eastAsia="Open Sans" w:hAnsi="Univers" w:cs="Open Sans"/>
          <w:sz w:val="20"/>
          <w:szCs w:val="20"/>
        </w:rPr>
      </w:pPr>
    </w:p>
    <w:p w14:paraId="198CF183"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Published submissions, along with the consultations to which they responded, will be archived on this page as they occur. Members with relevant expertise wishing to contribute to future submissions should register their interest through the Global Advisory Committee responsible for the relevant subject area, once established.</w:t>
      </w:r>
    </w:p>
    <w:p w14:paraId="198CF184" w14:textId="77777777" w:rsidR="00F26EF6" w:rsidRPr="00B87D33" w:rsidRDefault="00F26EF6" w:rsidP="00AE5B0B">
      <w:pPr>
        <w:rPr>
          <w:rFonts w:ascii="Univers" w:eastAsia="Open Sans" w:hAnsi="Univers" w:cs="Open Sans"/>
          <w:sz w:val="20"/>
          <w:szCs w:val="20"/>
        </w:rPr>
      </w:pPr>
    </w:p>
    <w:p w14:paraId="198CF185" w14:textId="77777777" w:rsidR="00F26EF6" w:rsidRPr="00B87D33" w:rsidRDefault="00A51A04" w:rsidP="00AE5B0B">
      <w:pPr>
        <w:rPr>
          <w:rFonts w:ascii="Univers" w:eastAsia="Open Sans" w:hAnsi="Univers" w:cs="Open Sans"/>
          <w:b/>
          <w:bCs/>
          <w:sz w:val="24"/>
          <w:szCs w:val="24"/>
        </w:rPr>
      </w:pPr>
      <w:r w:rsidRPr="00B87D33">
        <w:rPr>
          <w:rFonts w:ascii="Univers" w:eastAsia="Open Sans" w:hAnsi="Univers" w:cs="Open Sans"/>
          <w:b/>
          <w:bCs/>
          <w:sz w:val="24"/>
          <w:szCs w:val="24"/>
        </w:rPr>
        <w:t>The Society Insights Blog</w:t>
      </w:r>
    </w:p>
    <w:p w14:paraId="198CF186" w14:textId="77777777" w:rsidR="00F26EF6" w:rsidRPr="00B87D33" w:rsidRDefault="00F26EF6" w:rsidP="00AE5B0B">
      <w:pPr>
        <w:rPr>
          <w:rFonts w:ascii="Univers" w:eastAsia="Open Sans" w:hAnsi="Univers" w:cs="Open Sans"/>
          <w:sz w:val="20"/>
          <w:szCs w:val="20"/>
        </w:rPr>
      </w:pPr>
    </w:p>
    <w:p w14:paraId="198CF187" w14:textId="1216932A"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 xml:space="preserve">The Society Insights Blog </w:t>
      </w:r>
      <w:r w:rsidR="000726C1">
        <w:rPr>
          <w:rFonts w:ascii="Univers" w:eastAsia="Open Sans" w:hAnsi="Univers" w:cs="Open Sans"/>
          <w:sz w:val="20"/>
          <w:szCs w:val="20"/>
        </w:rPr>
        <w:t xml:space="preserve">is </w:t>
      </w:r>
      <w:r w:rsidRPr="00B87D33">
        <w:rPr>
          <w:rFonts w:ascii="Univers" w:eastAsia="Open Sans" w:hAnsi="Univers" w:cs="Open Sans"/>
          <w:sz w:val="20"/>
          <w:szCs w:val="20"/>
        </w:rPr>
        <w:t>a space for analysis that is timely enough to matter but does not yet warrant the formality of a journal article or white paper. It will be written by members, Fellows, committee representatives and, on occasion, academic affiliates, and is intended to be held to a standard considerably higher than the term "blog" typically implies in financial publishing — every post will be reviewed for accuracy and analytical soundness before publication, though the review is intended to be lighter than the peer-review p</w:t>
      </w:r>
      <w:r w:rsidRPr="00B87D33">
        <w:rPr>
          <w:rFonts w:ascii="Univers" w:eastAsia="Open Sans" w:hAnsi="Univers" w:cs="Open Sans"/>
          <w:sz w:val="20"/>
          <w:szCs w:val="20"/>
        </w:rPr>
        <w:t>rocess applied to the Journal.</w:t>
      </w:r>
    </w:p>
    <w:p w14:paraId="198CF188" w14:textId="77777777" w:rsidR="00F26EF6" w:rsidRPr="00B87D33" w:rsidRDefault="00F26EF6" w:rsidP="00AE5B0B">
      <w:pPr>
        <w:rPr>
          <w:rFonts w:ascii="Univers" w:eastAsia="Open Sans" w:hAnsi="Univers" w:cs="Open Sans"/>
          <w:sz w:val="20"/>
          <w:szCs w:val="20"/>
        </w:rPr>
      </w:pPr>
    </w:p>
    <w:p w14:paraId="198CF189"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 xml:space="preserve">Content is intended to range across sector-specific valuation questions, regulatory developments as they unfold, observations from regional markets that may not yet warrant </w:t>
      </w:r>
      <w:proofErr w:type="gramStart"/>
      <w:r w:rsidRPr="00B87D33">
        <w:rPr>
          <w:rFonts w:ascii="Univers" w:eastAsia="Open Sans" w:hAnsi="Univers" w:cs="Open Sans"/>
          <w:sz w:val="20"/>
          <w:szCs w:val="20"/>
        </w:rPr>
        <w:t>a formal research</w:t>
      </w:r>
      <w:proofErr w:type="gramEnd"/>
      <w:r w:rsidRPr="00B87D33">
        <w:rPr>
          <w:rFonts w:ascii="Univers" w:eastAsia="Open Sans" w:hAnsi="Univers" w:cs="Open Sans"/>
          <w:sz w:val="20"/>
          <w:szCs w:val="20"/>
        </w:rPr>
        <w:t xml:space="preserve"> </w:t>
      </w:r>
      <w:proofErr w:type="gramStart"/>
      <w:r w:rsidRPr="00B87D33">
        <w:rPr>
          <w:rFonts w:ascii="Univers" w:eastAsia="Open Sans" w:hAnsi="Univers" w:cs="Open Sans"/>
          <w:sz w:val="20"/>
          <w:szCs w:val="20"/>
        </w:rPr>
        <w:t>paper, and</w:t>
      </w:r>
      <w:proofErr w:type="gramEnd"/>
      <w:r w:rsidRPr="00B87D33">
        <w:rPr>
          <w:rFonts w:ascii="Univers" w:eastAsia="Open Sans" w:hAnsi="Univers" w:cs="Open Sans"/>
          <w:sz w:val="20"/>
          <w:szCs w:val="20"/>
        </w:rPr>
        <w:t xml:space="preserve"> considered commentary on debates current within the profession. Contributors will be expected to take positions rather than summarise consensus; the Society expects that the posts members find most genuinely useful will be the ones willing to argue a specific view and defend it, rather than those that survey a topic without committing to a conclusion.</w:t>
      </w:r>
    </w:p>
    <w:p w14:paraId="198CF18A" w14:textId="77777777" w:rsidR="00F26EF6" w:rsidRPr="00B87D33" w:rsidRDefault="00F26EF6" w:rsidP="00AE5B0B">
      <w:pPr>
        <w:rPr>
          <w:rFonts w:ascii="Univers" w:eastAsia="Open Sans" w:hAnsi="Univers" w:cs="Open Sans"/>
          <w:sz w:val="20"/>
          <w:szCs w:val="20"/>
        </w:rPr>
      </w:pPr>
    </w:p>
    <w:p w14:paraId="198CF18B"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The blog is not intended to be used for institutional announcements or press material — that function belongs to the Press Room. Its purpose is intellectual engagement between practitioners, and its tone is intended to reflect that: direct, evidenced, and written by analysts for an audience of analysts rather than for a general financial media readership.</w:t>
      </w:r>
    </w:p>
    <w:p w14:paraId="198CF18C" w14:textId="77777777" w:rsidR="00F26EF6" w:rsidRPr="00B87D33" w:rsidRDefault="00F26EF6" w:rsidP="00AE5B0B">
      <w:pPr>
        <w:rPr>
          <w:rFonts w:ascii="Univers" w:eastAsia="Open Sans" w:hAnsi="Univers" w:cs="Open Sans"/>
          <w:sz w:val="20"/>
          <w:szCs w:val="20"/>
        </w:rPr>
      </w:pPr>
    </w:p>
    <w:p w14:paraId="198CF18D"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Members wishing to contribute will be directed to submit proposals through their chapter or the relevant Global Advisory Committee, once these are established, and will be expected to disclose any conflict of interest relevant to the subject matter before publication, consistent with the Society's Code of Ethics. Posts found to fall short of the Society's analytical or ethical standards after publication will be corrected or withdrawn, with the same transparency applied to the Society's other published mate</w:t>
      </w:r>
      <w:r w:rsidRPr="00B87D33">
        <w:rPr>
          <w:rFonts w:ascii="Univers" w:eastAsia="Open Sans" w:hAnsi="Univers" w:cs="Open Sans"/>
          <w:sz w:val="20"/>
          <w:szCs w:val="20"/>
        </w:rPr>
        <w:t>rial.</w:t>
      </w:r>
    </w:p>
    <w:p w14:paraId="198CF18E" w14:textId="77777777" w:rsidR="00F26EF6" w:rsidRPr="00B87D33" w:rsidRDefault="00F26EF6" w:rsidP="00AE5B0B">
      <w:pPr>
        <w:rPr>
          <w:rFonts w:ascii="Univers" w:eastAsia="Open Sans" w:hAnsi="Univers" w:cs="Open Sans"/>
          <w:sz w:val="20"/>
          <w:szCs w:val="20"/>
        </w:rPr>
      </w:pPr>
    </w:p>
    <w:p w14:paraId="198CF18F"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Once launched, new posts will be published on a rolling basis and archived by topic and contributor, allowing members to follow a particular analytical thread over time rather than encountering commentary in isolation.</w:t>
      </w:r>
    </w:p>
    <w:p w14:paraId="198CF190" w14:textId="77777777" w:rsidR="00F26EF6" w:rsidRPr="00B87D33" w:rsidRDefault="00F26EF6" w:rsidP="00AE5B0B">
      <w:pPr>
        <w:rPr>
          <w:rFonts w:ascii="Univers" w:eastAsia="Open Sans" w:hAnsi="Univers" w:cs="Open Sans"/>
          <w:sz w:val="20"/>
          <w:szCs w:val="20"/>
        </w:rPr>
      </w:pPr>
    </w:p>
    <w:p w14:paraId="4256AE23" w14:textId="77777777" w:rsidR="000D7CEA" w:rsidRDefault="00A51A04" w:rsidP="00AE5B0B">
      <w:pPr>
        <w:rPr>
          <w:rFonts w:ascii="Univers" w:eastAsia="Open Sans" w:hAnsi="Univers" w:cs="Open Sans"/>
          <w:b/>
          <w:bCs/>
          <w:sz w:val="24"/>
          <w:szCs w:val="24"/>
        </w:rPr>
      </w:pPr>
      <w:r w:rsidRPr="00B87D33">
        <w:rPr>
          <w:rFonts w:ascii="Univers" w:eastAsia="Open Sans" w:hAnsi="Univers" w:cs="Open Sans"/>
          <w:b/>
          <w:bCs/>
          <w:sz w:val="24"/>
          <w:szCs w:val="24"/>
        </w:rPr>
        <w:t>Media Contact &amp; Expert Commentators</w:t>
      </w:r>
    </w:p>
    <w:p w14:paraId="198CF191" w14:textId="12635A78" w:rsidR="00F26EF6" w:rsidRPr="00B87D33" w:rsidRDefault="00F26EF6" w:rsidP="00AE5B0B">
      <w:pPr>
        <w:rPr>
          <w:rFonts w:ascii="Univers" w:eastAsia="Open Sans" w:hAnsi="Univers" w:cs="Open Sans"/>
          <w:sz w:val="20"/>
          <w:szCs w:val="20"/>
        </w:rPr>
      </w:pPr>
    </w:p>
    <w:p w14:paraId="198CF192"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lastRenderedPageBreak/>
        <w:t>The Society is developing a formal channel for media enquiries and a curated roster of members available to provide expert commentary, structured to ensure that any analyst speaking publicly on the Society's behalf does so with appropriate authority and within defined boundaries. This structure is being built because the credibility of a single misjudged public comment can outweigh years of careful institutional positioning, and the Society treats that risk seriously from the outset.</w:t>
      </w:r>
    </w:p>
    <w:p w14:paraId="198CF193" w14:textId="77777777" w:rsidR="00F26EF6" w:rsidRPr="00B87D33" w:rsidRDefault="00F26EF6" w:rsidP="00AE5B0B">
      <w:pPr>
        <w:rPr>
          <w:rFonts w:ascii="Univers" w:eastAsia="Open Sans" w:hAnsi="Univers" w:cs="Open Sans"/>
          <w:sz w:val="20"/>
          <w:szCs w:val="20"/>
        </w:rPr>
      </w:pPr>
    </w:p>
    <w:p w14:paraId="198CF194"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Media enquiries directed to the Society will be routed through a central point of contact, who will determine whether the matter warrants a formal institutional statement, referral to the Press Room archive, or connection with an appropriate expert commentator, once the roster is established. This triage function is intended to ensure journalists reach the right resource quickly, rather than being redirected repeatedly across the Society's structure.</w:t>
      </w:r>
    </w:p>
    <w:p w14:paraId="198CF195" w14:textId="77777777" w:rsidR="00F26EF6" w:rsidRPr="00B87D33" w:rsidRDefault="00F26EF6" w:rsidP="00AE5B0B">
      <w:pPr>
        <w:rPr>
          <w:rFonts w:ascii="Univers" w:eastAsia="Open Sans" w:hAnsi="Univers" w:cs="Open Sans"/>
          <w:sz w:val="20"/>
          <w:szCs w:val="20"/>
        </w:rPr>
      </w:pPr>
    </w:p>
    <w:p w14:paraId="198CF196"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The roster of Expert Commentators will be composed of Fellows and senior Members with recognised expertise in specific domains — sector analysis, regulatory developments, valuation methodology, market structure — who have agreed to be available for media engagement within defined parameters, once the Society's Fellowship and senior membership base is established. Inclusion on the roster will be by invitation, based on demonstrated expertise and a track record of communicating complex analytical positions wi</w:t>
      </w:r>
      <w:r w:rsidRPr="00B87D33">
        <w:rPr>
          <w:rFonts w:ascii="Univers" w:eastAsia="Open Sans" w:hAnsi="Univers" w:cs="Open Sans"/>
          <w:sz w:val="20"/>
          <w:szCs w:val="20"/>
        </w:rPr>
        <w:t>th the clarity and restraint the Society expects of public commentary bearing its name.</w:t>
      </w:r>
    </w:p>
    <w:p w14:paraId="198CF197" w14:textId="77777777" w:rsidR="00F26EF6" w:rsidRPr="00B87D33" w:rsidRDefault="00F26EF6" w:rsidP="00AE5B0B">
      <w:pPr>
        <w:rPr>
          <w:rFonts w:ascii="Univers" w:eastAsia="Open Sans" w:hAnsi="Univers" w:cs="Open Sans"/>
          <w:sz w:val="20"/>
          <w:szCs w:val="20"/>
        </w:rPr>
      </w:pPr>
    </w:p>
    <w:p w14:paraId="198CF198"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 xml:space="preserve">Commentators speaking to media will be expected to distinguish clearly between personal analytical opinion and formal Society </w:t>
      </w:r>
      <w:proofErr w:type="gramStart"/>
      <w:r w:rsidRPr="00B87D33">
        <w:rPr>
          <w:rFonts w:ascii="Univers" w:eastAsia="Open Sans" w:hAnsi="Univers" w:cs="Open Sans"/>
          <w:sz w:val="20"/>
          <w:szCs w:val="20"/>
        </w:rPr>
        <w:t>position, and</w:t>
      </w:r>
      <w:proofErr w:type="gramEnd"/>
      <w:r w:rsidRPr="00B87D33">
        <w:rPr>
          <w:rFonts w:ascii="Univers" w:eastAsia="Open Sans" w:hAnsi="Univers" w:cs="Open Sans"/>
          <w:sz w:val="20"/>
          <w:szCs w:val="20"/>
        </w:rPr>
        <w:t xml:space="preserve"> will be provided with guidance on this distinction as a condition of inclusion on the roster. Where a commentator's public statements are found to misrepresent the Society's position or fall short of its ethical standards, the Society will reserve the right to remove them from the roster, regardless of seniority or Fellowship status.</w:t>
      </w:r>
    </w:p>
    <w:p w14:paraId="198CF199" w14:textId="77777777" w:rsidR="00F26EF6" w:rsidRPr="00B87D33" w:rsidRDefault="00F26EF6" w:rsidP="00AE5B0B">
      <w:pPr>
        <w:rPr>
          <w:rFonts w:ascii="Univers" w:eastAsia="Open Sans" w:hAnsi="Univers" w:cs="Open Sans"/>
          <w:sz w:val="20"/>
          <w:szCs w:val="20"/>
        </w:rPr>
      </w:pPr>
    </w:p>
    <w:p w14:paraId="198CF19A" w14:textId="77777777" w:rsidR="00F26EF6" w:rsidRPr="00B87D33" w:rsidRDefault="00A51A04" w:rsidP="00AE5B0B">
      <w:pPr>
        <w:rPr>
          <w:rFonts w:ascii="Univers" w:eastAsia="Open Sans" w:hAnsi="Univers" w:cs="Open Sans"/>
          <w:sz w:val="20"/>
          <w:szCs w:val="20"/>
        </w:rPr>
      </w:pPr>
      <w:r w:rsidRPr="00B87D33">
        <w:rPr>
          <w:rFonts w:ascii="Univers" w:eastAsia="Open Sans" w:hAnsi="Univers" w:cs="Open Sans"/>
          <w:sz w:val="20"/>
          <w:szCs w:val="20"/>
        </w:rPr>
        <w:t>Journalists seeking commentary on a specific matter, or members interested in being considered for the Expert Commentator roster once it is established, are invited to contact the Society directly through the details provided on this page.</w:t>
      </w:r>
    </w:p>
    <w:p w14:paraId="198CF19B" w14:textId="77777777" w:rsidR="00F26EF6" w:rsidRPr="00B87D33" w:rsidRDefault="00F26EF6">
      <w:pPr>
        <w:rPr>
          <w:rFonts w:ascii="Univers" w:eastAsia="Open Sans" w:hAnsi="Univers" w:cs="Open Sans"/>
          <w:sz w:val="20"/>
          <w:szCs w:val="20"/>
        </w:rPr>
      </w:pPr>
    </w:p>
    <w:sectPr w:rsidR="00F26EF6" w:rsidRPr="00B87D3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9935F124-8308-47B2-BE5F-2E7EE0F6D4A5}"/>
    <w:embedBold r:id="rId2" w:fontKey="{567AFFE6-9526-44A2-9BA3-C33E061E92FE}"/>
    <w:embedItalic r:id="rId3" w:fontKey="{FF0B661E-FF4A-4E4F-85E1-AA6E99877E1F}"/>
  </w:font>
  <w:font w:name="Play">
    <w:charset w:val="00"/>
    <w:family w:val="auto"/>
    <w:pitch w:val="default"/>
    <w:embedRegular r:id="rId4" w:fontKey="{E5615B2A-A9EB-4F59-8D6A-887FEF4B4F08}"/>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5" w:fontKey="{DFA62731-F1F2-49EE-BC00-1447505506D3}"/>
    <w:embedBold r:id="rId6" w:fontKey="{F6BD7E5D-E983-40D3-A87D-9AD58BEB8478}"/>
  </w:font>
  <w:font w:name="Open Sans">
    <w:charset w:val="00"/>
    <w:family w:val="swiss"/>
    <w:pitch w:val="variable"/>
    <w:sig w:usb0="E00002EF" w:usb1="4000205B" w:usb2="00000028" w:usb3="00000000" w:csb0="0000019F" w:csb1="00000000"/>
    <w:embedRegular r:id="rId7" w:fontKey="{1BB92496-1010-4B0C-8835-F3B6A46EB644}"/>
    <w:embedBold r:id="rId8" w:fontKey="{8ACA4092-F874-49EA-A082-DAE363D8D6D4}"/>
  </w:font>
  <w:font w:name="Calibri">
    <w:panose1 w:val="020F0502020204030204"/>
    <w:charset w:val="00"/>
    <w:family w:val="swiss"/>
    <w:pitch w:val="variable"/>
    <w:sig w:usb0="E4002EFF" w:usb1="C200247B" w:usb2="00000009" w:usb3="00000000" w:csb0="000001FF" w:csb1="00000000"/>
    <w:embedRegular r:id="rId9" w:fontKey="{1E3553A3-885E-4533-A63C-A26DBCDE2DB0}"/>
  </w:font>
  <w:font w:name="Cambria">
    <w:panose1 w:val="02040503050406030204"/>
    <w:charset w:val="00"/>
    <w:family w:val="roman"/>
    <w:pitch w:val="variable"/>
    <w:sig w:usb0="E00006FF" w:usb1="420024FF" w:usb2="02000000" w:usb3="00000000" w:csb0="0000019F" w:csb1="00000000"/>
    <w:embedRegular r:id="rId10" w:fontKey="{03E41EA0-5CD7-4C20-9780-EF9AD4640D8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F6"/>
    <w:rsid w:val="000726C1"/>
    <w:rsid w:val="000D7CEA"/>
    <w:rsid w:val="004266F7"/>
    <w:rsid w:val="008905EF"/>
    <w:rsid w:val="009E6E33"/>
    <w:rsid w:val="00A51A04"/>
    <w:rsid w:val="00AE5B0B"/>
    <w:rsid w:val="00B87D33"/>
    <w:rsid w:val="00E60126"/>
    <w:rsid w:val="00F26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CF168"/>
  <w15:docId w15:val="{34A3ACC1-D87F-4B43-A0EC-5353FDA3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z62LYLrIl5k4LJb8YBt69Nvow==">CgMxLjA4AHIhMUVXYmNpM2hkZ2F4ZnkzNXQ2di04ZHppMWpDSF9XblBK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1338</Words>
  <Characters>8249</Characters>
  <Application>Microsoft Office Word</Application>
  <DocSecurity>0</DocSecurity>
  <Lines>142</Lines>
  <Paragraphs>29</Paragraphs>
  <ScaleCrop>false</ScaleCrop>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Nuraena Abad</cp:lastModifiedBy>
  <cp:revision>7</cp:revision>
  <dcterms:created xsi:type="dcterms:W3CDTF">2026-07-20T07:30:00Z</dcterms:created>
  <dcterms:modified xsi:type="dcterms:W3CDTF">2026-07-20T15:15:00Z</dcterms:modified>
</cp:coreProperties>
</file>