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16E281AF" w:rsidR="00FF20AD" w:rsidRDefault="00000000" w:rsidP="00AA198D">
      <w:pPr>
        <w:jc w:val="center"/>
        <w:rPr>
          <w:rFonts w:ascii="Univers" w:eastAsia="Open Sans" w:hAnsi="Univers" w:cs="Open Sans"/>
          <w:b/>
          <w:bCs/>
          <w:sz w:val="24"/>
          <w:szCs w:val="24"/>
        </w:rPr>
      </w:pPr>
      <w:r w:rsidRPr="00AA198D">
        <w:rPr>
          <w:rFonts w:ascii="Univers" w:eastAsia="Open Sans" w:hAnsi="Univers" w:cs="Open Sans"/>
          <w:b/>
          <w:bCs/>
          <w:sz w:val="24"/>
          <w:szCs w:val="24"/>
        </w:rPr>
        <w:t>CROSS-</w:t>
      </w:r>
      <w:proofErr w:type="gramStart"/>
      <w:r w:rsidRPr="00AA198D">
        <w:rPr>
          <w:rFonts w:ascii="Univers" w:eastAsia="Open Sans" w:hAnsi="Univers" w:cs="Open Sans"/>
          <w:b/>
          <w:bCs/>
          <w:sz w:val="24"/>
          <w:szCs w:val="24"/>
        </w:rPr>
        <w:t>BORDER  ENGAGEMENT</w:t>
      </w:r>
      <w:proofErr w:type="gramEnd"/>
      <w:r w:rsidRPr="00AA198D">
        <w:rPr>
          <w:rFonts w:ascii="Univers" w:eastAsia="Open Sans" w:hAnsi="Univers" w:cs="Open Sans"/>
          <w:b/>
          <w:bCs/>
          <w:sz w:val="24"/>
          <w:szCs w:val="24"/>
        </w:rPr>
        <w:t xml:space="preserve"> RECORD-KEEPING PROTOCOLS</w:t>
      </w:r>
    </w:p>
    <w:p w14:paraId="2FFF2030" w14:textId="77777777" w:rsidR="00AA198D" w:rsidRPr="00AA198D" w:rsidRDefault="00AA198D" w:rsidP="00AA198D">
      <w:pPr>
        <w:jc w:val="center"/>
        <w:rPr>
          <w:rFonts w:ascii="Univers" w:eastAsia="Open Sans" w:hAnsi="Univers" w:cs="Open Sans"/>
          <w:b/>
          <w:bCs/>
          <w:sz w:val="24"/>
          <w:szCs w:val="24"/>
        </w:rPr>
      </w:pPr>
    </w:p>
    <w:p w14:paraId="00000003" w14:textId="77777777" w:rsidR="00FF20AD" w:rsidRPr="00AA198D" w:rsidRDefault="00000000">
      <w:pPr>
        <w:jc w:val="both"/>
        <w:rPr>
          <w:rFonts w:ascii="Univers" w:eastAsia="Open Sans" w:hAnsi="Univers" w:cs="Open Sans"/>
          <w:b/>
          <w:bCs/>
          <w:sz w:val="24"/>
          <w:szCs w:val="24"/>
        </w:rPr>
      </w:pPr>
      <w:r w:rsidRPr="00AA198D">
        <w:rPr>
          <w:rFonts w:ascii="Univers" w:eastAsia="Open Sans" w:hAnsi="Univers" w:cs="Open Sans"/>
          <w:b/>
          <w:bCs/>
          <w:sz w:val="24"/>
          <w:szCs w:val="24"/>
        </w:rPr>
        <w:t>1. Purpose and Scope</w:t>
      </w:r>
    </w:p>
    <w:p w14:paraId="00000004" w14:textId="77777777" w:rsidR="00FF20AD" w:rsidRPr="00AA198D" w:rsidRDefault="00FF20AD">
      <w:pPr>
        <w:jc w:val="both"/>
        <w:rPr>
          <w:rFonts w:ascii="Univers" w:eastAsia="Open Sans" w:hAnsi="Univers" w:cs="Open Sans"/>
          <w:sz w:val="20"/>
          <w:szCs w:val="20"/>
        </w:rPr>
      </w:pPr>
    </w:p>
    <w:p w14:paraId="00000005" w14:textId="77777777" w:rsidR="00FF20AD" w:rsidRPr="00AA198D" w:rsidRDefault="00000000">
      <w:pPr>
        <w:jc w:val="both"/>
        <w:rPr>
          <w:rFonts w:ascii="Univers" w:eastAsia="Open Sans" w:hAnsi="Univers" w:cs="Open Sans"/>
          <w:sz w:val="20"/>
          <w:szCs w:val="20"/>
        </w:rPr>
      </w:pPr>
      <w:r w:rsidRPr="00AA198D">
        <w:rPr>
          <w:rFonts w:ascii="Univers" w:eastAsia="Open Sans" w:hAnsi="Univers" w:cs="Open Sans"/>
          <w:sz w:val="20"/>
          <w:szCs w:val="20"/>
        </w:rPr>
        <w:t xml:space="preserve">The Cross-Border Engagement Record-Keeping Protocols set out the specific documentation requirements that apply when the World Economic Chamber's activities involve parties, institutions or regulatory bodies operating under different jurisdictions. These protocols supplement the Core Record-Keeping Requirements with standards addressing the </w:t>
      </w:r>
      <w:proofErr w:type="gramStart"/>
      <w:r w:rsidRPr="00AA198D">
        <w:rPr>
          <w:rFonts w:ascii="Univers" w:eastAsia="Open Sans" w:hAnsi="Univers" w:cs="Open Sans"/>
          <w:sz w:val="20"/>
          <w:szCs w:val="20"/>
        </w:rPr>
        <w:t>particular complexity</w:t>
      </w:r>
      <w:proofErr w:type="gramEnd"/>
      <w:r w:rsidRPr="00AA198D">
        <w:rPr>
          <w:rFonts w:ascii="Univers" w:eastAsia="Open Sans" w:hAnsi="Univers" w:cs="Open Sans"/>
          <w:sz w:val="20"/>
          <w:szCs w:val="20"/>
        </w:rPr>
        <w:t xml:space="preserve"> of cross-border activity, where documentation must satisfy not only the Chamber's own governance expectations but also the differing regulatory and evidentiary conventions of the jurisdictions involved.</w:t>
      </w:r>
    </w:p>
    <w:p w14:paraId="00000006" w14:textId="77777777" w:rsidR="00FF20AD" w:rsidRPr="00AA198D" w:rsidRDefault="00FF20AD">
      <w:pPr>
        <w:jc w:val="both"/>
        <w:rPr>
          <w:rFonts w:ascii="Univers" w:eastAsia="Open Sans" w:hAnsi="Univers" w:cs="Open Sans"/>
          <w:b/>
          <w:bCs/>
          <w:sz w:val="20"/>
          <w:szCs w:val="20"/>
        </w:rPr>
      </w:pPr>
    </w:p>
    <w:p w14:paraId="00000007" w14:textId="77777777" w:rsidR="00FF20AD" w:rsidRPr="00AA198D" w:rsidRDefault="00000000">
      <w:pPr>
        <w:jc w:val="both"/>
        <w:rPr>
          <w:rFonts w:ascii="Univers" w:eastAsia="Open Sans" w:hAnsi="Univers" w:cs="Open Sans"/>
          <w:b/>
          <w:bCs/>
          <w:sz w:val="24"/>
          <w:szCs w:val="24"/>
        </w:rPr>
      </w:pPr>
      <w:r w:rsidRPr="00AA198D">
        <w:rPr>
          <w:rFonts w:ascii="Univers" w:eastAsia="Open Sans" w:hAnsi="Univers" w:cs="Open Sans"/>
          <w:b/>
          <w:bCs/>
          <w:sz w:val="24"/>
          <w:szCs w:val="24"/>
        </w:rPr>
        <w:t>2. Documentation of Cross-Border Meetings and Consultations</w:t>
      </w:r>
    </w:p>
    <w:p w14:paraId="00000008" w14:textId="77777777" w:rsidR="00FF20AD" w:rsidRPr="00AA198D" w:rsidRDefault="00FF20AD">
      <w:pPr>
        <w:jc w:val="both"/>
        <w:rPr>
          <w:rFonts w:ascii="Univers" w:eastAsia="Open Sans" w:hAnsi="Univers" w:cs="Open Sans"/>
          <w:sz w:val="20"/>
          <w:szCs w:val="20"/>
        </w:rPr>
      </w:pPr>
    </w:p>
    <w:p w14:paraId="00000009" w14:textId="77777777" w:rsidR="00FF20AD" w:rsidRPr="00AA198D" w:rsidRDefault="00000000">
      <w:pPr>
        <w:jc w:val="both"/>
        <w:rPr>
          <w:rFonts w:ascii="Univers" w:eastAsia="Open Sans" w:hAnsi="Univers" w:cs="Open Sans"/>
          <w:sz w:val="20"/>
          <w:szCs w:val="20"/>
        </w:rPr>
      </w:pPr>
      <w:r w:rsidRPr="00AA198D">
        <w:rPr>
          <w:rFonts w:ascii="Univers" w:eastAsia="Open Sans" w:hAnsi="Univers" w:cs="Open Sans"/>
          <w:sz w:val="20"/>
          <w:szCs w:val="20"/>
        </w:rPr>
        <w:t>Meetings, consultations and participatory activities conducted under the Cross-Border Meeting, Consultation &amp; Participation Protocols must generate records identifying the jurisdictions represented, the mandates under which participants attended, and any jurisdiction-specific requirements that shaped the conduct of proceedings. Minutes must distinguish clearly between positions taken by individual members and positions adopted institutionally, given the greater consequence such distinctions carry when engagement crosses regulatory boundaries.</w:t>
      </w:r>
    </w:p>
    <w:p w14:paraId="0000000A" w14:textId="77777777" w:rsidR="00FF20AD" w:rsidRPr="00AA198D" w:rsidRDefault="00FF20AD">
      <w:pPr>
        <w:jc w:val="both"/>
        <w:rPr>
          <w:rFonts w:ascii="Univers" w:eastAsia="Open Sans" w:hAnsi="Univers" w:cs="Open Sans"/>
          <w:b/>
          <w:bCs/>
          <w:sz w:val="20"/>
          <w:szCs w:val="20"/>
        </w:rPr>
      </w:pPr>
    </w:p>
    <w:p w14:paraId="0000000B" w14:textId="77777777" w:rsidR="00FF20AD" w:rsidRPr="00AA198D" w:rsidRDefault="00000000">
      <w:pPr>
        <w:jc w:val="both"/>
        <w:rPr>
          <w:rFonts w:ascii="Univers" w:eastAsia="Open Sans" w:hAnsi="Univers" w:cs="Open Sans"/>
          <w:b/>
          <w:bCs/>
          <w:sz w:val="24"/>
          <w:szCs w:val="24"/>
        </w:rPr>
      </w:pPr>
      <w:r w:rsidRPr="00AA198D">
        <w:rPr>
          <w:rFonts w:ascii="Univers" w:eastAsia="Open Sans" w:hAnsi="Univers" w:cs="Open Sans"/>
          <w:b/>
          <w:bCs/>
          <w:sz w:val="24"/>
          <w:szCs w:val="24"/>
        </w:rPr>
        <w:t>3. Documentation of Regulatory Correspondence</w:t>
      </w:r>
    </w:p>
    <w:p w14:paraId="0000000C" w14:textId="77777777" w:rsidR="00FF20AD" w:rsidRPr="00AA198D" w:rsidRDefault="00FF20AD">
      <w:pPr>
        <w:jc w:val="both"/>
        <w:rPr>
          <w:rFonts w:ascii="Univers" w:eastAsia="Open Sans" w:hAnsi="Univers" w:cs="Open Sans"/>
          <w:sz w:val="20"/>
          <w:szCs w:val="20"/>
        </w:rPr>
      </w:pPr>
    </w:p>
    <w:p w14:paraId="0000000D" w14:textId="77777777" w:rsidR="00FF20AD" w:rsidRPr="00AA198D" w:rsidRDefault="00000000">
      <w:pPr>
        <w:jc w:val="both"/>
        <w:rPr>
          <w:rFonts w:ascii="Univers" w:eastAsia="Open Sans" w:hAnsi="Univers" w:cs="Open Sans"/>
          <w:sz w:val="20"/>
          <w:szCs w:val="20"/>
        </w:rPr>
      </w:pPr>
      <w:r w:rsidRPr="00AA198D">
        <w:rPr>
          <w:rFonts w:ascii="Univers" w:eastAsia="Open Sans" w:hAnsi="Univers" w:cs="Open Sans"/>
          <w:sz w:val="20"/>
          <w:szCs w:val="20"/>
        </w:rPr>
        <w:t>Correspondence with domestic or international regulators, conducted under the Regulatory Engagement Protocols, must be retained in full and organised by jurisdiction and regulatory body, allowing the Chamber to demonstrate a consistent pattern of conduct across its regulatory relationships. Where a single matter involves correspondence with regulators in more than one jurisdiction, records must be cross-referenced so the full picture of engagement can be reconstructed from any entry point.</w:t>
      </w:r>
    </w:p>
    <w:p w14:paraId="0000000E" w14:textId="77777777" w:rsidR="00FF20AD" w:rsidRPr="00AA198D" w:rsidRDefault="00FF20AD">
      <w:pPr>
        <w:jc w:val="both"/>
        <w:rPr>
          <w:rFonts w:ascii="Univers" w:eastAsia="Open Sans" w:hAnsi="Univers" w:cs="Open Sans"/>
          <w:sz w:val="20"/>
          <w:szCs w:val="20"/>
        </w:rPr>
      </w:pPr>
    </w:p>
    <w:p w14:paraId="0000000F" w14:textId="77777777" w:rsidR="00FF20AD" w:rsidRPr="00AA198D" w:rsidRDefault="00000000">
      <w:pPr>
        <w:jc w:val="both"/>
        <w:rPr>
          <w:rFonts w:ascii="Univers" w:eastAsia="Open Sans" w:hAnsi="Univers" w:cs="Open Sans"/>
          <w:b/>
          <w:bCs/>
          <w:sz w:val="24"/>
          <w:szCs w:val="24"/>
        </w:rPr>
      </w:pPr>
      <w:r w:rsidRPr="00AA198D">
        <w:rPr>
          <w:rFonts w:ascii="Univers" w:eastAsia="Open Sans" w:hAnsi="Univers" w:cs="Open Sans"/>
          <w:b/>
          <w:bCs/>
          <w:sz w:val="24"/>
          <w:szCs w:val="24"/>
        </w:rPr>
        <w:t>4. Documentation of Coordination Between Jurisdictions</w:t>
      </w:r>
    </w:p>
    <w:p w14:paraId="00000010" w14:textId="77777777" w:rsidR="00FF20AD" w:rsidRPr="00AA198D" w:rsidRDefault="00FF20AD">
      <w:pPr>
        <w:jc w:val="both"/>
        <w:rPr>
          <w:rFonts w:ascii="Univers" w:eastAsia="Open Sans" w:hAnsi="Univers" w:cs="Open Sans"/>
          <w:sz w:val="20"/>
          <w:szCs w:val="20"/>
        </w:rPr>
      </w:pPr>
    </w:p>
    <w:p w14:paraId="00000011" w14:textId="77777777" w:rsidR="00FF20AD" w:rsidRPr="00AA198D" w:rsidRDefault="00000000">
      <w:pPr>
        <w:jc w:val="both"/>
        <w:rPr>
          <w:rFonts w:ascii="Univers" w:eastAsia="Open Sans" w:hAnsi="Univers" w:cs="Open Sans"/>
          <w:sz w:val="20"/>
          <w:szCs w:val="20"/>
        </w:rPr>
      </w:pPr>
      <w:r w:rsidRPr="00AA198D">
        <w:rPr>
          <w:rFonts w:ascii="Univers" w:eastAsia="Open Sans" w:hAnsi="Univers" w:cs="Open Sans"/>
          <w:sz w:val="20"/>
          <w:szCs w:val="20"/>
        </w:rPr>
        <w:t>Where cross-border activity requires coordination between the Secretariat, regional functions and international liaison units, the resulting communications and coordination records must be preserved in a manner that shows how information moved between functions and how consistency of conduct across jurisdictions was maintained. This is essential to demonstrating that the Chamber's neutrality and standards are applied uniformly rather than varying by location.</w:t>
      </w:r>
    </w:p>
    <w:p w14:paraId="00000012" w14:textId="77777777" w:rsidR="00FF20AD" w:rsidRPr="00AA198D" w:rsidRDefault="00FF20AD">
      <w:pPr>
        <w:jc w:val="both"/>
        <w:rPr>
          <w:rFonts w:ascii="Univers" w:eastAsia="Open Sans" w:hAnsi="Univers" w:cs="Open Sans"/>
          <w:b/>
          <w:bCs/>
          <w:sz w:val="20"/>
          <w:szCs w:val="20"/>
        </w:rPr>
      </w:pPr>
    </w:p>
    <w:p w14:paraId="00000013" w14:textId="77777777" w:rsidR="00FF20AD" w:rsidRPr="00AA198D" w:rsidRDefault="00000000">
      <w:pPr>
        <w:jc w:val="both"/>
        <w:rPr>
          <w:rFonts w:ascii="Univers" w:eastAsia="Open Sans" w:hAnsi="Univers" w:cs="Open Sans"/>
          <w:b/>
          <w:bCs/>
          <w:sz w:val="24"/>
          <w:szCs w:val="24"/>
        </w:rPr>
      </w:pPr>
      <w:r w:rsidRPr="00AA198D">
        <w:rPr>
          <w:rFonts w:ascii="Univers" w:eastAsia="Open Sans" w:hAnsi="Univers" w:cs="Open Sans"/>
          <w:b/>
          <w:bCs/>
          <w:sz w:val="24"/>
          <w:szCs w:val="24"/>
        </w:rPr>
        <w:t>5. Jurisdictional Sensitivity and Handling</w:t>
      </w:r>
    </w:p>
    <w:p w14:paraId="00000014" w14:textId="77777777" w:rsidR="00FF20AD" w:rsidRPr="00AA198D" w:rsidRDefault="00FF20AD">
      <w:pPr>
        <w:jc w:val="both"/>
        <w:rPr>
          <w:rFonts w:ascii="Univers" w:eastAsia="Open Sans" w:hAnsi="Univers" w:cs="Open Sans"/>
          <w:sz w:val="20"/>
          <w:szCs w:val="20"/>
        </w:rPr>
      </w:pPr>
    </w:p>
    <w:p w14:paraId="00000015" w14:textId="77777777" w:rsidR="00FF20AD" w:rsidRPr="00AA198D" w:rsidRDefault="00000000">
      <w:pPr>
        <w:jc w:val="both"/>
        <w:rPr>
          <w:rFonts w:ascii="Univers" w:eastAsia="Open Sans" w:hAnsi="Univers" w:cs="Open Sans"/>
          <w:sz w:val="20"/>
          <w:szCs w:val="20"/>
        </w:rPr>
      </w:pPr>
      <w:r w:rsidRPr="00AA198D">
        <w:rPr>
          <w:rFonts w:ascii="Univers" w:eastAsia="Open Sans" w:hAnsi="Univers" w:cs="Open Sans"/>
          <w:sz w:val="20"/>
          <w:szCs w:val="20"/>
        </w:rPr>
        <w:t>Certain cross-border records — particularly those involving regulatory correspondence or government relations — carry heightened sensitivity and must be handled according to confidentiality safeguards appropriate to the jurisdictions and institutions involved. The Secretariat is responsible for identifying where local legal or regulatory requirements impose additional handling, retention or disclosure obligations, and for ensuring the Chamber's practices remain compliant in every jurisdiction in which it engages.</w:t>
      </w:r>
    </w:p>
    <w:p w14:paraId="00000016" w14:textId="77777777" w:rsidR="00FF20AD" w:rsidRPr="00AA198D" w:rsidRDefault="00FF20AD">
      <w:pPr>
        <w:jc w:val="both"/>
        <w:rPr>
          <w:rFonts w:ascii="Univers" w:eastAsia="Open Sans" w:hAnsi="Univers" w:cs="Open Sans"/>
          <w:sz w:val="20"/>
          <w:szCs w:val="20"/>
        </w:rPr>
      </w:pPr>
    </w:p>
    <w:p w14:paraId="00000017" w14:textId="77777777" w:rsidR="00FF20AD" w:rsidRPr="00AA198D" w:rsidRDefault="00000000">
      <w:pPr>
        <w:jc w:val="both"/>
        <w:rPr>
          <w:rFonts w:ascii="Univers" w:eastAsia="Open Sans" w:hAnsi="Univers" w:cs="Open Sans"/>
          <w:b/>
          <w:bCs/>
          <w:sz w:val="24"/>
          <w:szCs w:val="24"/>
        </w:rPr>
      </w:pPr>
      <w:r w:rsidRPr="00AA198D">
        <w:rPr>
          <w:rFonts w:ascii="Univers" w:eastAsia="Open Sans" w:hAnsi="Univers" w:cs="Open Sans"/>
          <w:b/>
          <w:bCs/>
          <w:sz w:val="24"/>
          <w:szCs w:val="24"/>
        </w:rPr>
        <w:t>6. Institutional Function</w:t>
      </w:r>
    </w:p>
    <w:p w14:paraId="00000018" w14:textId="77777777" w:rsidR="00FF20AD" w:rsidRPr="00AA198D" w:rsidRDefault="00FF20AD">
      <w:pPr>
        <w:jc w:val="both"/>
        <w:rPr>
          <w:rFonts w:ascii="Univers" w:eastAsia="Open Sans" w:hAnsi="Univers" w:cs="Open Sans"/>
          <w:sz w:val="20"/>
          <w:szCs w:val="20"/>
        </w:rPr>
      </w:pPr>
    </w:p>
    <w:p w14:paraId="00000019" w14:textId="77777777" w:rsidR="00FF20AD" w:rsidRPr="00AA198D" w:rsidRDefault="00000000">
      <w:pPr>
        <w:jc w:val="both"/>
        <w:rPr>
          <w:rFonts w:ascii="Univers" w:eastAsia="Open Sans" w:hAnsi="Univers" w:cs="Open Sans"/>
          <w:sz w:val="20"/>
          <w:szCs w:val="20"/>
        </w:rPr>
      </w:pPr>
      <w:r w:rsidRPr="00AA198D">
        <w:rPr>
          <w:rFonts w:ascii="Univers" w:eastAsia="Open Sans" w:hAnsi="Univers" w:cs="Open Sans"/>
          <w:sz w:val="20"/>
          <w:szCs w:val="20"/>
        </w:rPr>
        <w:t xml:space="preserve">Rigorous cross-border record-keeping allows the Chamber to respond credibly to regulatory enquiry, demonstrate consistent institutional conduct across diverse legal environments, and preserve an accurate account of its international engagement over time. For an organisation whose work is inherently cross-jurisdictional, this discipline is not peripheral to governance — it </w:t>
      </w:r>
      <w:r w:rsidRPr="00AA198D">
        <w:rPr>
          <w:rFonts w:ascii="Univers" w:eastAsia="Open Sans" w:hAnsi="Univers" w:cs="Open Sans"/>
          <w:sz w:val="20"/>
          <w:szCs w:val="20"/>
        </w:rPr>
        <w:lastRenderedPageBreak/>
        <w:t>is the mechanism through which the Chamber's independence, neutrality and professionalism are made demonstrable rather than merely asserted.</w:t>
      </w:r>
    </w:p>
    <w:p w14:paraId="0000001A" w14:textId="77777777" w:rsidR="00FF20AD" w:rsidRPr="00AA198D" w:rsidRDefault="00FF20AD">
      <w:pPr>
        <w:rPr>
          <w:rFonts w:ascii="Univers" w:eastAsia="Open Sans" w:hAnsi="Univers" w:cs="Open Sans"/>
          <w:sz w:val="20"/>
          <w:szCs w:val="20"/>
        </w:rPr>
      </w:pPr>
    </w:p>
    <w:sectPr w:rsidR="00FF20AD" w:rsidRPr="00AA198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80EFB67-A4A6-4459-98D7-38B2B2FA32E4}"/>
    <w:embedItalic r:id="rId2" w:fontKey="{4AB89593-C5A4-4761-8F37-4695CCE5A8DE}"/>
  </w:font>
  <w:font w:name="Play">
    <w:charset w:val="00"/>
    <w:family w:val="auto"/>
    <w:pitch w:val="default"/>
    <w:embedRegular r:id="rId3" w:fontKey="{856A51C6-1468-4591-979A-CBEE42A075F7}"/>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86CDFBE2-D018-4FA9-A166-2ACFF96C989C}"/>
    <w:embedBold r:id="rId5" w:fontKey="{489C9F8C-D268-4D73-A1BA-E2C3E67E0BE4}"/>
  </w:font>
  <w:font w:name="Open Sans">
    <w:charset w:val="00"/>
    <w:family w:val="swiss"/>
    <w:pitch w:val="variable"/>
    <w:sig w:usb0="E00002EF" w:usb1="4000205B" w:usb2="00000028" w:usb3="00000000" w:csb0="0000019F" w:csb1="00000000"/>
    <w:embedRegular r:id="rId6" w:fontKey="{5AF9ED18-498A-425E-9625-823AC4659962}"/>
    <w:embedBold r:id="rId7" w:fontKey="{B960A7FB-07CD-41F5-8CED-474B8020D180}"/>
  </w:font>
  <w:font w:name="Calibri">
    <w:panose1 w:val="020F0502020204030204"/>
    <w:charset w:val="00"/>
    <w:family w:val="swiss"/>
    <w:pitch w:val="variable"/>
    <w:sig w:usb0="E4002EFF" w:usb1="C200247B" w:usb2="00000009" w:usb3="00000000" w:csb0="000001FF" w:csb1="00000000"/>
    <w:embedRegular r:id="rId8" w:fontKey="{97B18BB4-6C91-445F-9F3C-E1AEC72D9224}"/>
  </w:font>
  <w:font w:name="Cambria">
    <w:panose1 w:val="02040503050406030204"/>
    <w:charset w:val="00"/>
    <w:family w:val="roman"/>
    <w:pitch w:val="variable"/>
    <w:sig w:usb0="E00006FF" w:usb1="420024FF" w:usb2="02000000" w:usb3="00000000" w:csb0="0000019F" w:csb1="00000000"/>
    <w:embedRegular r:id="rId9" w:fontKey="{543AA9FD-270E-450F-88E0-3017EED542E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0AD"/>
    <w:rsid w:val="00481351"/>
    <w:rsid w:val="00AA198D"/>
    <w:rsid w:val="00FF20A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A1C74"/>
  <w15:docId w15:val="{A1DD5757-ACB6-4A41-91BF-CF8C14F15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zMW7lwXUDWhDsu2OZVDfe1MuMg==">CgMxLjA4AHIhMUtqUXk1R0NNOVNIaFVXMVV4aVl2cDFLTmJoYlFLaXdL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511</Words>
  <Characters>2914</Characters>
  <Application>Microsoft Office Word</Application>
  <DocSecurity>0</DocSecurity>
  <Lines>24</Lines>
  <Paragraphs>6</Paragraphs>
  <ScaleCrop>false</ScaleCrop>
  <Company>Department of Education</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2026-07-23T09:17:00Z</dcterms:created>
  <dcterms:modified xsi:type="dcterms:W3CDTF">2026-07-23T09:17:00Z</dcterms:modified>
</cp:coreProperties>
</file>