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F31D9" w:rsidRPr="00DB23A8" w:rsidRDefault="00000000">
      <w:pPr>
        <w:jc w:val="center"/>
        <w:rPr>
          <w:rFonts w:ascii="Univers" w:eastAsia="Open Sans" w:hAnsi="Univers" w:cs="Open Sans"/>
          <w:b/>
          <w:bCs/>
          <w:sz w:val="24"/>
          <w:szCs w:val="24"/>
        </w:rPr>
      </w:pPr>
      <w:r w:rsidRPr="00DB23A8">
        <w:rPr>
          <w:rFonts w:ascii="Univers" w:eastAsia="Open Sans" w:hAnsi="Univers" w:cs="Open Sans"/>
          <w:b/>
          <w:bCs/>
          <w:sz w:val="24"/>
          <w:szCs w:val="24"/>
        </w:rPr>
        <w:t>COMPLIANCE, AUDIT &amp; RETRIEVAL GUIDELINES</w:t>
      </w:r>
    </w:p>
    <w:p w14:paraId="00000002" w14:textId="77777777" w:rsidR="004F31D9" w:rsidRPr="00DB23A8" w:rsidRDefault="004F31D9">
      <w:pPr>
        <w:rPr>
          <w:rFonts w:ascii="Univers" w:eastAsia="Open Sans" w:hAnsi="Univers" w:cs="Open Sans"/>
          <w:sz w:val="20"/>
          <w:szCs w:val="20"/>
        </w:rPr>
      </w:pPr>
    </w:p>
    <w:p w14:paraId="00000003" w14:textId="77777777" w:rsidR="004F31D9" w:rsidRPr="00DB23A8" w:rsidRDefault="00000000">
      <w:pPr>
        <w:jc w:val="both"/>
        <w:rPr>
          <w:rFonts w:ascii="Univers" w:eastAsia="Open Sans" w:hAnsi="Univers" w:cs="Open Sans"/>
          <w:b/>
          <w:bCs/>
          <w:sz w:val="24"/>
          <w:szCs w:val="24"/>
        </w:rPr>
      </w:pPr>
      <w:r w:rsidRPr="00DB23A8">
        <w:rPr>
          <w:rFonts w:ascii="Univers" w:eastAsia="Open Sans" w:hAnsi="Univers" w:cs="Open Sans"/>
          <w:b/>
          <w:bCs/>
          <w:sz w:val="24"/>
          <w:szCs w:val="24"/>
        </w:rPr>
        <w:t>1. Purpose and Scope</w:t>
      </w:r>
    </w:p>
    <w:p w14:paraId="00000004" w14:textId="77777777" w:rsidR="004F31D9" w:rsidRPr="00DB23A8" w:rsidRDefault="004F31D9">
      <w:pPr>
        <w:jc w:val="both"/>
        <w:rPr>
          <w:rFonts w:ascii="Univers" w:eastAsia="Open Sans" w:hAnsi="Univers" w:cs="Open Sans"/>
          <w:sz w:val="20"/>
          <w:szCs w:val="20"/>
        </w:rPr>
      </w:pPr>
    </w:p>
    <w:p w14:paraId="00000005" w14:textId="77777777" w:rsidR="004F31D9" w:rsidRPr="00DB23A8" w:rsidRDefault="00000000">
      <w:pPr>
        <w:jc w:val="both"/>
        <w:rPr>
          <w:rFonts w:ascii="Univers" w:eastAsia="Open Sans" w:hAnsi="Univers" w:cs="Open Sans"/>
          <w:sz w:val="20"/>
          <w:szCs w:val="20"/>
        </w:rPr>
      </w:pPr>
      <w:r w:rsidRPr="00DB23A8">
        <w:rPr>
          <w:rFonts w:ascii="Univers" w:eastAsia="Open Sans" w:hAnsi="Univers" w:cs="Open Sans"/>
          <w:sz w:val="20"/>
          <w:szCs w:val="20"/>
        </w:rPr>
        <w:t>The Compliance, Audit &amp; Retrieval Guidelines set out how the World Economic Chamber verifies adherence to its own record-keeping standards and ensures that records, once created, remain genuinely usable for oversight, regulatory and institutional purposes. Where the preceding standards govern how records are created and preserved, these guidelines govern how that documentation is tested, examined and made accessible when called upon.</w:t>
      </w:r>
    </w:p>
    <w:p w14:paraId="00000006" w14:textId="77777777" w:rsidR="004F31D9" w:rsidRPr="00DB23A8" w:rsidRDefault="004F31D9">
      <w:pPr>
        <w:jc w:val="both"/>
        <w:rPr>
          <w:rFonts w:ascii="Univers" w:eastAsia="Open Sans" w:hAnsi="Univers" w:cs="Open Sans"/>
          <w:b/>
          <w:bCs/>
          <w:sz w:val="20"/>
          <w:szCs w:val="20"/>
        </w:rPr>
      </w:pPr>
    </w:p>
    <w:p w14:paraId="00000007" w14:textId="77777777" w:rsidR="004F31D9" w:rsidRPr="00DB23A8" w:rsidRDefault="00000000">
      <w:pPr>
        <w:jc w:val="both"/>
        <w:rPr>
          <w:rFonts w:ascii="Univers" w:eastAsia="Open Sans" w:hAnsi="Univers" w:cs="Open Sans"/>
          <w:b/>
          <w:bCs/>
          <w:sz w:val="24"/>
          <w:szCs w:val="24"/>
        </w:rPr>
      </w:pPr>
      <w:r w:rsidRPr="00DB23A8">
        <w:rPr>
          <w:rFonts w:ascii="Univers" w:eastAsia="Open Sans" w:hAnsi="Univers" w:cs="Open Sans"/>
          <w:b/>
          <w:bCs/>
          <w:sz w:val="24"/>
          <w:szCs w:val="24"/>
        </w:rPr>
        <w:t>2. Compliance Verification</w:t>
      </w:r>
    </w:p>
    <w:p w14:paraId="00000008" w14:textId="77777777" w:rsidR="004F31D9" w:rsidRPr="00DB23A8" w:rsidRDefault="004F31D9">
      <w:pPr>
        <w:jc w:val="both"/>
        <w:rPr>
          <w:rFonts w:ascii="Univers" w:eastAsia="Open Sans" w:hAnsi="Univers" w:cs="Open Sans"/>
          <w:sz w:val="20"/>
          <w:szCs w:val="20"/>
        </w:rPr>
      </w:pPr>
    </w:p>
    <w:p w14:paraId="00000009" w14:textId="77777777" w:rsidR="004F31D9" w:rsidRPr="00DB23A8" w:rsidRDefault="00000000">
      <w:pPr>
        <w:jc w:val="both"/>
        <w:rPr>
          <w:rFonts w:ascii="Univers" w:eastAsia="Open Sans" w:hAnsi="Univers" w:cs="Open Sans"/>
          <w:sz w:val="20"/>
          <w:szCs w:val="20"/>
        </w:rPr>
      </w:pPr>
      <w:r w:rsidRPr="00DB23A8">
        <w:rPr>
          <w:rFonts w:ascii="Univers" w:eastAsia="Open Sans" w:hAnsi="Univers" w:cs="Open Sans"/>
          <w:sz w:val="20"/>
          <w:szCs w:val="20"/>
        </w:rPr>
        <w:t>Adherence to the Chamber's documentation standards is subject to periodic compliance review conducted by Oversight &amp; Compliance Functions, assessing whether governance, operational and cross-border records meet the requirements of accuracy, completeness and retrievability established elsewhere in the Chamber's governance documents. Compliance review is not limited to confirming that records exist, but extends to assessing whether they were created contemporaneously, properly attributed and consistent in form across functions and jurisdictions.</w:t>
      </w:r>
    </w:p>
    <w:p w14:paraId="0000000A" w14:textId="77777777" w:rsidR="004F31D9" w:rsidRPr="00DB23A8" w:rsidRDefault="004F31D9">
      <w:pPr>
        <w:jc w:val="both"/>
        <w:rPr>
          <w:rFonts w:ascii="Univers" w:eastAsia="Open Sans" w:hAnsi="Univers" w:cs="Open Sans"/>
          <w:b/>
          <w:bCs/>
          <w:sz w:val="20"/>
          <w:szCs w:val="20"/>
        </w:rPr>
      </w:pPr>
    </w:p>
    <w:p w14:paraId="0000000B" w14:textId="77777777" w:rsidR="004F31D9" w:rsidRPr="00DB23A8" w:rsidRDefault="00000000">
      <w:pPr>
        <w:jc w:val="both"/>
        <w:rPr>
          <w:rFonts w:ascii="Univers" w:eastAsia="Open Sans" w:hAnsi="Univers" w:cs="Open Sans"/>
          <w:b/>
          <w:bCs/>
          <w:sz w:val="24"/>
          <w:szCs w:val="24"/>
        </w:rPr>
      </w:pPr>
      <w:r w:rsidRPr="00DB23A8">
        <w:rPr>
          <w:rFonts w:ascii="Univers" w:eastAsia="Open Sans" w:hAnsi="Univers" w:cs="Open Sans"/>
          <w:b/>
          <w:bCs/>
          <w:sz w:val="24"/>
          <w:szCs w:val="24"/>
        </w:rPr>
        <w:t>3. Audit Procedures</w:t>
      </w:r>
    </w:p>
    <w:p w14:paraId="0000000C" w14:textId="77777777" w:rsidR="004F31D9" w:rsidRPr="00DB23A8" w:rsidRDefault="004F31D9">
      <w:pPr>
        <w:jc w:val="both"/>
        <w:rPr>
          <w:rFonts w:ascii="Univers" w:eastAsia="Open Sans" w:hAnsi="Univers" w:cs="Open Sans"/>
          <w:sz w:val="20"/>
          <w:szCs w:val="20"/>
        </w:rPr>
      </w:pPr>
    </w:p>
    <w:p w14:paraId="0000000D" w14:textId="77777777" w:rsidR="004F31D9" w:rsidRPr="00DB23A8" w:rsidRDefault="00000000">
      <w:pPr>
        <w:jc w:val="both"/>
        <w:rPr>
          <w:rFonts w:ascii="Univers" w:eastAsia="Open Sans" w:hAnsi="Univers" w:cs="Open Sans"/>
          <w:sz w:val="20"/>
          <w:szCs w:val="20"/>
        </w:rPr>
      </w:pPr>
      <w:r w:rsidRPr="00DB23A8">
        <w:rPr>
          <w:rFonts w:ascii="Univers" w:eastAsia="Open Sans" w:hAnsi="Univers" w:cs="Open Sans"/>
          <w:sz w:val="20"/>
          <w:szCs w:val="20"/>
        </w:rPr>
        <w:t>Audit activity, whether initiated internally by the Governing Council or Oversight &amp; Compliance Functions, or externally in response to regulatory enquiry, must be supported by records capable of withstanding independent examination. Audit procedures include verification of custody chains, cross-referencing of related records across functions, and confirmation that disposal of records, where it has occurred, was properly authorised and documented. Findings from audit activity must themselves be documented and reported through the escalation pathways established under the Oversight Responsibilities &amp; Accountability Standards.</w:t>
      </w:r>
    </w:p>
    <w:p w14:paraId="0000000E" w14:textId="77777777" w:rsidR="004F31D9" w:rsidRPr="00DB23A8" w:rsidRDefault="004F31D9">
      <w:pPr>
        <w:jc w:val="both"/>
        <w:rPr>
          <w:rFonts w:ascii="Univers" w:eastAsia="Open Sans" w:hAnsi="Univers" w:cs="Open Sans"/>
          <w:b/>
          <w:bCs/>
          <w:sz w:val="20"/>
          <w:szCs w:val="20"/>
        </w:rPr>
      </w:pPr>
    </w:p>
    <w:p w14:paraId="0000000F" w14:textId="77777777" w:rsidR="004F31D9" w:rsidRPr="00DB23A8" w:rsidRDefault="00000000">
      <w:pPr>
        <w:jc w:val="both"/>
        <w:rPr>
          <w:rFonts w:ascii="Univers" w:eastAsia="Open Sans" w:hAnsi="Univers" w:cs="Open Sans"/>
          <w:b/>
          <w:bCs/>
          <w:sz w:val="24"/>
          <w:szCs w:val="24"/>
        </w:rPr>
      </w:pPr>
      <w:r w:rsidRPr="00DB23A8">
        <w:rPr>
          <w:rFonts w:ascii="Univers" w:eastAsia="Open Sans" w:hAnsi="Univers" w:cs="Open Sans"/>
          <w:b/>
          <w:bCs/>
          <w:sz w:val="24"/>
          <w:szCs w:val="24"/>
        </w:rPr>
        <w:t>4. Retrieval Standards</w:t>
      </w:r>
    </w:p>
    <w:p w14:paraId="00000010" w14:textId="77777777" w:rsidR="004F31D9" w:rsidRPr="00DB23A8" w:rsidRDefault="004F31D9">
      <w:pPr>
        <w:jc w:val="both"/>
        <w:rPr>
          <w:rFonts w:ascii="Univers" w:eastAsia="Open Sans" w:hAnsi="Univers" w:cs="Open Sans"/>
          <w:sz w:val="20"/>
          <w:szCs w:val="20"/>
        </w:rPr>
      </w:pPr>
    </w:p>
    <w:p w14:paraId="00000011" w14:textId="77777777" w:rsidR="004F31D9" w:rsidRPr="00DB23A8" w:rsidRDefault="00000000">
      <w:pPr>
        <w:jc w:val="both"/>
        <w:rPr>
          <w:rFonts w:ascii="Univers" w:eastAsia="Open Sans" w:hAnsi="Univers" w:cs="Open Sans"/>
          <w:sz w:val="20"/>
          <w:szCs w:val="20"/>
        </w:rPr>
      </w:pPr>
      <w:r w:rsidRPr="00DB23A8">
        <w:rPr>
          <w:rFonts w:ascii="Univers" w:eastAsia="Open Sans" w:hAnsi="Univers" w:cs="Open Sans"/>
          <w:sz w:val="20"/>
          <w:szCs w:val="20"/>
        </w:rPr>
        <w:t>Records maintained by the Chamber must be retrievable within timeframes appropriate to their purpose — governance records supporting an active decision-making process must be available immediately, while archived records must be locatable through the indexing systems established under the Operational Documentation &amp; Archival Procedures without reliance on the institutional memory of individual personnel. A record that cannot be retrieved within a reasonable timeframe is treated, for practical purposes, as a gap in the Chamber's documentation.</w:t>
      </w:r>
    </w:p>
    <w:p w14:paraId="00000012" w14:textId="77777777" w:rsidR="004F31D9" w:rsidRPr="00DB23A8" w:rsidRDefault="004F31D9">
      <w:pPr>
        <w:jc w:val="both"/>
        <w:rPr>
          <w:rFonts w:ascii="Univers" w:eastAsia="Open Sans" w:hAnsi="Univers" w:cs="Open Sans"/>
          <w:sz w:val="20"/>
          <w:szCs w:val="20"/>
        </w:rPr>
      </w:pPr>
    </w:p>
    <w:p w14:paraId="00000013" w14:textId="77777777" w:rsidR="004F31D9" w:rsidRPr="00DB23A8" w:rsidRDefault="00000000">
      <w:pPr>
        <w:jc w:val="both"/>
        <w:rPr>
          <w:rFonts w:ascii="Univers" w:eastAsia="Open Sans" w:hAnsi="Univers" w:cs="Open Sans"/>
          <w:b/>
          <w:bCs/>
          <w:sz w:val="24"/>
          <w:szCs w:val="24"/>
        </w:rPr>
      </w:pPr>
      <w:r w:rsidRPr="00DB23A8">
        <w:rPr>
          <w:rFonts w:ascii="Univers" w:eastAsia="Open Sans" w:hAnsi="Univers" w:cs="Open Sans"/>
          <w:b/>
          <w:bCs/>
          <w:sz w:val="24"/>
          <w:szCs w:val="24"/>
        </w:rPr>
        <w:t>5. Remediation of Deficiencies</w:t>
      </w:r>
    </w:p>
    <w:p w14:paraId="00000014" w14:textId="77777777" w:rsidR="004F31D9" w:rsidRPr="00DB23A8" w:rsidRDefault="004F31D9">
      <w:pPr>
        <w:jc w:val="both"/>
        <w:rPr>
          <w:rFonts w:ascii="Univers" w:eastAsia="Open Sans" w:hAnsi="Univers" w:cs="Open Sans"/>
          <w:sz w:val="20"/>
          <w:szCs w:val="20"/>
        </w:rPr>
      </w:pPr>
    </w:p>
    <w:p w14:paraId="00000015" w14:textId="77777777" w:rsidR="004F31D9" w:rsidRPr="00DB23A8" w:rsidRDefault="00000000">
      <w:pPr>
        <w:jc w:val="both"/>
        <w:rPr>
          <w:rFonts w:ascii="Univers" w:eastAsia="Open Sans" w:hAnsi="Univers" w:cs="Open Sans"/>
          <w:sz w:val="20"/>
          <w:szCs w:val="20"/>
        </w:rPr>
      </w:pPr>
      <w:r w:rsidRPr="00DB23A8">
        <w:rPr>
          <w:rFonts w:ascii="Univers" w:eastAsia="Open Sans" w:hAnsi="Univers" w:cs="Open Sans"/>
          <w:sz w:val="20"/>
          <w:szCs w:val="20"/>
        </w:rPr>
        <w:t>Where compliance review or audit activity identifies deficiencies — incomplete records, broken custody chains or retrieval failures — the responsible function must implement corrective measures according to a documented remediation plan, monitored until resolved. Repeated or unresolved deficiencies are escalated in accordance with the Chamber's accountability standards and may inform broader governance review.</w:t>
      </w:r>
    </w:p>
    <w:p w14:paraId="00000016" w14:textId="77777777" w:rsidR="004F31D9" w:rsidRPr="00DB23A8" w:rsidRDefault="004F31D9">
      <w:pPr>
        <w:jc w:val="both"/>
        <w:rPr>
          <w:rFonts w:ascii="Univers" w:eastAsia="Open Sans" w:hAnsi="Univers" w:cs="Open Sans"/>
          <w:sz w:val="20"/>
          <w:szCs w:val="20"/>
        </w:rPr>
      </w:pPr>
    </w:p>
    <w:p w14:paraId="00000017" w14:textId="77777777" w:rsidR="004F31D9" w:rsidRPr="00DB23A8" w:rsidRDefault="004F31D9">
      <w:pPr>
        <w:jc w:val="both"/>
        <w:rPr>
          <w:rFonts w:ascii="Univers" w:eastAsia="Open Sans" w:hAnsi="Univers" w:cs="Open Sans"/>
          <w:sz w:val="20"/>
          <w:szCs w:val="20"/>
        </w:rPr>
      </w:pPr>
    </w:p>
    <w:p w14:paraId="00000018" w14:textId="77777777" w:rsidR="004F31D9" w:rsidRPr="00DB23A8" w:rsidRDefault="004F31D9">
      <w:pPr>
        <w:jc w:val="both"/>
        <w:rPr>
          <w:rFonts w:ascii="Univers" w:eastAsia="Open Sans" w:hAnsi="Univers" w:cs="Open Sans"/>
          <w:sz w:val="20"/>
          <w:szCs w:val="20"/>
        </w:rPr>
      </w:pPr>
    </w:p>
    <w:p w14:paraId="00000019" w14:textId="77777777" w:rsidR="004F31D9" w:rsidRPr="00DB23A8" w:rsidRDefault="00000000">
      <w:pPr>
        <w:jc w:val="both"/>
        <w:rPr>
          <w:rFonts w:ascii="Univers" w:eastAsia="Open Sans" w:hAnsi="Univers" w:cs="Open Sans"/>
          <w:b/>
          <w:bCs/>
          <w:sz w:val="24"/>
          <w:szCs w:val="24"/>
        </w:rPr>
      </w:pPr>
      <w:r w:rsidRPr="00DB23A8">
        <w:rPr>
          <w:rFonts w:ascii="Univers" w:eastAsia="Open Sans" w:hAnsi="Univers" w:cs="Open Sans"/>
          <w:b/>
          <w:bCs/>
          <w:sz w:val="24"/>
          <w:szCs w:val="24"/>
        </w:rPr>
        <w:t>6. Institutional Assurance</w:t>
      </w:r>
    </w:p>
    <w:p w14:paraId="0000001A" w14:textId="77777777" w:rsidR="004F31D9" w:rsidRPr="00DB23A8" w:rsidRDefault="004F31D9">
      <w:pPr>
        <w:jc w:val="both"/>
        <w:rPr>
          <w:rFonts w:ascii="Univers" w:eastAsia="Open Sans" w:hAnsi="Univers" w:cs="Open Sans"/>
          <w:sz w:val="20"/>
          <w:szCs w:val="20"/>
        </w:rPr>
      </w:pPr>
    </w:p>
    <w:p w14:paraId="0000001B" w14:textId="77777777" w:rsidR="004F31D9" w:rsidRPr="00DB23A8" w:rsidRDefault="00000000">
      <w:pPr>
        <w:jc w:val="both"/>
        <w:rPr>
          <w:rFonts w:ascii="Univers" w:eastAsia="Open Sans" w:hAnsi="Univers" w:cs="Open Sans"/>
          <w:sz w:val="20"/>
          <w:szCs w:val="20"/>
        </w:rPr>
      </w:pPr>
      <w:r w:rsidRPr="00DB23A8">
        <w:rPr>
          <w:rFonts w:ascii="Univers" w:eastAsia="Open Sans" w:hAnsi="Univers" w:cs="Open Sans"/>
          <w:sz w:val="20"/>
          <w:szCs w:val="20"/>
        </w:rPr>
        <w:t xml:space="preserve">Compliance, audit and retrieval discipline is what allows the Chamber's documentation standards to function as more than aspiration. It provides members, regulators and partner institutions with confidence that the Chamber's records genuinely reflect its conduct, that its </w:t>
      </w:r>
      <w:r w:rsidRPr="00DB23A8">
        <w:rPr>
          <w:rFonts w:ascii="Univers" w:eastAsia="Open Sans" w:hAnsi="Univers" w:cs="Open Sans"/>
          <w:sz w:val="20"/>
          <w:szCs w:val="20"/>
        </w:rPr>
        <w:lastRenderedPageBreak/>
        <w:t>governance processes can withstand scrutiny, and that its commitment to transparency and accountability is demonstrable on request rather than assumed. This discipline closes the circle on the Chamber's record-keeping architecture, ensuring that documentation created under earlier standards retains its institutional value over time.</w:t>
      </w:r>
    </w:p>
    <w:p w14:paraId="0000001C" w14:textId="77777777" w:rsidR="004F31D9" w:rsidRPr="00DB23A8" w:rsidRDefault="004F31D9">
      <w:pPr>
        <w:rPr>
          <w:rFonts w:ascii="Univers" w:eastAsia="Open Sans" w:hAnsi="Univers" w:cs="Open Sans"/>
          <w:sz w:val="20"/>
          <w:szCs w:val="20"/>
        </w:rPr>
      </w:pPr>
    </w:p>
    <w:sectPr w:rsidR="004F31D9" w:rsidRPr="00DB23A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A8A87E66-6A1A-4586-9B85-48740BF472DB}"/>
    <w:embedItalic r:id="rId2" w:fontKey="{C426BD39-F43D-42C3-9C66-13335B5D2D0F}"/>
  </w:font>
  <w:font w:name="Play">
    <w:charset w:val="00"/>
    <w:family w:val="auto"/>
    <w:pitch w:val="default"/>
    <w:embedRegular r:id="rId3" w:fontKey="{BEE752D8-4259-4925-9788-60A0131E5BFB}"/>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D9FD472E-FFED-4F50-8B02-0ABCB9B530DF}"/>
    <w:embedBold r:id="rId5" w:fontKey="{A71CBAD2-70B0-496E-AAD4-7435D27B5038}"/>
  </w:font>
  <w:font w:name="Open Sans">
    <w:charset w:val="00"/>
    <w:family w:val="swiss"/>
    <w:pitch w:val="variable"/>
    <w:sig w:usb0="E00002EF" w:usb1="4000205B" w:usb2="00000028" w:usb3="00000000" w:csb0="0000019F" w:csb1="00000000"/>
    <w:embedRegular r:id="rId6" w:fontKey="{C586EBFB-FDA0-4FE1-B153-B37E531BFD91}"/>
    <w:embedBold r:id="rId7" w:fontKey="{ACADB6DD-5DC7-4337-870A-671CD8AFACD6}"/>
  </w:font>
  <w:font w:name="Calibri">
    <w:panose1 w:val="020F0502020204030204"/>
    <w:charset w:val="00"/>
    <w:family w:val="swiss"/>
    <w:pitch w:val="variable"/>
    <w:sig w:usb0="E4002EFF" w:usb1="C200247B" w:usb2="00000009" w:usb3="00000000" w:csb0="000001FF" w:csb1="00000000"/>
    <w:embedRegular r:id="rId8" w:fontKey="{92B18137-7006-4CA4-95AC-8368780FAECD}"/>
  </w:font>
  <w:font w:name="Cambria">
    <w:panose1 w:val="02040503050406030204"/>
    <w:charset w:val="00"/>
    <w:family w:val="roman"/>
    <w:pitch w:val="variable"/>
    <w:sig w:usb0="E00006FF" w:usb1="420024FF" w:usb2="02000000" w:usb3="00000000" w:csb0="0000019F" w:csb1="00000000"/>
    <w:embedRegular r:id="rId9" w:fontKey="{5DA3116D-81C0-4DD0-A772-365FCD43A2E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1D9"/>
    <w:rsid w:val="004F31D9"/>
    <w:rsid w:val="00B82AB7"/>
    <w:rsid w:val="00DB23A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10668E4-5E29-4FD2-B28D-B062A2207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YDqFP23MHUU1K2+mLmr4Bgr0+Q==">CgMxLjA4AHIhMTVWUHFUUy1EUEVkYTY3T0c3c3V4cjFLSG1xVks2bjQ3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507</Words>
  <Characters>2890</Characters>
  <Application>Microsoft Office Word</Application>
  <DocSecurity>0</DocSecurity>
  <Lines>24</Lines>
  <Paragraphs>6</Paragraphs>
  <ScaleCrop>false</ScaleCrop>
  <Company>Department of Education</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2026-07-23T09:17:00Z</dcterms:created>
  <dcterms:modified xsi:type="dcterms:W3CDTF">2026-07-23T09:17:00Z</dcterms:modified>
</cp:coreProperties>
</file>