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3553" w:rsidRPr="00C52141" w:rsidRDefault="00000000">
      <w:pPr>
        <w:jc w:val="center"/>
        <w:rPr>
          <w:rFonts w:ascii="Univers" w:eastAsia="Open Sans" w:hAnsi="Univers" w:cs="Open Sans"/>
          <w:b/>
          <w:bCs/>
          <w:sz w:val="24"/>
          <w:szCs w:val="24"/>
        </w:rPr>
      </w:pPr>
      <w:r w:rsidRPr="00C52141">
        <w:rPr>
          <w:rFonts w:ascii="Univers" w:eastAsia="Open Sans" w:hAnsi="Univers" w:cs="Open Sans"/>
          <w:b/>
          <w:bCs/>
          <w:sz w:val="24"/>
          <w:szCs w:val="24"/>
        </w:rPr>
        <w:t>JURISDICTIONAL RESPECT AND REGULATORY ADHERENCE POLICY</w:t>
      </w:r>
    </w:p>
    <w:p w14:paraId="00000002" w14:textId="77777777" w:rsidR="00843553" w:rsidRPr="00C52141" w:rsidRDefault="00843553">
      <w:pPr>
        <w:rPr>
          <w:rFonts w:ascii="Univers" w:eastAsia="Open Sans" w:hAnsi="Univers" w:cs="Open Sans"/>
          <w:sz w:val="20"/>
          <w:szCs w:val="20"/>
        </w:rPr>
      </w:pPr>
    </w:p>
    <w:p w14:paraId="00000003" w14:textId="77777777" w:rsidR="00843553" w:rsidRPr="00C52141" w:rsidRDefault="00000000">
      <w:pPr>
        <w:jc w:val="both"/>
        <w:rPr>
          <w:rFonts w:ascii="Univers" w:eastAsia="Open Sans" w:hAnsi="Univers" w:cs="Open Sans"/>
          <w:b/>
          <w:bCs/>
          <w:sz w:val="24"/>
          <w:szCs w:val="24"/>
        </w:rPr>
      </w:pPr>
      <w:r w:rsidRPr="00C52141">
        <w:rPr>
          <w:rFonts w:ascii="Univers" w:eastAsia="Open Sans" w:hAnsi="Univers" w:cs="Open Sans"/>
          <w:b/>
          <w:bCs/>
          <w:sz w:val="24"/>
          <w:szCs w:val="24"/>
        </w:rPr>
        <w:t>1. Purpose and Scope</w:t>
      </w:r>
    </w:p>
    <w:p w14:paraId="00000004" w14:textId="77777777" w:rsidR="00843553" w:rsidRPr="00C52141" w:rsidRDefault="00843553">
      <w:pPr>
        <w:jc w:val="both"/>
        <w:rPr>
          <w:rFonts w:ascii="Univers" w:eastAsia="Open Sans" w:hAnsi="Univers" w:cs="Open Sans"/>
          <w:sz w:val="20"/>
          <w:szCs w:val="20"/>
        </w:rPr>
      </w:pPr>
    </w:p>
    <w:p w14:paraId="00000005" w14:textId="77777777" w:rsidR="00843553" w:rsidRPr="00C52141" w:rsidRDefault="00000000">
      <w:pPr>
        <w:jc w:val="both"/>
        <w:rPr>
          <w:rFonts w:ascii="Univers" w:eastAsia="Open Sans" w:hAnsi="Univers" w:cs="Open Sans"/>
          <w:sz w:val="20"/>
          <w:szCs w:val="20"/>
        </w:rPr>
      </w:pPr>
      <w:r w:rsidRPr="00C52141">
        <w:rPr>
          <w:rFonts w:ascii="Univers" w:eastAsia="Open Sans" w:hAnsi="Univers" w:cs="Open Sans"/>
          <w:sz w:val="20"/>
          <w:szCs w:val="20"/>
        </w:rPr>
        <w:t xml:space="preserve">The Jurisdictional Respect &amp; Regulatory Adherence Policy sets out how the World Economic </w:t>
      </w:r>
      <w:proofErr w:type="gramStart"/>
      <w:r w:rsidRPr="00C52141">
        <w:rPr>
          <w:rFonts w:ascii="Univers" w:eastAsia="Open Sans" w:hAnsi="Univers" w:cs="Open Sans"/>
          <w:sz w:val="20"/>
          <w:szCs w:val="20"/>
        </w:rPr>
        <w:t>Chamber</w:t>
      </w:r>
      <w:proofErr w:type="gramEnd"/>
      <w:r w:rsidRPr="00C52141">
        <w:rPr>
          <w:rFonts w:ascii="Univers" w:eastAsia="Open Sans" w:hAnsi="Univers" w:cs="Open Sans"/>
          <w:sz w:val="20"/>
          <w:szCs w:val="20"/>
        </w:rPr>
        <w:t xml:space="preserve"> and its members conduct themselves in relation to the diverse legal and regulatory environments in which cross-border activity takes place. It applies to Chamber activities conducted across multiple jurisdictions and to the conduct expected of members whose operations span differing legal systems, regulatory traditions and institutional norms.</w:t>
      </w:r>
    </w:p>
    <w:p w14:paraId="00000006" w14:textId="77777777" w:rsidR="00843553" w:rsidRPr="00C52141" w:rsidRDefault="00843553">
      <w:pPr>
        <w:jc w:val="both"/>
        <w:rPr>
          <w:rFonts w:ascii="Univers" w:eastAsia="Open Sans" w:hAnsi="Univers" w:cs="Open Sans"/>
          <w:b/>
          <w:bCs/>
          <w:sz w:val="20"/>
          <w:szCs w:val="20"/>
        </w:rPr>
      </w:pPr>
    </w:p>
    <w:p w14:paraId="00000007" w14:textId="77777777" w:rsidR="00843553" w:rsidRPr="00C52141" w:rsidRDefault="00000000">
      <w:pPr>
        <w:jc w:val="both"/>
        <w:rPr>
          <w:rFonts w:ascii="Univers" w:eastAsia="Open Sans" w:hAnsi="Univers" w:cs="Open Sans"/>
          <w:b/>
          <w:bCs/>
          <w:sz w:val="24"/>
          <w:szCs w:val="24"/>
        </w:rPr>
      </w:pPr>
      <w:r w:rsidRPr="00C52141">
        <w:rPr>
          <w:rFonts w:ascii="Univers" w:eastAsia="Open Sans" w:hAnsi="Univers" w:cs="Open Sans"/>
          <w:b/>
          <w:bCs/>
          <w:sz w:val="24"/>
          <w:szCs w:val="24"/>
        </w:rPr>
        <w:t>2. The Principle of Jurisdictional Respect</w:t>
      </w:r>
    </w:p>
    <w:p w14:paraId="00000008" w14:textId="77777777" w:rsidR="00843553" w:rsidRPr="00C52141" w:rsidRDefault="00843553">
      <w:pPr>
        <w:jc w:val="both"/>
        <w:rPr>
          <w:rFonts w:ascii="Univers" w:eastAsia="Open Sans" w:hAnsi="Univers" w:cs="Open Sans"/>
          <w:sz w:val="20"/>
          <w:szCs w:val="20"/>
        </w:rPr>
      </w:pPr>
    </w:p>
    <w:p w14:paraId="00000009" w14:textId="77777777" w:rsidR="00843553" w:rsidRPr="00C52141" w:rsidRDefault="00000000">
      <w:pPr>
        <w:jc w:val="both"/>
        <w:rPr>
          <w:rFonts w:ascii="Univers" w:eastAsia="Open Sans" w:hAnsi="Univers" w:cs="Open Sans"/>
          <w:sz w:val="20"/>
          <w:szCs w:val="20"/>
        </w:rPr>
      </w:pPr>
      <w:r w:rsidRPr="00C52141">
        <w:rPr>
          <w:rFonts w:ascii="Univers" w:eastAsia="Open Sans" w:hAnsi="Univers" w:cs="Open Sans"/>
          <w:sz w:val="20"/>
          <w:szCs w:val="20"/>
        </w:rPr>
        <w:t>The Chamber operates on the premise that responsible cross-border engagement depends on genuine respect for regulatory diversity, not merely formal compliance with it. Jurisdictions differ in their approach to commercial regulation, financial oversight, labour standards and institutional governance for reasons rooted in local circumstance, legal tradition and public policy. The Chamber does not treat these differences as obstacles to be managed around, but as legitimate expressions of sovereign regulatory authority that members and the Chamber itself are expected to understand and accommodate.</w:t>
      </w:r>
    </w:p>
    <w:p w14:paraId="0000000A" w14:textId="77777777" w:rsidR="00843553" w:rsidRPr="00C52141" w:rsidRDefault="00843553">
      <w:pPr>
        <w:jc w:val="both"/>
        <w:rPr>
          <w:rFonts w:ascii="Univers" w:eastAsia="Open Sans" w:hAnsi="Univers" w:cs="Open Sans"/>
          <w:b/>
          <w:bCs/>
          <w:sz w:val="20"/>
          <w:szCs w:val="20"/>
        </w:rPr>
      </w:pPr>
    </w:p>
    <w:p w14:paraId="0000000B" w14:textId="77777777" w:rsidR="00843553" w:rsidRPr="00C52141" w:rsidRDefault="00000000">
      <w:pPr>
        <w:jc w:val="both"/>
        <w:rPr>
          <w:rFonts w:ascii="Univers" w:eastAsia="Open Sans" w:hAnsi="Univers" w:cs="Open Sans"/>
          <w:b/>
          <w:bCs/>
          <w:sz w:val="24"/>
          <w:szCs w:val="24"/>
        </w:rPr>
      </w:pPr>
      <w:r w:rsidRPr="00C52141">
        <w:rPr>
          <w:rFonts w:ascii="Univers" w:eastAsia="Open Sans" w:hAnsi="Univers" w:cs="Open Sans"/>
          <w:b/>
          <w:bCs/>
          <w:sz w:val="24"/>
          <w:szCs w:val="24"/>
        </w:rPr>
        <w:t>3. Regulatory Adherence Obligations</w:t>
      </w:r>
    </w:p>
    <w:p w14:paraId="0000000C" w14:textId="77777777" w:rsidR="00843553" w:rsidRPr="00C52141" w:rsidRDefault="00843553">
      <w:pPr>
        <w:jc w:val="both"/>
        <w:rPr>
          <w:rFonts w:ascii="Univers" w:eastAsia="Open Sans" w:hAnsi="Univers" w:cs="Open Sans"/>
          <w:sz w:val="20"/>
          <w:szCs w:val="20"/>
        </w:rPr>
      </w:pPr>
    </w:p>
    <w:p w14:paraId="0000000D" w14:textId="77777777" w:rsidR="00843553" w:rsidRPr="00C52141" w:rsidRDefault="00000000">
      <w:pPr>
        <w:jc w:val="both"/>
        <w:rPr>
          <w:rFonts w:ascii="Univers" w:eastAsia="Open Sans" w:hAnsi="Univers" w:cs="Open Sans"/>
          <w:sz w:val="20"/>
          <w:szCs w:val="20"/>
        </w:rPr>
      </w:pPr>
      <w:r w:rsidRPr="00C52141">
        <w:rPr>
          <w:rFonts w:ascii="Univers" w:eastAsia="Open Sans" w:hAnsi="Univers" w:cs="Open Sans"/>
          <w:sz w:val="20"/>
          <w:szCs w:val="20"/>
        </w:rPr>
        <w:t>Members must comply with all applicable regulatory requirements in every jurisdiction in which they conduct business, including those governing their participation in Chamber activities. Where Chamber programs, consultations or cross-border initiatives intersect with a member's regulated activities, the member remains solely responsible for ensuring its own compliance; the Chamber's facilitation of an activity does not substitute for a member's independent regulatory obligations.</w:t>
      </w:r>
    </w:p>
    <w:p w14:paraId="0000000E" w14:textId="77777777" w:rsidR="00843553" w:rsidRPr="00C52141" w:rsidRDefault="00843553">
      <w:pPr>
        <w:jc w:val="both"/>
        <w:rPr>
          <w:rFonts w:ascii="Univers" w:eastAsia="Open Sans" w:hAnsi="Univers" w:cs="Open Sans"/>
          <w:b/>
          <w:bCs/>
          <w:sz w:val="20"/>
          <w:szCs w:val="20"/>
        </w:rPr>
      </w:pPr>
    </w:p>
    <w:p w14:paraId="0000000F" w14:textId="77777777" w:rsidR="00843553" w:rsidRPr="00C52141" w:rsidRDefault="00000000">
      <w:pPr>
        <w:jc w:val="both"/>
        <w:rPr>
          <w:rFonts w:ascii="Univers" w:eastAsia="Open Sans" w:hAnsi="Univers" w:cs="Open Sans"/>
          <w:b/>
          <w:bCs/>
          <w:sz w:val="24"/>
          <w:szCs w:val="24"/>
        </w:rPr>
      </w:pPr>
      <w:r w:rsidRPr="00C52141">
        <w:rPr>
          <w:rFonts w:ascii="Univers" w:eastAsia="Open Sans" w:hAnsi="Univers" w:cs="Open Sans"/>
          <w:b/>
          <w:bCs/>
          <w:sz w:val="24"/>
          <w:szCs w:val="24"/>
        </w:rPr>
        <w:t>4. Chamber Conduct Across Jurisdictions</w:t>
      </w:r>
    </w:p>
    <w:p w14:paraId="00000010" w14:textId="77777777" w:rsidR="00843553" w:rsidRPr="00C52141" w:rsidRDefault="00843553">
      <w:pPr>
        <w:jc w:val="both"/>
        <w:rPr>
          <w:rFonts w:ascii="Univers" w:eastAsia="Open Sans" w:hAnsi="Univers" w:cs="Open Sans"/>
          <w:sz w:val="20"/>
          <w:szCs w:val="20"/>
        </w:rPr>
      </w:pPr>
    </w:p>
    <w:p w14:paraId="00000011" w14:textId="77777777" w:rsidR="00843553" w:rsidRPr="00C52141" w:rsidRDefault="00000000">
      <w:pPr>
        <w:jc w:val="both"/>
        <w:rPr>
          <w:rFonts w:ascii="Univers" w:eastAsia="Open Sans" w:hAnsi="Univers" w:cs="Open Sans"/>
          <w:sz w:val="20"/>
          <w:szCs w:val="20"/>
        </w:rPr>
      </w:pPr>
      <w:r w:rsidRPr="00C52141">
        <w:rPr>
          <w:rFonts w:ascii="Univers" w:eastAsia="Open Sans" w:hAnsi="Univers" w:cs="Open Sans"/>
          <w:sz w:val="20"/>
          <w:szCs w:val="20"/>
        </w:rPr>
        <w:t>The Chamber itself is bound by the same principle in its own operations. Regulatory Engagement Protocols and Cross-Border Engagement Procedures require that the Chamber's dealings with regulators, government bodies and public institutions be conducted with accuracy, consistency and appropriate deference to local authority, avoiding any conduct that could be construed as circumventing or minimising jurisdictional oversight.</w:t>
      </w:r>
    </w:p>
    <w:p w14:paraId="00000012" w14:textId="77777777" w:rsidR="00843553" w:rsidRPr="00C52141" w:rsidRDefault="00843553">
      <w:pPr>
        <w:jc w:val="both"/>
        <w:rPr>
          <w:rFonts w:ascii="Univers" w:eastAsia="Open Sans" w:hAnsi="Univers" w:cs="Open Sans"/>
          <w:b/>
          <w:bCs/>
          <w:sz w:val="20"/>
          <w:szCs w:val="20"/>
        </w:rPr>
      </w:pPr>
    </w:p>
    <w:p w14:paraId="00000013" w14:textId="77777777" w:rsidR="00843553" w:rsidRPr="00C52141" w:rsidRDefault="00000000">
      <w:pPr>
        <w:jc w:val="both"/>
        <w:rPr>
          <w:rFonts w:ascii="Univers" w:eastAsia="Open Sans" w:hAnsi="Univers" w:cs="Open Sans"/>
          <w:b/>
          <w:bCs/>
          <w:sz w:val="24"/>
          <w:szCs w:val="24"/>
        </w:rPr>
      </w:pPr>
      <w:r w:rsidRPr="00C52141">
        <w:rPr>
          <w:rFonts w:ascii="Univers" w:eastAsia="Open Sans" w:hAnsi="Univers" w:cs="Open Sans"/>
          <w:b/>
          <w:bCs/>
          <w:sz w:val="24"/>
          <w:szCs w:val="24"/>
        </w:rPr>
        <w:t>5. Handling Jurisdictional Conflict</w:t>
      </w:r>
    </w:p>
    <w:p w14:paraId="00000014" w14:textId="77777777" w:rsidR="00843553" w:rsidRPr="00C52141" w:rsidRDefault="00843553">
      <w:pPr>
        <w:jc w:val="both"/>
        <w:rPr>
          <w:rFonts w:ascii="Univers" w:eastAsia="Open Sans" w:hAnsi="Univers" w:cs="Open Sans"/>
          <w:sz w:val="20"/>
          <w:szCs w:val="20"/>
        </w:rPr>
      </w:pPr>
    </w:p>
    <w:p w14:paraId="00000019" w14:textId="6CED2317" w:rsidR="00843553" w:rsidRPr="00C52141" w:rsidRDefault="00000000">
      <w:pPr>
        <w:jc w:val="both"/>
        <w:rPr>
          <w:rFonts w:ascii="Univers" w:eastAsia="Open Sans" w:hAnsi="Univers" w:cs="Open Sans"/>
          <w:sz w:val="20"/>
          <w:szCs w:val="20"/>
        </w:rPr>
      </w:pPr>
      <w:r w:rsidRPr="00C52141">
        <w:rPr>
          <w:rFonts w:ascii="Univers" w:eastAsia="Open Sans" w:hAnsi="Univers" w:cs="Open Sans"/>
          <w:sz w:val="20"/>
          <w:szCs w:val="20"/>
        </w:rPr>
        <w:t xml:space="preserve">Where obligations in different jurisdictions appear to conflict, either for the Chamber or for a member acting within a Chamber activity, the matter must be raised with the Executive Secretariat for assessment and, where necessary, escalated to Executive Leadership or the Governing Council in accordance with established decision-making pathways. The Chamber does not resolve such conflicts unilaterally on a member's </w:t>
      </w:r>
      <w:proofErr w:type="gramStart"/>
      <w:r w:rsidRPr="00C52141">
        <w:rPr>
          <w:rFonts w:ascii="Univers" w:eastAsia="Open Sans" w:hAnsi="Univers" w:cs="Open Sans"/>
          <w:sz w:val="20"/>
          <w:szCs w:val="20"/>
        </w:rPr>
        <w:t>behalf, but</w:t>
      </w:r>
      <w:proofErr w:type="gramEnd"/>
      <w:r w:rsidRPr="00C52141">
        <w:rPr>
          <w:rFonts w:ascii="Univers" w:eastAsia="Open Sans" w:hAnsi="Univers" w:cs="Open Sans"/>
          <w:sz w:val="20"/>
          <w:szCs w:val="20"/>
        </w:rPr>
        <w:t xml:space="preserve"> supports members in identifying the appropriate course of action.</w:t>
      </w:r>
    </w:p>
    <w:p w14:paraId="0000001A" w14:textId="77777777" w:rsidR="00843553" w:rsidRPr="00C52141" w:rsidRDefault="00843553">
      <w:pPr>
        <w:jc w:val="both"/>
        <w:rPr>
          <w:rFonts w:ascii="Univers" w:eastAsia="Open Sans" w:hAnsi="Univers" w:cs="Open Sans"/>
          <w:b/>
          <w:bCs/>
          <w:sz w:val="20"/>
          <w:szCs w:val="20"/>
        </w:rPr>
      </w:pPr>
    </w:p>
    <w:p w14:paraId="0000001B" w14:textId="77777777" w:rsidR="00843553" w:rsidRPr="00C52141" w:rsidRDefault="00000000">
      <w:pPr>
        <w:jc w:val="both"/>
        <w:rPr>
          <w:rFonts w:ascii="Univers" w:eastAsia="Open Sans" w:hAnsi="Univers" w:cs="Open Sans"/>
          <w:b/>
          <w:bCs/>
          <w:sz w:val="24"/>
          <w:szCs w:val="24"/>
        </w:rPr>
      </w:pPr>
      <w:r w:rsidRPr="00C52141">
        <w:rPr>
          <w:rFonts w:ascii="Univers" w:eastAsia="Open Sans" w:hAnsi="Univers" w:cs="Open Sans"/>
          <w:b/>
          <w:bCs/>
          <w:sz w:val="24"/>
          <w:szCs w:val="24"/>
        </w:rPr>
        <w:t>6. Institutional Significance</w:t>
      </w:r>
    </w:p>
    <w:p w14:paraId="0000001C" w14:textId="77777777" w:rsidR="00843553" w:rsidRPr="00C52141" w:rsidRDefault="00843553">
      <w:pPr>
        <w:jc w:val="both"/>
        <w:rPr>
          <w:rFonts w:ascii="Univers" w:eastAsia="Open Sans" w:hAnsi="Univers" w:cs="Open Sans"/>
          <w:sz w:val="20"/>
          <w:szCs w:val="20"/>
        </w:rPr>
      </w:pPr>
    </w:p>
    <w:p w14:paraId="0000001F" w14:textId="6068243C" w:rsidR="00843553" w:rsidRPr="00C52141" w:rsidRDefault="00000000" w:rsidP="00C52141">
      <w:pPr>
        <w:jc w:val="both"/>
        <w:rPr>
          <w:rFonts w:ascii="Univers" w:eastAsia="Open Sans" w:hAnsi="Univers" w:cs="Open Sans"/>
          <w:sz w:val="20"/>
          <w:szCs w:val="20"/>
        </w:rPr>
      </w:pPr>
      <w:r w:rsidRPr="00C52141">
        <w:rPr>
          <w:rFonts w:ascii="Univers" w:eastAsia="Open Sans" w:hAnsi="Univers" w:cs="Open Sans"/>
          <w:sz w:val="20"/>
          <w:szCs w:val="20"/>
        </w:rPr>
        <w:t>An institution operating across borders retains its credibility only by demonstrating consistent respect for the sovereignty of the regulatory systems it engages with. This policy ensures that the Chamber's cross-border character is exercised responsibly — expanding the reach of legitimate economic cooperation without ever suggesting that international engagement provides a means of avoiding jurisdictional accountability.</w:t>
      </w:r>
    </w:p>
    <w:p w14:paraId="00000020" w14:textId="77777777" w:rsidR="00843553" w:rsidRPr="00C52141" w:rsidRDefault="00843553">
      <w:pPr>
        <w:rPr>
          <w:rFonts w:ascii="Univers" w:eastAsia="Open Sans" w:hAnsi="Univers" w:cs="Open Sans"/>
          <w:sz w:val="20"/>
          <w:szCs w:val="20"/>
        </w:rPr>
      </w:pPr>
    </w:p>
    <w:sectPr w:rsidR="00843553" w:rsidRPr="00C5214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69D659F-F784-4B45-BD8F-4EDF52F287CF}"/>
    <w:embedItalic r:id="rId2" w:fontKey="{D63F0B1D-15FD-4FD6-897C-B48592568BB7}"/>
  </w:font>
  <w:font w:name="Play">
    <w:charset w:val="00"/>
    <w:family w:val="auto"/>
    <w:pitch w:val="default"/>
    <w:embedRegular r:id="rId3" w:fontKey="{97985376-E725-413B-B315-80795E94CA53}"/>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DB3E7938-F722-4F8F-9A27-F9562E24EE03}"/>
    <w:embedBold r:id="rId5" w:fontKey="{0BAC775C-036B-4859-8DCB-757FF3A5088E}"/>
  </w:font>
  <w:font w:name="Open Sans">
    <w:charset w:val="00"/>
    <w:family w:val="swiss"/>
    <w:pitch w:val="variable"/>
    <w:sig w:usb0="E00002EF" w:usb1="4000205B" w:usb2="00000028" w:usb3="00000000" w:csb0="0000019F" w:csb1="00000000"/>
    <w:embedRegular r:id="rId6" w:fontKey="{6EE3E5B5-C2DF-4DA1-A4E2-050610AC6AF4}"/>
    <w:embedBold r:id="rId7" w:fontKey="{49EEBD9F-1CC3-4ABA-BA22-DC2009250D8C}"/>
  </w:font>
  <w:font w:name="Calibri">
    <w:panose1 w:val="020F0502020204030204"/>
    <w:charset w:val="00"/>
    <w:family w:val="swiss"/>
    <w:pitch w:val="variable"/>
    <w:sig w:usb0="E4002EFF" w:usb1="C200247B" w:usb2="00000009" w:usb3="00000000" w:csb0="000001FF" w:csb1="00000000"/>
    <w:embedRegular r:id="rId8" w:fontKey="{9AD6B939-ADF8-491F-A938-9C8085C5D5D4}"/>
  </w:font>
  <w:font w:name="Cambria">
    <w:panose1 w:val="02040503050406030204"/>
    <w:charset w:val="00"/>
    <w:family w:val="roman"/>
    <w:pitch w:val="variable"/>
    <w:sig w:usb0="E00006FF" w:usb1="420024FF" w:usb2="02000000" w:usb3="00000000" w:csb0="0000019F" w:csb1="00000000"/>
    <w:embedRegular r:id="rId9" w:fontKey="{10252B44-266C-4181-BD64-009607F627B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553"/>
    <w:rsid w:val="005A2FC4"/>
    <w:rsid w:val="00843553"/>
    <w:rsid w:val="00C5214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FBAF"/>
  <w15:docId w15:val="{D7E8F164-8F6B-4FA2-AD6E-DA95D9F5D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MNFWUmm4areQTIF8XS7xkawmxA==">CgMxLjA4AHIhMUNuS1RxQmlWbXZOVlo3WFJ0cExDNHE1VXExdnRBQWZ4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470</Words>
  <Characters>2683</Characters>
  <Application>Microsoft Office Word</Application>
  <DocSecurity>0</DocSecurity>
  <Lines>22</Lines>
  <Paragraphs>6</Paragraphs>
  <ScaleCrop>false</ScaleCrop>
  <Company>Department of Education</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2026-07-23T09:19:00Z</dcterms:created>
  <dcterms:modified xsi:type="dcterms:W3CDTF">2026-07-23T09:20:00Z</dcterms:modified>
</cp:coreProperties>
</file>