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CB9A5" w14:textId="3507EBEF" w:rsidR="00A41A35" w:rsidRPr="008F0577" w:rsidRDefault="009F2BDB" w:rsidP="009F2BDB">
      <w:pPr>
        <w:jc w:val="center"/>
        <w:rPr>
          <w:rFonts w:ascii="Univers" w:hAnsi="Univers"/>
          <w:b/>
          <w:bCs/>
          <w:sz w:val="24"/>
          <w:szCs w:val="24"/>
        </w:rPr>
      </w:pPr>
      <w:r w:rsidRPr="008F0577">
        <w:rPr>
          <w:rFonts w:ascii="Univers" w:hAnsi="Univers"/>
          <w:b/>
          <w:bCs/>
          <w:sz w:val="24"/>
          <w:szCs w:val="24"/>
        </w:rPr>
        <w:t>OPERATIONAL POLICIES</w:t>
      </w:r>
    </w:p>
    <w:p w14:paraId="050BB8D7" w14:textId="77777777" w:rsidR="009F2BDB" w:rsidRPr="008F0577" w:rsidRDefault="009F2BDB">
      <w:pPr>
        <w:rPr>
          <w:rFonts w:ascii="Univers" w:hAnsi="Univers"/>
          <w:sz w:val="20"/>
          <w:szCs w:val="20"/>
        </w:rPr>
      </w:pPr>
    </w:p>
    <w:p w14:paraId="75E80E67" w14:textId="77777777" w:rsidR="009F248D" w:rsidRPr="008F0577" w:rsidRDefault="009F248D">
      <w:pPr>
        <w:rPr>
          <w:rFonts w:ascii="Univers" w:hAnsi="Univers"/>
          <w:sz w:val="20"/>
          <w:szCs w:val="20"/>
        </w:rPr>
      </w:pPr>
    </w:p>
    <w:p w14:paraId="09270D09" w14:textId="77777777" w:rsidR="009F248D" w:rsidRPr="008F0577" w:rsidRDefault="009F248D" w:rsidP="009F248D">
      <w:pPr>
        <w:rPr>
          <w:rFonts w:ascii="Univers" w:hAnsi="Univers"/>
          <w:sz w:val="20"/>
          <w:szCs w:val="20"/>
        </w:rPr>
      </w:pPr>
      <w:r w:rsidRPr="008F0577">
        <w:rPr>
          <w:rFonts w:ascii="Univers" w:hAnsi="Univers"/>
          <w:sz w:val="20"/>
          <w:szCs w:val="20"/>
        </w:rPr>
        <w:t>The World Economic Chamber’s Operational Policies provide the procedural structure through which the organisation carries out its day</w:t>
      </w:r>
      <w:r w:rsidRPr="008F0577">
        <w:rPr>
          <w:rFonts w:ascii="Cambria Math" w:hAnsi="Cambria Math" w:cs="Cambria Math"/>
          <w:sz w:val="20"/>
          <w:szCs w:val="20"/>
        </w:rPr>
        <w:t>‑</w:t>
      </w:r>
      <w:r w:rsidRPr="008F0577">
        <w:rPr>
          <w:rFonts w:ascii="Univers" w:hAnsi="Univers"/>
          <w:sz w:val="20"/>
          <w:szCs w:val="20"/>
        </w:rPr>
        <w:t>to</w:t>
      </w:r>
      <w:r w:rsidRPr="008F0577">
        <w:rPr>
          <w:rFonts w:ascii="Cambria Math" w:hAnsi="Cambria Math" w:cs="Cambria Math"/>
          <w:sz w:val="20"/>
          <w:szCs w:val="20"/>
        </w:rPr>
        <w:t>‑</w:t>
      </w:r>
      <w:r w:rsidRPr="008F0577">
        <w:rPr>
          <w:rFonts w:ascii="Univers" w:hAnsi="Univers"/>
          <w:sz w:val="20"/>
          <w:szCs w:val="20"/>
        </w:rPr>
        <w:t>day responsibilities. They ensure that programs, initiatives and institutional activities are administered with consistency, accuracy and respect for the diverse regulatory environments in which members operate. These policies translate the Chamber’s principles into practical requirements, establishing clear expectations for how engagement is coordinated, how institutional processes are executed and how cross</w:t>
      </w:r>
      <w:r w:rsidRPr="008F0577">
        <w:rPr>
          <w:rFonts w:ascii="Cambria Math" w:hAnsi="Cambria Math" w:cs="Cambria Math"/>
          <w:sz w:val="20"/>
          <w:szCs w:val="20"/>
        </w:rPr>
        <w:t>‑</w:t>
      </w:r>
      <w:r w:rsidRPr="008F0577">
        <w:rPr>
          <w:rFonts w:ascii="Univers" w:hAnsi="Univers"/>
          <w:sz w:val="20"/>
          <w:szCs w:val="20"/>
        </w:rPr>
        <w:t>border activities are supported. Their purpose is to maintain a disciplined operational environment that reflects the seriousness of the Chamber</w:t>
      </w:r>
      <w:r w:rsidRPr="008F0577">
        <w:rPr>
          <w:rFonts w:ascii="Univers" w:hAnsi="Univers" w:cs="Aptos"/>
          <w:sz w:val="20"/>
          <w:szCs w:val="20"/>
        </w:rPr>
        <w:t>’</w:t>
      </w:r>
      <w:r w:rsidRPr="008F0577">
        <w:rPr>
          <w:rFonts w:ascii="Univers" w:hAnsi="Univers"/>
          <w:sz w:val="20"/>
          <w:szCs w:val="20"/>
        </w:rPr>
        <w:t>s mandate.</w:t>
      </w:r>
    </w:p>
    <w:p w14:paraId="3A2BCFF0" w14:textId="77777777" w:rsidR="009F248D" w:rsidRPr="008F0577" w:rsidRDefault="009F248D" w:rsidP="009F248D">
      <w:pPr>
        <w:rPr>
          <w:rFonts w:ascii="Univers" w:hAnsi="Univers"/>
          <w:sz w:val="20"/>
          <w:szCs w:val="20"/>
        </w:rPr>
      </w:pPr>
    </w:p>
    <w:p w14:paraId="36E9574B" w14:textId="745B0E49" w:rsidR="008A7011" w:rsidRPr="008F0577" w:rsidRDefault="009F248D">
      <w:pPr>
        <w:rPr>
          <w:rFonts w:ascii="Univers" w:hAnsi="Univers"/>
          <w:sz w:val="20"/>
          <w:szCs w:val="20"/>
        </w:rPr>
      </w:pPr>
      <w:r w:rsidRPr="008F0577">
        <w:rPr>
          <w:rFonts w:ascii="Univers" w:hAnsi="Univers"/>
          <w:sz w:val="20"/>
          <w:szCs w:val="20"/>
        </w:rPr>
        <w:t>The policies also reinforce accountability across all areas of the Chamber’s work. They define the standards for program implementation, public</w:t>
      </w:r>
      <w:r w:rsidRPr="008F0577">
        <w:rPr>
          <w:rFonts w:ascii="Cambria Math" w:hAnsi="Cambria Math" w:cs="Cambria Math"/>
          <w:sz w:val="20"/>
          <w:szCs w:val="20"/>
        </w:rPr>
        <w:t>‑</w:t>
      </w:r>
      <w:r w:rsidRPr="008F0577">
        <w:rPr>
          <w:rFonts w:ascii="Univers" w:hAnsi="Univers"/>
          <w:sz w:val="20"/>
          <w:szCs w:val="20"/>
        </w:rPr>
        <w:t>institution engagement, international cooperation and the management of institutional communications. By providing structured procedures rather than discretionary practices, the Operational Policies ensure that the Chamber functions predictably and professionally, offering members confidence that every initiative</w:t>
      </w:r>
      <w:r w:rsidRPr="008F0577">
        <w:rPr>
          <w:rFonts w:ascii="Univers" w:hAnsi="Univers" w:cs="Aptos"/>
          <w:sz w:val="20"/>
          <w:szCs w:val="20"/>
        </w:rPr>
        <w:t>—</w:t>
      </w:r>
      <w:r w:rsidRPr="008F0577">
        <w:rPr>
          <w:rFonts w:ascii="Univers" w:hAnsi="Univers"/>
          <w:sz w:val="20"/>
          <w:szCs w:val="20"/>
        </w:rPr>
        <w:t>whether administrative, diplomatic or technical</w:t>
      </w:r>
      <w:r w:rsidRPr="008F0577">
        <w:rPr>
          <w:rFonts w:ascii="Univers" w:hAnsi="Univers" w:cs="Aptos"/>
          <w:sz w:val="20"/>
          <w:szCs w:val="20"/>
        </w:rPr>
        <w:t>—</w:t>
      </w:r>
      <w:r w:rsidRPr="008F0577">
        <w:rPr>
          <w:rFonts w:ascii="Univers" w:hAnsi="Univers"/>
          <w:sz w:val="20"/>
          <w:szCs w:val="20"/>
        </w:rPr>
        <w:t>is conducted with precision and aligned with the organisation’s long</w:t>
      </w:r>
      <w:r w:rsidRPr="008F0577">
        <w:rPr>
          <w:rFonts w:ascii="Cambria Math" w:hAnsi="Cambria Math" w:cs="Cambria Math"/>
          <w:sz w:val="20"/>
          <w:szCs w:val="20"/>
        </w:rPr>
        <w:t>‑</w:t>
      </w:r>
      <w:r w:rsidRPr="008F0577">
        <w:rPr>
          <w:rFonts w:ascii="Univers" w:hAnsi="Univers"/>
          <w:sz w:val="20"/>
          <w:szCs w:val="20"/>
        </w:rPr>
        <w:t>term responsibilities.</w:t>
      </w:r>
    </w:p>
    <w:p w14:paraId="050A1315" w14:textId="77777777" w:rsidR="008F0577" w:rsidRPr="008F0577" w:rsidRDefault="008F0577">
      <w:pPr>
        <w:rPr>
          <w:rFonts w:ascii="Univers" w:hAnsi="Univers"/>
          <w:sz w:val="20"/>
          <w:szCs w:val="20"/>
        </w:rPr>
      </w:pPr>
    </w:p>
    <w:p w14:paraId="1C68D0BB" w14:textId="77777777" w:rsidR="008A7011" w:rsidRPr="008F0577" w:rsidRDefault="008A7011" w:rsidP="008A7011">
      <w:pPr>
        <w:rPr>
          <w:rFonts w:ascii="Univers" w:hAnsi="Univers"/>
          <w:b/>
          <w:bCs/>
          <w:sz w:val="24"/>
          <w:szCs w:val="24"/>
        </w:rPr>
      </w:pPr>
      <w:r w:rsidRPr="008F0577">
        <w:rPr>
          <w:rFonts w:ascii="Univers" w:hAnsi="Univers"/>
          <w:b/>
          <w:bCs/>
          <w:sz w:val="24"/>
          <w:szCs w:val="24"/>
        </w:rPr>
        <w:t xml:space="preserve">Program Administration &amp; Implementation Guidelines  </w:t>
      </w:r>
    </w:p>
    <w:p w14:paraId="503AD838" w14:textId="77777777" w:rsidR="008A7011" w:rsidRPr="008F0577" w:rsidRDefault="008A7011" w:rsidP="008A7011">
      <w:pPr>
        <w:rPr>
          <w:rFonts w:ascii="Univers" w:hAnsi="Univers"/>
          <w:sz w:val="20"/>
          <w:szCs w:val="20"/>
        </w:rPr>
      </w:pPr>
    </w:p>
    <w:p w14:paraId="5B6E5418" w14:textId="77777777" w:rsidR="00702947" w:rsidRPr="008F0577" w:rsidRDefault="00702947" w:rsidP="007E38F0">
      <w:pPr>
        <w:rPr>
          <w:rFonts w:ascii="Univers" w:hAnsi="Univers"/>
          <w:sz w:val="20"/>
          <w:szCs w:val="20"/>
        </w:rPr>
      </w:pPr>
      <w:r w:rsidRPr="008F0577">
        <w:rPr>
          <w:rFonts w:ascii="Univers" w:hAnsi="Univers"/>
          <w:sz w:val="20"/>
          <w:szCs w:val="20"/>
        </w:rPr>
        <w:t>The Program Administration &amp; Implementation Guidelines outline how the World Economic Chamber designs, manages and delivers its institutional programs. They ensure that every initiative is executed with consistency, accuracy and respect for the regulatory environments in which members operate. The guidelines provide a disciplined structure that supports predictable engagement, reinforces accountability and maintains the professional standards expected of an organisation working across jurisdictions.</w:t>
      </w:r>
    </w:p>
    <w:p w14:paraId="4ADC7B6C" w14:textId="77777777" w:rsidR="00702947" w:rsidRPr="008F0577" w:rsidRDefault="00702947" w:rsidP="007E38F0">
      <w:pPr>
        <w:rPr>
          <w:rFonts w:ascii="Univers" w:hAnsi="Univers"/>
          <w:sz w:val="20"/>
          <w:szCs w:val="20"/>
        </w:rPr>
      </w:pPr>
    </w:p>
    <w:p w14:paraId="6815FF3D" w14:textId="16D67907" w:rsidR="007E38F0" w:rsidRPr="008F0577" w:rsidRDefault="007E38F0" w:rsidP="008F0577">
      <w:pPr>
        <w:pStyle w:val="ListParagraph"/>
        <w:numPr>
          <w:ilvl w:val="0"/>
          <w:numId w:val="1"/>
        </w:numPr>
        <w:tabs>
          <w:tab w:val="left" w:pos="426"/>
        </w:tabs>
        <w:ind w:hanging="720"/>
        <w:rPr>
          <w:rFonts w:ascii="Univers" w:hAnsi="Univers"/>
          <w:sz w:val="20"/>
          <w:szCs w:val="20"/>
        </w:rPr>
      </w:pPr>
      <w:r w:rsidRPr="008F0577">
        <w:rPr>
          <w:rFonts w:ascii="Univers" w:hAnsi="Univers"/>
          <w:sz w:val="20"/>
          <w:szCs w:val="20"/>
        </w:rPr>
        <w:t>Program Design &amp; Approval Protocols</w:t>
      </w:r>
    </w:p>
    <w:p w14:paraId="6E4BE2E7" w14:textId="466A7BD0" w:rsidR="007E38F0" w:rsidRPr="008F0577" w:rsidRDefault="007E38F0" w:rsidP="008F0577">
      <w:pPr>
        <w:pStyle w:val="ListParagraph"/>
        <w:numPr>
          <w:ilvl w:val="0"/>
          <w:numId w:val="1"/>
        </w:numPr>
        <w:tabs>
          <w:tab w:val="left" w:pos="426"/>
        </w:tabs>
        <w:ind w:hanging="720"/>
        <w:rPr>
          <w:rFonts w:ascii="Univers" w:hAnsi="Univers"/>
          <w:sz w:val="20"/>
          <w:szCs w:val="20"/>
        </w:rPr>
      </w:pPr>
      <w:r w:rsidRPr="008F0577">
        <w:rPr>
          <w:rFonts w:ascii="Univers" w:hAnsi="Univers"/>
          <w:sz w:val="20"/>
          <w:szCs w:val="20"/>
        </w:rPr>
        <w:t>Cross</w:t>
      </w:r>
      <w:r w:rsidRPr="008F0577">
        <w:rPr>
          <w:rFonts w:ascii="Cambria Math" w:hAnsi="Cambria Math" w:cs="Cambria Math"/>
          <w:sz w:val="20"/>
          <w:szCs w:val="20"/>
        </w:rPr>
        <w:t>‑</w:t>
      </w:r>
      <w:r w:rsidRPr="008F0577">
        <w:rPr>
          <w:rFonts w:ascii="Univers" w:hAnsi="Univers"/>
          <w:sz w:val="20"/>
          <w:szCs w:val="20"/>
        </w:rPr>
        <w:t>Border Initiative Implementation Procedures</w:t>
      </w:r>
    </w:p>
    <w:p w14:paraId="45B9E30D" w14:textId="6786B601" w:rsidR="007E38F0" w:rsidRPr="008F0577" w:rsidRDefault="007E38F0" w:rsidP="008F0577">
      <w:pPr>
        <w:pStyle w:val="ListParagraph"/>
        <w:numPr>
          <w:ilvl w:val="0"/>
          <w:numId w:val="1"/>
        </w:numPr>
        <w:tabs>
          <w:tab w:val="left" w:pos="426"/>
        </w:tabs>
        <w:ind w:hanging="720"/>
        <w:rPr>
          <w:rFonts w:ascii="Univers" w:hAnsi="Univers"/>
          <w:sz w:val="20"/>
          <w:szCs w:val="20"/>
        </w:rPr>
      </w:pPr>
      <w:r w:rsidRPr="008F0577">
        <w:rPr>
          <w:rFonts w:ascii="Univers" w:hAnsi="Univers"/>
          <w:sz w:val="20"/>
          <w:szCs w:val="20"/>
        </w:rPr>
        <w:t>Stakeholder Coordination &amp; Engagement Standards</w:t>
      </w:r>
    </w:p>
    <w:p w14:paraId="7BF2AA5C" w14:textId="5C940482" w:rsidR="007E38F0" w:rsidRPr="008F0577" w:rsidRDefault="007E38F0" w:rsidP="008F0577">
      <w:pPr>
        <w:pStyle w:val="ListParagraph"/>
        <w:numPr>
          <w:ilvl w:val="0"/>
          <w:numId w:val="1"/>
        </w:numPr>
        <w:tabs>
          <w:tab w:val="left" w:pos="426"/>
        </w:tabs>
        <w:ind w:hanging="720"/>
        <w:rPr>
          <w:rFonts w:ascii="Univers" w:hAnsi="Univers"/>
          <w:sz w:val="20"/>
          <w:szCs w:val="20"/>
        </w:rPr>
      </w:pPr>
      <w:r w:rsidRPr="008F0577">
        <w:rPr>
          <w:rFonts w:ascii="Univers" w:hAnsi="Univers"/>
          <w:sz w:val="20"/>
          <w:szCs w:val="20"/>
        </w:rPr>
        <w:t>Program Documentation &amp; Record</w:t>
      </w:r>
      <w:r w:rsidRPr="008F0577">
        <w:rPr>
          <w:rFonts w:ascii="Cambria Math" w:hAnsi="Cambria Math" w:cs="Cambria Math"/>
          <w:sz w:val="20"/>
          <w:szCs w:val="20"/>
        </w:rPr>
        <w:t>‑</w:t>
      </w:r>
      <w:r w:rsidRPr="008F0577">
        <w:rPr>
          <w:rFonts w:ascii="Univers" w:hAnsi="Univers"/>
          <w:sz w:val="20"/>
          <w:szCs w:val="20"/>
        </w:rPr>
        <w:t>Keeping Requirements</w:t>
      </w:r>
    </w:p>
    <w:p w14:paraId="39FC2AB0" w14:textId="101B5983" w:rsidR="007E38F0" w:rsidRPr="008F0577" w:rsidRDefault="007E38F0" w:rsidP="008F0577">
      <w:pPr>
        <w:pStyle w:val="ListParagraph"/>
        <w:numPr>
          <w:ilvl w:val="0"/>
          <w:numId w:val="1"/>
        </w:numPr>
        <w:tabs>
          <w:tab w:val="left" w:pos="426"/>
        </w:tabs>
        <w:ind w:hanging="720"/>
        <w:rPr>
          <w:rFonts w:ascii="Univers" w:hAnsi="Univers"/>
          <w:sz w:val="20"/>
          <w:szCs w:val="20"/>
        </w:rPr>
      </w:pPr>
      <w:r w:rsidRPr="008F0577">
        <w:rPr>
          <w:rFonts w:ascii="Univers" w:hAnsi="Univers"/>
          <w:sz w:val="20"/>
          <w:szCs w:val="20"/>
        </w:rPr>
        <w:t>Monitoring, Reporting &amp; Evaluation Framework</w:t>
      </w:r>
    </w:p>
    <w:p w14:paraId="508C4DBC" w14:textId="36670260" w:rsidR="007E38F0" w:rsidRPr="008F0577" w:rsidRDefault="007E38F0" w:rsidP="008F0577">
      <w:pPr>
        <w:pStyle w:val="ListParagraph"/>
        <w:numPr>
          <w:ilvl w:val="0"/>
          <w:numId w:val="1"/>
        </w:numPr>
        <w:tabs>
          <w:tab w:val="left" w:pos="426"/>
        </w:tabs>
        <w:ind w:hanging="720"/>
        <w:rPr>
          <w:rFonts w:ascii="Univers" w:hAnsi="Univers"/>
          <w:sz w:val="20"/>
          <w:szCs w:val="20"/>
        </w:rPr>
      </w:pPr>
      <w:r w:rsidRPr="008F0577">
        <w:rPr>
          <w:rFonts w:ascii="Univers" w:hAnsi="Univers"/>
          <w:sz w:val="20"/>
          <w:szCs w:val="20"/>
        </w:rPr>
        <w:t>Risk Management &amp; Issue Escalation Procedures</w:t>
      </w:r>
    </w:p>
    <w:p w14:paraId="57294483" w14:textId="366083A1" w:rsidR="007E38F0" w:rsidRPr="008F0577" w:rsidRDefault="007E38F0" w:rsidP="008F0577">
      <w:pPr>
        <w:pStyle w:val="ListParagraph"/>
        <w:numPr>
          <w:ilvl w:val="0"/>
          <w:numId w:val="1"/>
        </w:numPr>
        <w:tabs>
          <w:tab w:val="left" w:pos="426"/>
        </w:tabs>
        <w:ind w:hanging="720"/>
        <w:rPr>
          <w:rFonts w:ascii="Univers" w:hAnsi="Univers"/>
          <w:sz w:val="20"/>
          <w:szCs w:val="20"/>
        </w:rPr>
      </w:pPr>
      <w:r w:rsidRPr="008F0577">
        <w:rPr>
          <w:rFonts w:ascii="Univers" w:hAnsi="Univers"/>
          <w:sz w:val="20"/>
          <w:szCs w:val="20"/>
        </w:rPr>
        <w:t>Public</w:t>
      </w:r>
      <w:r w:rsidRPr="008F0577">
        <w:rPr>
          <w:rFonts w:ascii="Cambria Math" w:hAnsi="Cambria Math" w:cs="Cambria Math"/>
          <w:sz w:val="20"/>
          <w:szCs w:val="20"/>
        </w:rPr>
        <w:t>‑</w:t>
      </w:r>
      <w:r w:rsidRPr="008F0577">
        <w:rPr>
          <w:rFonts w:ascii="Univers" w:hAnsi="Univers"/>
          <w:sz w:val="20"/>
          <w:szCs w:val="20"/>
        </w:rPr>
        <w:t>Institution Engagement Protocols</w:t>
      </w:r>
    </w:p>
    <w:p w14:paraId="6E6C9699" w14:textId="33234F48" w:rsidR="007E38F0" w:rsidRPr="008F0577" w:rsidRDefault="007E38F0" w:rsidP="008F0577">
      <w:pPr>
        <w:pStyle w:val="ListParagraph"/>
        <w:numPr>
          <w:ilvl w:val="0"/>
          <w:numId w:val="1"/>
        </w:numPr>
        <w:tabs>
          <w:tab w:val="left" w:pos="426"/>
        </w:tabs>
        <w:ind w:hanging="720"/>
        <w:rPr>
          <w:rFonts w:ascii="Univers" w:hAnsi="Univers"/>
          <w:sz w:val="20"/>
          <w:szCs w:val="20"/>
        </w:rPr>
      </w:pPr>
      <w:r w:rsidRPr="008F0577">
        <w:rPr>
          <w:rFonts w:ascii="Univers" w:hAnsi="Univers"/>
          <w:sz w:val="20"/>
          <w:szCs w:val="20"/>
        </w:rPr>
        <w:t>Operational Compliance &amp; Quality Assurance Standards</w:t>
      </w:r>
    </w:p>
    <w:p w14:paraId="2F29CC14" w14:textId="56DA6EB5" w:rsidR="008A7011" w:rsidRPr="008F0577" w:rsidRDefault="007E38F0" w:rsidP="00702947">
      <w:pPr>
        <w:pStyle w:val="ListParagraph"/>
        <w:numPr>
          <w:ilvl w:val="0"/>
          <w:numId w:val="1"/>
        </w:numPr>
        <w:tabs>
          <w:tab w:val="left" w:pos="426"/>
        </w:tabs>
        <w:ind w:hanging="720"/>
        <w:rPr>
          <w:rFonts w:ascii="Univers" w:hAnsi="Univers"/>
          <w:sz w:val="20"/>
          <w:szCs w:val="20"/>
        </w:rPr>
      </w:pPr>
      <w:r w:rsidRPr="008F0577">
        <w:rPr>
          <w:rFonts w:ascii="Univers" w:hAnsi="Univers"/>
          <w:sz w:val="20"/>
          <w:szCs w:val="20"/>
        </w:rPr>
        <w:t>Program Communications &amp; Information Handling Policy</w:t>
      </w:r>
    </w:p>
    <w:p w14:paraId="3E1CA29B" w14:textId="77777777" w:rsidR="007E38F0" w:rsidRPr="008F0577" w:rsidRDefault="007E38F0" w:rsidP="007E38F0">
      <w:pPr>
        <w:rPr>
          <w:rFonts w:ascii="Univers" w:hAnsi="Univers"/>
          <w:sz w:val="20"/>
          <w:szCs w:val="20"/>
        </w:rPr>
      </w:pPr>
    </w:p>
    <w:p w14:paraId="7C1C4908" w14:textId="7C85AC24" w:rsidR="008A7011" w:rsidRPr="008F0577" w:rsidRDefault="008A7011" w:rsidP="008A7011">
      <w:pPr>
        <w:rPr>
          <w:rFonts w:ascii="Univers" w:hAnsi="Univers"/>
          <w:b/>
          <w:bCs/>
          <w:sz w:val="24"/>
          <w:szCs w:val="24"/>
        </w:rPr>
      </w:pPr>
      <w:r w:rsidRPr="008F0577">
        <w:rPr>
          <w:rFonts w:ascii="Univers" w:hAnsi="Univers"/>
          <w:b/>
          <w:bCs/>
          <w:sz w:val="24"/>
          <w:szCs w:val="24"/>
        </w:rPr>
        <w:t>Public</w:t>
      </w:r>
      <w:r w:rsidRPr="008F0577">
        <w:rPr>
          <w:rFonts w:ascii="Cambria Math" w:hAnsi="Cambria Math" w:cs="Cambria Math"/>
          <w:b/>
          <w:bCs/>
          <w:sz w:val="24"/>
          <w:szCs w:val="24"/>
        </w:rPr>
        <w:t>‑</w:t>
      </w:r>
      <w:r w:rsidRPr="008F0577">
        <w:rPr>
          <w:rFonts w:ascii="Univers" w:hAnsi="Univers"/>
          <w:b/>
          <w:bCs/>
          <w:sz w:val="24"/>
          <w:szCs w:val="24"/>
        </w:rPr>
        <w:t xml:space="preserve">Institution Engagement Procedures  </w:t>
      </w:r>
    </w:p>
    <w:p w14:paraId="5DE98759" w14:textId="77777777" w:rsidR="008A7011" w:rsidRPr="008F0577" w:rsidRDefault="008A7011" w:rsidP="008A7011">
      <w:pPr>
        <w:rPr>
          <w:rFonts w:ascii="Univers" w:hAnsi="Univers"/>
          <w:sz w:val="20"/>
          <w:szCs w:val="20"/>
        </w:rPr>
      </w:pPr>
    </w:p>
    <w:p w14:paraId="1EDF0133" w14:textId="77777777" w:rsidR="000149AA" w:rsidRPr="008F0577" w:rsidRDefault="000149AA" w:rsidP="000149AA">
      <w:pPr>
        <w:rPr>
          <w:rFonts w:ascii="Univers" w:hAnsi="Univers"/>
          <w:sz w:val="20"/>
          <w:szCs w:val="20"/>
        </w:rPr>
      </w:pPr>
      <w:r w:rsidRPr="008F0577">
        <w:rPr>
          <w:rFonts w:ascii="Univers" w:hAnsi="Univers"/>
          <w:sz w:val="20"/>
          <w:szCs w:val="20"/>
        </w:rPr>
        <w:t>The Public</w:t>
      </w:r>
      <w:r w:rsidRPr="008F0577">
        <w:rPr>
          <w:rFonts w:ascii="Cambria Math" w:hAnsi="Cambria Math" w:cs="Cambria Math"/>
          <w:sz w:val="20"/>
          <w:szCs w:val="20"/>
        </w:rPr>
        <w:t>‑</w:t>
      </w:r>
      <w:r w:rsidRPr="008F0577">
        <w:rPr>
          <w:rFonts w:ascii="Univers" w:hAnsi="Univers"/>
          <w:sz w:val="20"/>
          <w:szCs w:val="20"/>
        </w:rPr>
        <w:t>Institution Engagement Procedures outline how the World Economic Chamber interacts with government bodies, regulators and multilateral institutions. They ensure that all engagement is conducted with professionalism, neutrality and respect for jurisdictional requirements. These procedures provide a disciplined structure for communication, coordination and participation in public</w:t>
      </w:r>
      <w:r w:rsidRPr="008F0577">
        <w:rPr>
          <w:rFonts w:ascii="Cambria Math" w:hAnsi="Cambria Math" w:cs="Cambria Math"/>
          <w:sz w:val="20"/>
          <w:szCs w:val="20"/>
        </w:rPr>
        <w:t>‑</w:t>
      </w:r>
      <w:r w:rsidRPr="008F0577">
        <w:rPr>
          <w:rFonts w:ascii="Univers" w:hAnsi="Univers"/>
          <w:sz w:val="20"/>
          <w:szCs w:val="20"/>
        </w:rPr>
        <w:t>sector discussions, helping members engage confidently in cross</w:t>
      </w:r>
      <w:r w:rsidRPr="008F0577">
        <w:rPr>
          <w:rFonts w:ascii="Cambria Math" w:hAnsi="Cambria Math" w:cs="Cambria Math"/>
          <w:sz w:val="20"/>
          <w:szCs w:val="20"/>
        </w:rPr>
        <w:t>‑</w:t>
      </w:r>
      <w:r w:rsidRPr="008F0577">
        <w:rPr>
          <w:rFonts w:ascii="Univers" w:hAnsi="Univers"/>
          <w:sz w:val="20"/>
          <w:szCs w:val="20"/>
        </w:rPr>
        <w:t>border matters where regulatory expectations and institutional responsibilities must be handled with care.</w:t>
      </w:r>
    </w:p>
    <w:p w14:paraId="0A589726" w14:textId="77777777" w:rsidR="000149AA" w:rsidRPr="008F0577" w:rsidRDefault="000149AA" w:rsidP="000149AA">
      <w:pPr>
        <w:rPr>
          <w:rFonts w:ascii="Univers" w:hAnsi="Univers"/>
          <w:sz w:val="20"/>
          <w:szCs w:val="20"/>
        </w:rPr>
      </w:pPr>
    </w:p>
    <w:p w14:paraId="500B1AB4" w14:textId="589D30A8" w:rsidR="000149AA" w:rsidRPr="008F0577" w:rsidRDefault="000149AA" w:rsidP="008F0577">
      <w:pPr>
        <w:pStyle w:val="ListParagraph"/>
        <w:numPr>
          <w:ilvl w:val="0"/>
          <w:numId w:val="2"/>
        </w:numPr>
        <w:tabs>
          <w:tab w:val="left" w:pos="426"/>
        </w:tabs>
        <w:ind w:hanging="720"/>
        <w:rPr>
          <w:rFonts w:ascii="Univers" w:hAnsi="Univers"/>
          <w:sz w:val="20"/>
          <w:szCs w:val="20"/>
        </w:rPr>
      </w:pPr>
      <w:r w:rsidRPr="008F0577">
        <w:rPr>
          <w:rFonts w:ascii="Univers" w:hAnsi="Univers"/>
          <w:sz w:val="20"/>
          <w:szCs w:val="20"/>
        </w:rPr>
        <w:t>Public</w:t>
      </w:r>
      <w:r w:rsidRPr="008F0577">
        <w:rPr>
          <w:rFonts w:ascii="Cambria Math" w:hAnsi="Cambria Math" w:cs="Cambria Math"/>
          <w:sz w:val="20"/>
          <w:szCs w:val="20"/>
        </w:rPr>
        <w:t>‑</w:t>
      </w:r>
      <w:r w:rsidRPr="008F0577">
        <w:rPr>
          <w:rFonts w:ascii="Univers" w:hAnsi="Univers"/>
          <w:sz w:val="20"/>
          <w:szCs w:val="20"/>
        </w:rPr>
        <w:t>Institution Engagement Protocol</w:t>
      </w:r>
    </w:p>
    <w:p w14:paraId="51E88431" w14:textId="0D8D5B04" w:rsidR="000149AA" w:rsidRPr="008F0577" w:rsidRDefault="000149AA" w:rsidP="008F0577">
      <w:pPr>
        <w:pStyle w:val="ListParagraph"/>
        <w:numPr>
          <w:ilvl w:val="0"/>
          <w:numId w:val="2"/>
        </w:numPr>
        <w:tabs>
          <w:tab w:val="left" w:pos="426"/>
        </w:tabs>
        <w:ind w:hanging="720"/>
        <w:rPr>
          <w:rFonts w:ascii="Univers" w:hAnsi="Univers"/>
          <w:sz w:val="20"/>
          <w:szCs w:val="20"/>
        </w:rPr>
      </w:pPr>
      <w:r w:rsidRPr="008F0577">
        <w:rPr>
          <w:rFonts w:ascii="Univers" w:hAnsi="Univers"/>
          <w:sz w:val="20"/>
          <w:szCs w:val="20"/>
        </w:rPr>
        <w:t>Government &amp; Regulatory Liaison Standards</w:t>
      </w:r>
    </w:p>
    <w:p w14:paraId="67E13DEF" w14:textId="6C399602" w:rsidR="000149AA" w:rsidRPr="008F0577" w:rsidRDefault="000149AA" w:rsidP="008F0577">
      <w:pPr>
        <w:pStyle w:val="ListParagraph"/>
        <w:numPr>
          <w:ilvl w:val="0"/>
          <w:numId w:val="2"/>
        </w:numPr>
        <w:tabs>
          <w:tab w:val="left" w:pos="426"/>
        </w:tabs>
        <w:ind w:hanging="720"/>
        <w:rPr>
          <w:rFonts w:ascii="Univers" w:hAnsi="Univers"/>
          <w:sz w:val="20"/>
          <w:szCs w:val="20"/>
        </w:rPr>
      </w:pPr>
      <w:r w:rsidRPr="008F0577">
        <w:rPr>
          <w:rFonts w:ascii="Univers" w:hAnsi="Univers"/>
          <w:sz w:val="20"/>
          <w:szCs w:val="20"/>
        </w:rPr>
        <w:t>Cross</w:t>
      </w:r>
      <w:r w:rsidRPr="008F0577">
        <w:rPr>
          <w:rFonts w:ascii="Cambria Math" w:hAnsi="Cambria Math" w:cs="Cambria Math"/>
          <w:sz w:val="20"/>
          <w:szCs w:val="20"/>
        </w:rPr>
        <w:t>‑</w:t>
      </w:r>
      <w:r w:rsidRPr="008F0577">
        <w:rPr>
          <w:rFonts w:ascii="Univers" w:hAnsi="Univers"/>
          <w:sz w:val="20"/>
          <w:szCs w:val="20"/>
        </w:rPr>
        <w:t>Border Regulatory Coordination Procedures</w:t>
      </w:r>
    </w:p>
    <w:p w14:paraId="1680FDED" w14:textId="0595B86F" w:rsidR="000149AA" w:rsidRPr="008F0577" w:rsidRDefault="000149AA" w:rsidP="008F0577">
      <w:pPr>
        <w:pStyle w:val="ListParagraph"/>
        <w:numPr>
          <w:ilvl w:val="0"/>
          <w:numId w:val="2"/>
        </w:numPr>
        <w:tabs>
          <w:tab w:val="left" w:pos="426"/>
        </w:tabs>
        <w:ind w:hanging="720"/>
        <w:rPr>
          <w:rFonts w:ascii="Univers" w:hAnsi="Univers"/>
          <w:sz w:val="20"/>
          <w:szCs w:val="20"/>
        </w:rPr>
      </w:pPr>
      <w:r w:rsidRPr="008F0577">
        <w:rPr>
          <w:rFonts w:ascii="Univers" w:hAnsi="Univers"/>
          <w:sz w:val="20"/>
          <w:szCs w:val="20"/>
        </w:rPr>
        <w:t>Official Communications &amp; Correspondence Guidelines</w:t>
      </w:r>
    </w:p>
    <w:p w14:paraId="4F08603E" w14:textId="13007338" w:rsidR="000149AA" w:rsidRPr="008F0577" w:rsidRDefault="000149AA" w:rsidP="008F0577">
      <w:pPr>
        <w:pStyle w:val="ListParagraph"/>
        <w:numPr>
          <w:ilvl w:val="0"/>
          <w:numId w:val="2"/>
        </w:numPr>
        <w:tabs>
          <w:tab w:val="left" w:pos="426"/>
        </w:tabs>
        <w:ind w:hanging="720"/>
        <w:rPr>
          <w:rFonts w:ascii="Univers" w:hAnsi="Univers"/>
          <w:sz w:val="20"/>
          <w:szCs w:val="20"/>
        </w:rPr>
      </w:pPr>
      <w:r w:rsidRPr="008F0577">
        <w:rPr>
          <w:rFonts w:ascii="Univers" w:hAnsi="Univers"/>
          <w:sz w:val="20"/>
          <w:szCs w:val="20"/>
        </w:rPr>
        <w:t>Public</w:t>
      </w:r>
      <w:r w:rsidRPr="008F0577">
        <w:rPr>
          <w:rFonts w:ascii="Cambria Math" w:hAnsi="Cambria Math" w:cs="Cambria Math"/>
          <w:sz w:val="20"/>
          <w:szCs w:val="20"/>
        </w:rPr>
        <w:t>‑</w:t>
      </w:r>
      <w:r w:rsidRPr="008F0577">
        <w:rPr>
          <w:rFonts w:ascii="Univers" w:hAnsi="Univers"/>
          <w:sz w:val="20"/>
          <w:szCs w:val="20"/>
        </w:rPr>
        <w:t>Sector Meeting &amp; Consultation Procedures</w:t>
      </w:r>
    </w:p>
    <w:p w14:paraId="1A0D9D25" w14:textId="5712C17C" w:rsidR="000149AA" w:rsidRPr="008F0577" w:rsidRDefault="000149AA" w:rsidP="008F0577">
      <w:pPr>
        <w:pStyle w:val="ListParagraph"/>
        <w:numPr>
          <w:ilvl w:val="0"/>
          <w:numId w:val="2"/>
        </w:numPr>
        <w:tabs>
          <w:tab w:val="left" w:pos="426"/>
        </w:tabs>
        <w:ind w:hanging="720"/>
        <w:rPr>
          <w:rFonts w:ascii="Univers" w:hAnsi="Univers"/>
          <w:sz w:val="20"/>
          <w:szCs w:val="20"/>
        </w:rPr>
      </w:pPr>
      <w:r w:rsidRPr="008F0577">
        <w:rPr>
          <w:rFonts w:ascii="Univers" w:hAnsi="Univers"/>
          <w:sz w:val="20"/>
          <w:szCs w:val="20"/>
        </w:rPr>
        <w:t>Documentation, Reporting &amp; Record</w:t>
      </w:r>
      <w:r w:rsidRPr="008F0577">
        <w:rPr>
          <w:rFonts w:ascii="Cambria Math" w:hAnsi="Cambria Math" w:cs="Cambria Math"/>
          <w:sz w:val="20"/>
          <w:szCs w:val="20"/>
        </w:rPr>
        <w:t>‑</w:t>
      </w:r>
      <w:r w:rsidRPr="008F0577">
        <w:rPr>
          <w:rFonts w:ascii="Univers" w:hAnsi="Univers"/>
          <w:sz w:val="20"/>
          <w:szCs w:val="20"/>
        </w:rPr>
        <w:t>Keeping Requirements</w:t>
      </w:r>
    </w:p>
    <w:p w14:paraId="04FCEF32" w14:textId="17526657" w:rsidR="000149AA" w:rsidRPr="008F0577" w:rsidRDefault="000149AA" w:rsidP="000149AA">
      <w:pPr>
        <w:pStyle w:val="ListParagraph"/>
        <w:numPr>
          <w:ilvl w:val="0"/>
          <w:numId w:val="2"/>
        </w:numPr>
        <w:tabs>
          <w:tab w:val="left" w:pos="426"/>
        </w:tabs>
        <w:ind w:hanging="720"/>
        <w:rPr>
          <w:rFonts w:ascii="Univers" w:hAnsi="Univers"/>
          <w:sz w:val="20"/>
          <w:szCs w:val="20"/>
        </w:rPr>
      </w:pPr>
      <w:r w:rsidRPr="008F0577">
        <w:rPr>
          <w:rFonts w:ascii="Univers" w:hAnsi="Univers"/>
          <w:sz w:val="20"/>
          <w:szCs w:val="20"/>
        </w:rPr>
        <w:lastRenderedPageBreak/>
        <w:t>Institutional Neutrality &amp; Influence</w:t>
      </w:r>
      <w:r w:rsidRPr="008F0577">
        <w:rPr>
          <w:rFonts w:ascii="Cambria Math" w:hAnsi="Cambria Math" w:cs="Cambria Math"/>
          <w:sz w:val="20"/>
          <w:szCs w:val="20"/>
        </w:rPr>
        <w:t>‑</w:t>
      </w:r>
      <w:r w:rsidRPr="008F0577">
        <w:rPr>
          <w:rFonts w:ascii="Univers" w:hAnsi="Univers"/>
          <w:sz w:val="20"/>
          <w:szCs w:val="20"/>
        </w:rPr>
        <w:t>Safeguard Policy</w:t>
      </w:r>
    </w:p>
    <w:p w14:paraId="3460DCCC" w14:textId="77777777" w:rsidR="008A7011" w:rsidRPr="008F0577" w:rsidRDefault="008A7011" w:rsidP="008A7011">
      <w:pPr>
        <w:rPr>
          <w:rFonts w:ascii="Univers" w:hAnsi="Univers"/>
          <w:sz w:val="20"/>
          <w:szCs w:val="20"/>
        </w:rPr>
      </w:pPr>
    </w:p>
    <w:p w14:paraId="642AB376" w14:textId="62FA38C6" w:rsidR="008A7011" w:rsidRPr="008F0577" w:rsidRDefault="008A7011" w:rsidP="008A7011">
      <w:pPr>
        <w:rPr>
          <w:rFonts w:ascii="Univers" w:hAnsi="Univers"/>
          <w:b/>
          <w:bCs/>
          <w:sz w:val="24"/>
          <w:szCs w:val="24"/>
        </w:rPr>
      </w:pPr>
      <w:r w:rsidRPr="008F0577">
        <w:rPr>
          <w:rFonts w:ascii="Univers" w:hAnsi="Univers"/>
          <w:b/>
          <w:bCs/>
          <w:sz w:val="24"/>
          <w:szCs w:val="24"/>
        </w:rPr>
        <w:t xml:space="preserve">International Cooperation &amp; Liaison Protocols  </w:t>
      </w:r>
    </w:p>
    <w:p w14:paraId="2F04BCF9" w14:textId="77777777" w:rsidR="008A7011" w:rsidRPr="008F0577" w:rsidRDefault="008A7011" w:rsidP="008A7011">
      <w:pPr>
        <w:rPr>
          <w:rFonts w:ascii="Univers" w:hAnsi="Univers"/>
          <w:sz w:val="20"/>
          <w:szCs w:val="20"/>
        </w:rPr>
      </w:pPr>
    </w:p>
    <w:p w14:paraId="41B58C20" w14:textId="77777777" w:rsidR="00075829" w:rsidRPr="008F0577" w:rsidRDefault="00075829" w:rsidP="00075829">
      <w:pPr>
        <w:rPr>
          <w:rFonts w:ascii="Univers" w:hAnsi="Univers"/>
          <w:sz w:val="20"/>
          <w:szCs w:val="20"/>
        </w:rPr>
      </w:pPr>
      <w:r w:rsidRPr="008F0577">
        <w:rPr>
          <w:rFonts w:ascii="Univers" w:hAnsi="Univers"/>
          <w:sz w:val="20"/>
          <w:szCs w:val="20"/>
        </w:rPr>
        <w:t>The International Cooperation &amp; Liaison Protocols define how the World Economic Chamber engages with organisations across borders, ensuring that cooperation is structured, professional and aligned with jurisdictional expectations. These protocols provide a disciplined framework for coordinating international initiatives, managing institutional relationships and supporting cross</w:t>
      </w:r>
      <w:r w:rsidRPr="008F0577">
        <w:rPr>
          <w:rFonts w:ascii="Cambria Math" w:hAnsi="Cambria Math" w:cs="Cambria Math"/>
          <w:sz w:val="20"/>
          <w:szCs w:val="20"/>
        </w:rPr>
        <w:t>‑</w:t>
      </w:r>
      <w:r w:rsidRPr="008F0577">
        <w:rPr>
          <w:rFonts w:ascii="Univers" w:hAnsi="Univers"/>
          <w:sz w:val="20"/>
          <w:szCs w:val="20"/>
        </w:rPr>
        <w:t>border dialogue in a way that reflects the Chamber</w:t>
      </w:r>
      <w:r w:rsidRPr="008F0577">
        <w:rPr>
          <w:rFonts w:ascii="Univers" w:hAnsi="Univers" w:cs="Aptos"/>
          <w:sz w:val="20"/>
          <w:szCs w:val="20"/>
        </w:rPr>
        <w:t>’</w:t>
      </w:r>
      <w:r w:rsidRPr="008F0577">
        <w:rPr>
          <w:rFonts w:ascii="Univers" w:hAnsi="Univers"/>
          <w:sz w:val="20"/>
          <w:szCs w:val="20"/>
        </w:rPr>
        <w:t>s commitment to neutrality, integrity and long</w:t>
      </w:r>
      <w:r w:rsidRPr="008F0577">
        <w:rPr>
          <w:rFonts w:ascii="Cambria Math" w:hAnsi="Cambria Math" w:cs="Cambria Math"/>
          <w:sz w:val="20"/>
          <w:szCs w:val="20"/>
        </w:rPr>
        <w:t>‑</w:t>
      </w:r>
      <w:r w:rsidRPr="008F0577">
        <w:rPr>
          <w:rFonts w:ascii="Univers" w:hAnsi="Univers"/>
          <w:sz w:val="20"/>
          <w:szCs w:val="20"/>
        </w:rPr>
        <w:t>term economic cooperation. They help members participate confidently in international activities where regulatory diversity and institutional responsibilities must be handled with care.</w:t>
      </w:r>
    </w:p>
    <w:p w14:paraId="100D6AFE" w14:textId="77777777" w:rsidR="00075829" w:rsidRPr="008F0577" w:rsidRDefault="00075829" w:rsidP="00075829">
      <w:pPr>
        <w:pStyle w:val="ListParagraph"/>
        <w:tabs>
          <w:tab w:val="left" w:pos="426"/>
        </w:tabs>
        <w:rPr>
          <w:rFonts w:ascii="Univers" w:hAnsi="Univers"/>
          <w:sz w:val="20"/>
          <w:szCs w:val="20"/>
        </w:rPr>
      </w:pPr>
    </w:p>
    <w:p w14:paraId="3280186B" w14:textId="37723C4B" w:rsidR="00075829" w:rsidRPr="008F0577" w:rsidRDefault="00075829" w:rsidP="008F0577">
      <w:pPr>
        <w:pStyle w:val="ListParagraph"/>
        <w:numPr>
          <w:ilvl w:val="0"/>
          <w:numId w:val="3"/>
        </w:numPr>
        <w:tabs>
          <w:tab w:val="left" w:pos="426"/>
        </w:tabs>
        <w:ind w:hanging="720"/>
        <w:rPr>
          <w:rFonts w:ascii="Univers" w:hAnsi="Univers"/>
          <w:sz w:val="20"/>
          <w:szCs w:val="20"/>
        </w:rPr>
      </w:pPr>
      <w:r w:rsidRPr="008F0577">
        <w:rPr>
          <w:rFonts w:ascii="Univers" w:hAnsi="Univers"/>
          <w:sz w:val="20"/>
          <w:szCs w:val="20"/>
        </w:rPr>
        <w:t>International Cooperation Framework</w:t>
      </w:r>
    </w:p>
    <w:p w14:paraId="5DBF5253" w14:textId="166697AE" w:rsidR="00075829" w:rsidRPr="008F0577" w:rsidRDefault="00075829" w:rsidP="008F0577">
      <w:pPr>
        <w:pStyle w:val="ListParagraph"/>
        <w:numPr>
          <w:ilvl w:val="0"/>
          <w:numId w:val="3"/>
        </w:numPr>
        <w:tabs>
          <w:tab w:val="left" w:pos="426"/>
        </w:tabs>
        <w:ind w:hanging="720"/>
        <w:rPr>
          <w:rFonts w:ascii="Univers" w:hAnsi="Univers"/>
          <w:sz w:val="20"/>
          <w:szCs w:val="20"/>
        </w:rPr>
      </w:pPr>
      <w:r w:rsidRPr="008F0577">
        <w:rPr>
          <w:rFonts w:ascii="Univers" w:hAnsi="Univers"/>
          <w:sz w:val="20"/>
          <w:szCs w:val="20"/>
        </w:rPr>
        <w:t>Cross</w:t>
      </w:r>
      <w:r w:rsidRPr="008F0577">
        <w:rPr>
          <w:rFonts w:ascii="Cambria Math" w:hAnsi="Cambria Math" w:cs="Cambria Math"/>
          <w:sz w:val="20"/>
          <w:szCs w:val="20"/>
        </w:rPr>
        <w:t>‑</w:t>
      </w:r>
      <w:r w:rsidRPr="008F0577">
        <w:rPr>
          <w:rFonts w:ascii="Univers" w:hAnsi="Univers"/>
          <w:sz w:val="20"/>
          <w:szCs w:val="20"/>
        </w:rPr>
        <w:t>Border Liaison &amp; Coordination Standards</w:t>
      </w:r>
    </w:p>
    <w:p w14:paraId="3D6CC3C6" w14:textId="6DBEB4C7" w:rsidR="00075829" w:rsidRPr="008F0577" w:rsidRDefault="00075829" w:rsidP="008F0577">
      <w:pPr>
        <w:pStyle w:val="ListParagraph"/>
        <w:numPr>
          <w:ilvl w:val="0"/>
          <w:numId w:val="3"/>
        </w:numPr>
        <w:tabs>
          <w:tab w:val="left" w:pos="426"/>
        </w:tabs>
        <w:ind w:hanging="720"/>
        <w:rPr>
          <w:rFonts w:ascii="Univers" w:hAnsi="Univers"/>
          <w:sz w:val="20"/>
          <w:szCs w:val="20"/>
        </w:rPr>
      </w:pPr>
      <w:r w:rsidRPr="008F0577">
        <w:rPr>
          <w:rFonts w:ascii="Univers" w:hAnsi="Univers"/>
          <w:sz w:val="20"/>
          <w:szCs w:val="20"/>
        </w:rPr>
        <w:t>Multilateral Engagement Procedures</w:t>
      </w:r>
    </w:p>
    <w:p w14:paraId="4AF097AC" w14:textId="0895BEEA" w:rsidR="00075829" w:rsidRPr="008F0577" w:rsidRDefault="00075829" w:rsidP="008F0577">
      <w:pPr>
        <w:pStyle w:val="ListParagraph"/>
        <w:numPr>
          <w:ilvl w:val="0"/>
          <w:numId w:val="3"/>
        </w:numPr>
        <w:tabs>
          <w:tab w:val="left" w:pos="426"/>
        </w:tabs>
        <w:ind w:hanging="720"/>
        <w:rPr>
          <w:rFonts w:ascii="Univers" w:hAnsi="Univers"/>
          <w:sz w:val="20"/>
          <w:szCs w:val="20"/>
        </w:rPr>
      </w:pPr>
      <w:r w:rsidRPr="008F0577">
        <w:rPr>
          <w:rFonts w:ascii="Univers" w:hAnsi="Univers"/>
          <w:sz w:val="20"/>
          <w:szCs w:val="20"/>
        </w:rPr>
        <w:t>International Partnership Development Guidelines</w:t>
      </w:r>
    </w:p>
    <w:p w14:paraId="53097369" w14:textId="6941E4BE" w:rsidR="00075829" w:rsidRPr="008F0577" w:rsidRDefault="00075829" w:rsidP="008F0577">
      <w:pPr>
        <w:pStyle w:val="ListParagraph"/>
        <w:numPr>
          <w:ilvl w:val="0"/>
          <w:numId w:val="3"/>
        </w:numPr>
        <w:tabs>
          <w:tab w:val="left" w:pos="426"/>
        </w:tabs>
        <w:ind w:hanging="720"/>
        <w:rPr>
          <w:rFonts w:ascii="Univers" w:hAnsi="Univers"/>
          <w:sz w:val="20"/>
          <w:szCs w:val="20"/>
        </w:rPr>
      </w:pPr>
      <w:r w:rsidRPr="008F0577">
        <w:rPr>
          <w:rFonts w:ascii="Univers" w:hAnsi="Univers"/>
          <w:sz w:val="20"/>
          <w:szCs w:val="20"/>
        </w:rPr>
        <w:t>Cross</w:t>
      </w:r>
      <w:r w:rsidRPr="008F0577">
        <w:rPr>
          <w:rFonts w:ascii="Cambria Math" w:hAnsi="Cambria Math" w:cs="Cambria Math"/>
          <w:sz w:val="20"/>
          <w:szCs w:val="20"/>
        </w:rPr>
        <w:t>‑</w:t>
      </w:r>
      <w:r w:rsidRPr="008F0577">
        <w:rPr>
          <w:rFonts w:ascii="Univers" w:hAnsi="Univers"/>
          <w:sz w:val="20"/>
          <w:szCs w:val="20"/>
        </w:rPr>
        <w:t>Jurisdictional Information</w:t>
      </w:r>
      <w:r w:rsidRPr="008F0577">
        <w:rPr>
          <w:rFonts w:ascii="Cambria Math" w:hAnsi="Cambria Math" w:cs="Cambria Math"/>
          <w:sz w:val="20"/>
          <w:szCs w:val="20"/>
        </w:rPr>
        <w:t>‑</w:t>
      </w:r>
      <w:r w:rsidRPr="008F0577">
        <w:rPr>
          <w:rFonts w:ascii="Univers" w:hAnsi="Univers"/>
          <w:sz w:val="20"/>
          <w:szCs w:val="20"/>
        </w:rPr>
        <w:t>Sharing Protocols</w:t>
      </w:r>
    </w:p>
    <w:p w14:paraId="2CCE382B" w14:textId="09166DAE" w:rsidR="00075829" w:rsidRPr="008F0577" w:rsidRDefault="00075829" w:rsidP="008F0577">
      <w:pPr>
        <w:pStyle w:val="ListParagraph"/>
        <w:numPr>
          <w:ilvl w:val="0"/>
          <w:numId w:val="3"/>
        </w:numPr>
        <w:tabs>
          <w:tab w:val="left" w:pos="426"/>
        </w:tabs>
        <w:ind w:hanging="720"/>
        <w:rPr>
          <w:rFonts w:ascii="Univers" w:hAnsi="Univers"/>
          <w:sz w:val="20"/>
          <w:szCs w:val="20"/>
        </w:rPr>
      </w:pPr>
      <w:r w:rsidRPr="008F0577">
        <w:rPr>
          <w:rFonts w:ascii="Univers" w:hAnsi="Univers"/>
          <w:sz w:val="20"/>
          <w:szCs w:val="20"/>
        </w:rPr>
        <w:t>Cooperation Program Documentation &amp; Record</w:t>
      </w:r>
      <w:r w:rsidRPr="008F0577">
        <w:rPr>
          <w:rFonts w:ascii="Cambria Math" w:hAnsi="Cambria Math" w:cs="Cambria Math"/>
          <w:sz w:val="20"/>
          <w:szCs w:val="20"/>
        </w:rPr>
        <w:t>‑</w:t>
      </w:r>
      <w:r w:rsidRPr="008F0577">
        <w:rPr>
          <w:rFonts w:ascii="Univers" w:hAnsi="Univers"/>
          <w:sz w:val="20"/>
          <w:szCs w:val="20"/>
        </w:rPr>
        <w:t>Keeping Requirements</w:t>
      </w:r>
    </w:p>
    <w:p w14:paraId="3071AF5B" w14:textId="7E4D8F13" w:rsidR="00075829" w:rsidRPr="008F0577" w:rsidRDefault="00075829" w:rsidP="00075829">
      <w:pPr>
        <w:pStyle w:val="ListParagraph"/>
        <w:numPr>
          <w:ilvl w:val="0"/>
          <w:numId w:val="3"/>
        </w:numPr>
        <w:tabs>
          <w:tab w:val="left" w:pos="426"/>
        </w:tabs>
        <w:ind w:hanging="720"/>
        <w:rPr>
          <w:rFonts w:ascii="Univers" w:hAnsi="Univers"/>
          <w:sz w:val="20"/>
          <w:szCs w:val="20"/>
        </w:rPr>
      </w:pPr>
      <w:r w:rsidRPr="008F0577">
        <w:rPr>
          <w:rFonts w:ascii="Univers" w:hAnsi="Univers"/>
          <w:sz w:val="20"/>
          <w:szCs w:val="20"/>
        </w:rPr>
        <w:t>Institutional Neutrality &amp; Safeguard Measures for International Engagement</w:t>
      </w:r>
    </w:p>
    <w:p w14:paraId="1998C6BD" w14:textId="77777777" w:rsidR="008A7011" w:rsidRPr="008F0577" w:rsidRDefault="008A7011" w:rsidP="008A7011">
      <w:pPr>
        <w:rPr>
          <w:rFonts w:ascii="Univers" w:hAnsi="Univers"/>
          <w:sz w:val="20"/>
          <w:szCs w:val="20"/>
        </w:rPr>
      </w:pPr>
    </w:p>
    <w:p w14:paraId="5533A3F0" w14:textId="63D265D0" w:rsidR="008A7011" w:rsidRPr="008F0577" w:rsidRDefault="008A7011" w:rsidP="008A7011">
      <w:pPr>
        <w:rPr>
          <w:rFonts w:ascii="Univers" w:hAnsi="Univers"/>
          <w:b/>
          <w:bCs/>
          <w:sz w:val="24"/>
          <w:szCs w:val="24"/>
        </w:rPr>
      </w:pPr>
      <w:r w:rsidRPr="008F0577">
        <w:rPr>
          <w:rFonts w:ascii="Univers" w:hAnsi="Univers"/>
          <w:b/>
          <w:bCs/>
          <w:sz w:val="24"/>
          <w:szCs w:val="24"/>
        </w:rPr>
        <w:t xml:space="preserve">Participation Standards for WEC Initiatives and Forums  </w:t>
      </w:r>
    </w:p>
    <w:p w14:paraId="2F34FAE9" w14:textId="77777777" w:rsidR="008A7011" w:rsidRPr="008F0577" w:rsidRDefault="008A7011" w:rsidP="008A7011">
      <w:pPr>
        <w:rPr>
          <w:rFonts w:ascii="Univers" w:hAnsi="Univers"/>
          <w:sz w:val="20"/>
          <w:szCs w:val="20"/>
        </w:rPr>
      </w:pPr>
    </w:p>
    <w:p w14:paraId="12C2B60E" w14:textId="77777777" w:rsidR="00DF57EE" w:rsidRPr="008F0577" w:rsidRDefault="00DF57EE" w:rsidP="00DF57EE">
      <w:pPr>
        <w:rPr>
          <w:rFonts w:ascii="Univers" w:hAnsi="Univers"/>
          <w:sz w:val="20"/>
          <w:szCs w:val="20"/>
        </w:rPr>
      </w:pPr>
      <w:r w:rsidRPr="008F0577">
        <w:rPr>
          <w:rFonts w:ascii="Univers" w:hAnsi="Univers"/>
          <w:sz w:val="20"/>
          <w:szCs w:val="20"/>
        </w:rPr>
        <w:t>The Participation Standards for WEC Initiatives and Forums define the expectations for organisations engaging in the Chamber’s programs, discussions and cross</w:t>
      </w:r>
      <w:r w:rsidRPr="008F0577">
        <w:rPr>
          <w:rFonts w:ascii="Cambria Math" w:hAnsi="Cambria Math" w:cs="Cambria Math"/>
          <w:sz w:val="20"/>
          <w:szCs w:val="20"/>
        </w:rPr>
        <w:t>‑</w:t>
      </w:r>
      <w:r w:rsidRPr="008F0577">
        <w:rPr>
          <w:rFonts w:ascii="Univers" w:hAnsi="Univers"/>
          <w:sz w:val="20"/>
          <w:szCs w:val="20"/>
        </w:rPr>
        <w:t>border activities. They ensure that participation is conducted with professionalism, neutrality and respect for the diverse regulatory environments represented within the Chamber. These standards provide a disciplined framework that supports constructive dialogue, responsible institutional behaviour and the level of seriousness required for engagement in international economic matters.</w:t>
      </w:r>
    </w:p>
    <w:p w14:paraId="0B20C89B" w14:textId="77777777" w:rsidR="00DF57EE" w:rsidRPr="008F0577" w:rsidRDefault="00DF57EE" w:rsidP="00DF57EE">
      <w:pPr>
        <w:pStyle w:val="ListParagraph"/>
        <w:tabs>
          <w:tab w:val="left" w:pos="426"/>
        </w:tabs>
        <w:rPr>
          <w:rFonts w:ascii="Univers" w:hAnsi="Univers"/>
          <w:sz w:val="20"/>
          <w:szCs w:val="20"/>
        </w:rPr>
      </w:pPr>
    </w:p>
    <w:p w14:paraId="6F474382" w14:textId="2A8F40B9" w:rsidR="00DF57EE" w:rsidRPr="008F0577" w:rsidRDefault="00DF57EE" w:rsidP="008F0577">
      <w:pPr>
        <w:pStyle w:val="ListParagraph"/>
        <w:numPr>
          <w:ilvl w:val="0"/>
          <w:numId w:val="4"/>
        </w:numPr>
        <w:tabs>
          <w:tab w:val="left" w:pos="426"/>
        </w:tabs>
        <w:ind w:hanging="720"/>
        <w:rPr>
          <w:rFonts w:ascii="Univers" w:hAnsi="Univers"/>
          <w:sz w:val="20"/>
          <w:szCs w:val="20"/>
        </w:rPr>
      </w:pPr>
      <w:r w:rsidRPr="008F0577">
        <w:rPr>
          <w:rFonts w:ascii="Univers" w:hAnsi="Univers"/>
          <w:sz w:val="20"/>
          <w:szCs w:val="20"/>
        </w:rPr>
        <w:t>Participation Eligibility &amp; Institutional Conduct Requirements</w:t>
      </w:r>
    </w:p>
    <w:p w14:paraId="3DB6B8D1" w14:textId="45B7B197" w:rsidR="00DF57EE" w:rsidRPr="008F0577" w:rsidRDefault="00DF57EE" w:rsidP="008F0577">
      <w:pPr>
        <w:pStyle w:val="ListParagraph"/>
        <w:numPr>
          <w:ilvl w:val="0"/>
          <w:numId w:val="4"/>
        </w:numPr>
        <w:tabs>
          <w:tab w:val="left" w:pos="426"/>
        </w:tabs>
        <w:ind w:hanging="720"/>
        <w:rPr>
          <w:rFonts w:ascii="Univers" w:hAnsi="Univers"/>
          <w:sz w:val="20"/>
          <w:szCs w:val="20"/>
        </w:rPr>
      </w:pPr>
      <w:r w:rsidRPr="008F0577">
        <w:rPr>
          <w:rFonts w:ascii="Univers" w:hAnsi="Univers"/>
          <w:sz w:val="20"/>
          <w:szCs w:val="20"/>
        </w:rPr>
        <w:t>Forum &amp; Initiative Engagement Protocols</w:t>
      </w:r>
    </w:p>
    <w:p w14:paraId="29007DBC" w14:textId="2AE9253D" w:rsidR="00DF57EE" w:rsidRPr="008F0577" w:rsidRDefault="00DF57EE" w:rsidP="008F0577">
      <w:pPr>
        <w:pStyle w:val="ListParagraph"/>
        <w:numPr>
          <w:ilvl w:val="0"/>
          <w:numId w:val="4"/>
        </w:numPr>
        <w:tabs>
          <w:tab w:val="left" w:pos="426"/>
        </w:tabs>
        <w:ind w:hanging="720"/>
        <w:rPr>
          <w:rFonts w:ascii="Univers" w:hAnsi="Univers"/>
          <w:sz w:val="20"/>
          <w:szCs w:val="20"/>
        </w:rPr>
      </w:pPr>
      <w:r w:rsidRPr="008F0577">
        <w:rPr>
          <w:rFonts w:ascii="Univers" w:hAnsi="Univers"/>
          <w:sz w:val="20"/>
          <w:szCs w:val="20"/>
        </w:rPr>
        <w:t>Cross</w:t>
      </w:r>
      <w:r w:rsidRPr="008F0577">
        <w:rPr>
          <w:rFonts w:ascii="Cambria Math" w:hAnsi="Cambria Math" w:cs="Cambria Math"/>
          <w:sz w:val="20"/>
          <w:szCs w:val="20"/>
        </w:rPr>
        <w:t>‑</w:t>
      </w:r>
      <w:r w:rsidRPr="008F0577">
        <w:rPr>
          <w:rFonts w:ascii="Univers" w:hAnsi="Univers"/>
          <w:sz w:val="20"/>
          <w:szCs w:val="20"/>
        </w:rPr>
        <w:t>Border Discussion &amp; Collaboration Standards</w:t>
      </w:r>
    </w:p>
    <w:p w14:paraId="5B9A7C29" w14:textId="425C4097" w:rsidR="00DF57EE" w:rsidRPr="008F0577" w:rsidRDefault="00DF57EE" w:rsidP="008F0577">
      <w:pPr>
        <w:pStyle w:val="ListParagraph"/>
        <w:numPr>
          <w:ilvl w:val="0"/>
          <w:numId w:val="4"/>
        </w:numPr>
        <w:tabs>
          <w:tab w:val="left" w:pos="426"/>
        </w:tabs>
        <w:ind w:hanging="720"/>
        <w:rPr>
          <w:rFonts w:ascii="Univers" w:hAnsi="Univers"/>
          <w:sz w:val="20"/>
          <w:szCs w:val="20"/>
        </w:rPr>
      </w:pPr>
      <w:r w:rsidRPr="008F0577">
        <w:rPr>
          <w:rFonts w:ascii="Univers" w:hAnsi="Univers"/>
          <w:sz w:val="20"/>
          <w:szCs w:val="20"/>
        </w:rPr>
        <w:t>Professional Conduct &amp; Behavioural Expectations</w:t>
      </w:r>
    </w:p>
    <w:p w14:paraId="41723645" w14:textId="311B4250" w:rsidR="00DF57EE" w:rsidRPr="008F0577" w:rsidRDefault="00DF57EE" w:rsidP="008F0577">
      <w:pPr>
        <w:pStyle w:val="ListParagraph"/>
        <w:numPr>
          <w:ilvl w:val="0"/>
          <w:numId w:val="4"/>
        </w:numPr>
        <w:tabs>
          <w:tab w:val="left" w:pos="426"/>
        </w:tabs>
        <w:ind w:hanging="720"/>
        <w:rPr>
          <w:rFonts w:ascii="Univers" w:hAnsi="Univers"/>
          <w:sz w:val="20"/>
          <w:szCs w:val="20"/>
        </w:rPr>
      </w:pPr>
      <w:r w:rsidRPr="008F0577">
        <w:rPr>
          <w:rFonts w:ascii="Univers" w:hAnsi="Univers"/>
          <w:sz w:val="20"/>
          <w:szCs w:val="20"/>
        </w:rPr>
        <w:t>Confidentiality, Information</w:t>
      </w:r>
      <w:r w:rsidRPr="008F0577">
        <w:rPr>
          <w:rFonts w:ascii="Cambria Math" w:hAnsi="Cambria Math" w:cs="Cambria Math"/>
          <w:sz w:val="20"/>
          <w:szCs w:val="20"/>
        </w:rPr>
        <w:t>‑</w:t>
      </w:r>
      <w:r w:rsidRPr="008F0577">
        <w:rPr>
          <w:rFonts w:ascii="Univers" w:hAnsi="Univers"/>
          <w:sz w:val="20"/>
          <w:szCs w:val="20"/>
        </w:rPr>
        <w:t>Handling &amp; Disclosure Guidelines</w:t>
      </w:r>
    </w:p>
    <w:p w14:paraId="61E1D07A" w14:textId="61E887C2" w:rsidR="00DF57EE" w:rsidRPr="008F0577" w:rsidRDefault="00DF57EE" w:rsidP="008F0577">
      <w:pPr>
        <w:pStyle w:val="ListParagraph"/>
        <w:numPr>
          <w:ilvl w:val="0"/>
          <w:numId w:val="4"/>
        </w:numPr>
        <w:tabs>
          <w:tab w:val="left" w:pos="426"/>
        </w:tabs>
        <w:ind w:hanging="720"/>
        <w:rPr>
          <w:rFonts w:ascii="Univers" w:hAnsi="Univers"/>
          <w:sz w:val="20"/>
          <w:szCs w:val="20"/>
        </w:rPr>
      </w:pPr>
      <w:r w:rsidRPr="008F0577">
        <w:rPr>
          <w:rFonts w:ascii="Univers" w:hAnsi="Univers"/>
          <w:sz w:val="20"/>
          <w:szCs w:val="20"/>
        </w:rPr>
        <w:t>Participation Documentation &amp; Record</w:t>
      </w:r>
      <w:r w:rsidRPr="008F0577">
        <w:rPr>
          <w:rFonts w:ascii="Cambria Math" w:hAnsi="Cambria Math" w:cs="Cambria Math"/>
          <w:sz w:val="20"/>
          <w:szCs w:val="20"/>
        </w:rPr>
        <w:t>‑</w:t>
      </w:r>
      <w:r w:rsidRPr="008F0577">
        <w:rPr>
          <w:rFonts w:ascii="Univers" w:hAnsi="Univers"/>
          <w:sz w:val="20"/>
          <w:szCs w:val="20"/>
        </w:rPr>
        <w:t>Keeping Procedures</w:t>
      </w:r>
    </w:p>
    <w:p w14:paraId="29B92319" w14:textId="2F07CEDC" w:rsidR="00DF57EE" w:rsidRPr="008F0577" w:rsidRDefault="00DF57EE" w:rsidP="00DF57EE">
      <w:pPr>
        <w:pStyle w:val="ListParagraph"/>
        <w:numPr>
          <w:ilvl w:val="0"/>
          <w:numId w:val="4"/>
        </w:numPr>
        <w:tabs>
          <w:tab w:val="left" w:pos="426"/>
        </w:tabs>
        <w:ind w:hanging="720"/>
        <w:rPr>
          <w:rFonts w:ascii="Univers" w:hAnsi="Univers"/>
          <w:sz w:val="20"/>
          <w:szCs w:val="20"/>
        </w:rPr>
      </w:pPr>
      <w:r w:rsidRPr="008F0577">
        <w:rPr>
          <w:rFonts w:ascii="Univers" w:hAnsi="Univers"/>
          <w:sz w:val="20"/>
          <w:szCs w:val="20"/>
        </w:rPr>
        <w:t>Institutional Neutrality &amp; Influence</w:t>
      </w:r>
      <w:r w:rsidRPr="008F0577">
        <w:rPr>
          <w:rFonts w:ascii="Cambria Math" w:hAnsi="Cambria Math" w:cs="Cambria Math"/>
          <w:sz w:val="20"/>
          <w:szCs w:val="20"/>
        </w:rPr>
        <w:t>‑</w:t>
      </w:r>
      <w:r w:rsidRPr="008F0577">
        <w:rPr>
          <w:rFonts w:ascii="Univers" w:hAnsi="Univers"/>
          <w:sz w:val="20"/>
          <w:szCs w:val="20"/>
        </w:rPr>
        <w:t>Safeguard Measures</w:t>
      </w:r>
    </w:p>
    <w:p w14:paraId="44BC103B" w14:textId="77777777" w:rsidR="008A7011" w:rsidRPr="008F0577" w:rsidRDefault="008A7011" w:rsidP="008A7011">
      <w:pPr>
        <w:rPr>
          <w:rFonts w:ascii="Univers" w:hAnsi="Univers"/>
          <w:sz w:val="20"/>
          <w:szCs w:val="20"/>
        </w:rPr>
      </w:pPr>
    </w:p>
    <w:p w14:paraId="0A36DEBF" w14:textId="1E8A8FD1" w:rsidR="009F2BDB" w:rsidRPr="008F0577" w:rsidRDefault="008A7011" w:rsidP="008A7011">
      <w:pPr>
        <w:rPr>
          <w:rFonts w:ascii="Univers" w:hAnsi="Univers"/>
          <w:b/>
          <w:bCs/>
          <w:sz w:val="24"/>
          <w:szCs w:val="24"/>
        </w:rPr>
      </w:pPr>
      <w:r w:rsidRPr="008F0577">
        <w:rPr>
          <w:rFonts w:ascii="Univers" w:hAnsi="Univers"/>
          <w:b/>
          <w:bCs/>
          <w:sz w:val="24"/>
          <w:szCs w:val="24"/>
        </w:rPr>
        <w:t>Communications &amp; Institutional Correspondence Policy</w:t>
      </w:r>
    </w:p>
    <w:p w14:paraId="671F29F9" w14:textId="77777777" w:rsidR="008A7011" w:rsidRPr="008F0577" w:rsidRDefault="008A7011" w:rsidP="008A7011">
      <w:pPr>
        <w:rPr>
          <w:rFonts w:ascii="Univers" w:hAnsi="Univers"/>
          <w:sz w:val="20"/>
          <w:szCs w:val="20"/>
        </w:rPr>
      </w:pPr>
    </w:p>
    <w:p w14:paraId="629737BC" w14:textId="47954EAD" w:rsidR="0030691E" w:rsidRPr="008F0577" w:rsidRDefault="009A77BE" w:rsidP="009A77BE">
      <w:pPr>
        <w:tabs>
          <w:tab w:val="left" w:pos="426"/>
        </w:tabs>
        <w:rPr>
          <w:rFonts w:ascii="Univers" w:hAnsi="Univers"/>
          <w:sz w:val="20"/>
          <w:szCs w:val="20"/>
        </w:rPr>
      </w:pPr>
      <w:r w:rsidRPr="008F0577">
        <w:rPr>
          <w:rFonts w:ascii="Univers" w:hAnsi="Univers"/>
          <w:sz w:val="20"/>
          <w:szCs w:val="20"/>
        </w:rPr>
        <w:t>The Communications &amp; Institutional Correspondence Policy sets the standards for how the World Economic Chamber manages its official communications, ensuring that all correspondence is clear, disciplined and consistent with the organisation’s principles of professionalism and neutrality. It provides a structured approach to written and verbal communication across jurisdictions, helping maintain accuracy, institutional coherence and respect for regulatory expectations. The policy ensures that every message issued under the Chamber’s name reflects its commitment to responsible international engagement and the seriousness of its institutional role.</w:t>
      </w:r>
    </w:p>
    <w:p w14:paraId="3AC61193" w14:textId="77777777" w:rsidR="009A77BE" w:rsidRPr="008F0577" w:rsidRDefault="009A77BE" w:rsidP="009A77BE">
      <w:pPr>
        <w:tabs>
          <w:tab w:val="left" w:pos="426"/>
        </w:tabs>
        <w:rPr>
          <w:rFonts w:ascii="Univers" w:hAnsi="Univers"/>
          <w:sz w:val="20"/>
          <w:szCs w:val="20"/>
        </w:rPr>
      </w:pPr>
    </w:p>
    <w:p w14:paraId="5E421451" w14:textId="7A89EAF2" w:rsidR="0030691E" w:rsidRPr="008F0577" w:rsidRDefault="0030691E" w:rsidP="0030691E">
      <w:pPr>
        <w:pStyle w:val="ListParagraph"/>
        <w:numPr>
          <w:ilvl w:val="0"/>
          <w:numId w:val="4"/>
        </w:numPr>
        <w:tabs>
          <w:tab w:val="left" w:pos="426"/>
        </w:tabs>
        <w:ind w:hanging="720"/>
        <w:rPr>
          <w:rFonts w:ascii="Univers" w:hAnsi="Univers"/>
          <w:sz w:val="20"/>
          <w:szCs w:val="20"/>
        </w:rPr>
      </w:pPr>
      <w:r w:rsidRPr="008F0577">
        <w:rPr>
          <w:rFonts w:ascii="Univers" w:hAnsi="Univers"/>
          <w:sz w:val="20"/>
          <w:szCs w:val="20"/>
        </w:rPr>
        <w:t>Communications and Institutional Correspondence Policy</w:t>
      </w:r>
    </w:p>
    <w:p w14:paraId="02E9F301" w14:textId="528C11E4" w:rsidR="008A7011" w:rsidRPr="008F0577" w:rsidRDefault="008A7011" w:rsidP="0030691E">
      <w:pPr>
        <w:rPr>
          <w:rFonts w:ascii="Univers" w:hAnsi="Univers"/>
          <w:sz w:val="20"/>
          <w:szCs w:val="20"/>
        </w:rPr>
      </w:pPr>
    </w:p>
    <w:sectPr w:rsidR="008A7011" w:rsidRPr="008F05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D03"/>
    <w:multiLevelType w:val="hybridMultilevel"/>
    <w:tmpl w:val="E6E43F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BB30B9"/>
    <w:multiLevelType w:val="hybridMultilevel"/>
    <w:tmpl w:val="BC4C36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663D64"/>
    <w:multiLevelType w:val="hybridMultilevel"/>
    <w:tmpl w:val="D0B67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B63641D"/>
    <w:multiLevelType w:val="hybridMultilevel"/>
    <w:tmpl w:val="EE20FA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5245387">
    <w:abstractNumId w:val="1"/>
  </w:num>
  <w:num w:numId="2" w16cid:durableId="1636568714">
    <w:abstractNumId w:val="3"/>
  </w:num>
  <w:num w:numId="3" w16cid:durableId="1844735216">
    <w:abstractNumId w:val="2"/>
  </w:num>
  <w:num w:numId="4" w16cid:durableId="103292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DB"/>
    <w:rsid w:val="000149AA"/>
    <w:rsid w:val="00075829"/>
    <w:rsid w:val="002224FB"/>
    <w:rsid w:val="002E4FC1"/>
    <w:rsid w:val="0030691E"/>
    <w:rsid w:val="004354FE"/>
    <w:rsid w:val="005258F9"/>
    <w:rsid w:val="00627EF6"/>
    <w:rsid w:val="00702947"/>
    <w:rsid w:val="00765425"/>
    <w:rsid w:val="00795EB5"/>
    <w:rsid w:val="007C269C"/>
    <w:rsid w:val="007E38F0"/>
    <w:rsid w:val="0086417D"/>
    <w:rsid w:val="008A7011"/>
    <w:rsid w:val="008C2806"/>
    <w:rsid w:val="008F0577"/>
    <w:rsid w:val="0090131E"/>
    <w:rsid w:val="009A77BE"/>
    <w:rsid w:val="009F248D"/>
    <w:rsid w:val="009F2BDB"/>
    <w:rsid w:val="00A41A35"/>
    <w:rsid w:val="00A67237"/>
    <w:rsid w:val="00AC3E83"/>
    <w:rsid w:val="00B365CE"/>
    <w:rsid w:val="00BC4381"/>
    <w:rsid w:val="00C3515B"/>
    <w:rsid w:val="00D428EB"/>
    <w:rsid w:val="00DF57EE"/>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54B11"/>
  <w15:chartTrackingRefBased/>
  <w15:docId w15:val="{B775403C-3E1E-4DBF-BA46-02DF771A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91E"/>
  </w:style>
  <w:style w:type="paragraph" w:styleId="Heading1">
    <w:name w:val="heading 1"/>
    <w:basedOn w:val="Normal"/>
    <w:next w:val="Normal"/>
    <w:link w:val="Heading1Char"/>
    <w:uiPriority w:val="9"/>
    <w:qFormat/>
    <w:rsid w:val="009F2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DB"/>
    <w:rPr>
      <w:rFonts w:eastAsiaTheme="majorEastAsia" w:cstheme="majorBidi"/>
      <w:color w:val="272727" w:themeColor="text1" w:themeTint="D8"/>
    </w:rPr>
  </w:style>
  <w:style w:type="paragraph" w:styleId="Title">
    <w:name w:val="Title"/>
    <w:basedOn w:val="Normal"/>
    <w:next w:val="Normal"/>
    <w:link w:val="TitleChar"/>
    <w:uiPriority w:val="10"/>
    <w:qFormat/>
    <w:rsid w:val="009F2B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2BDB"/>
    <w:rPr>
      <w:i/>
      <w:iCs/>
      <w:color w:val="404040" w:themeColor="text1" w:themeTint="BF"/>
    </w:rPr>
  </w:style>
  <w:style w:type="paragraph" w:styleId="ListParagraph">
    <w:name w:val="List Paragraph"/>
    <w:basedOn w:val="Normal"/>
    <w:uiPriority w:val="34"/>
    <w:qFormat/>
    <w:rsid w:val="009F2BDB"/>
    <w:pPr>
      <w:ind w:left="720"/>
      <w:contextualSpacing/>
    </w:pPr>
  </w:style>
  <w:style w:type="character" w:styleId="IntenseEmphasis">
    <w:name w:val="Intense Emphasis"/>
    <w:basedOn w:val="DefaultParagraphFont"/>
    <w:uiPriority w:val="21"/>
    <w:qFormat/>
    <w:rsid w:val="009F2BDB"/>
    <w:rPr>
      <w:i/>
      <w:iCs/>
      <w:color w:val="0F4761" w:themeColor="accent1" w:themeShade="BF"/>
    </w:rPr>
  </w:style>
  <w:style w:type="paragraph" w:styleId="IntenseQuote">
    <w:name w:val="Intense Quote"/>
    <w:basedOn w:val="Normal"/>
    <w:next w:val="Normal"/>
    <w:link w:val="IntenseQuoteChar"/>
    <w:uiPriority w:val="30"/>
    <w:qFormat/>
    <w:rsid w:val="009F2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DB"/>
    <w:rPr>
      <w:i/>
      <w:iCs/>
      <w:color w:val="0F4761" w:themeColor="accent1" w:themeShade="BF"/>
    </w:rPr>
  </w:style>
  <w:style w:type="character" w:styleId="IntenseReference">
    <w:name w:val="Intense Reference"/>
    <w:basedOn w:val="DefaultParagraphFont"/>
    <w:uiPriority w:val="32"/>
    <w:qFormat/>
    <w:rsid w:val="009F2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907</Words>
  <Characters>5173</Characters>
  <Application>Microsoft Office Word</Application>
  <DocSecurity>0</DocSecurity>
  <Lines>43</Lines>
  <Paragraphs>12</Paragraphs>
  <ScaleCrop>false</ScaleCrop>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13</cp:revision>
  <dcterms:created xsi:type="dcterms:W3CDTF">2026-07-19T11:05:00Z</dcterms:created>
  <dcterms:modified xsi:type="dcterms:W3CDTF">2026-07-19T13:55:00Z</dcterms:modified>
</cp:coreProperties>
</file>