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30EAB" w:rsidRPr="001844A9" w:rsidRDefault="00000000">
      <w:pPr>
        <w:spacing w:line="240" w:lineRule="auto"/>
        <w:jc w:val="center"/>
        <w:rPr>
          <w:rFonts w:ascii="Univers" w:eastAsia="Open Sans" w:hAnsi="Univers" w:cs="Open Sans"/>
          <w:b/>
          <w:bCs/>
          <w:sz w:val="24"/>
          <w:szCs w:val="24"/>
        </w:rPr>
      </w:pPr>
      <w:r w:rsidRPr="001844A9">
        <w:rPr>
          <w:rFonts w:ascii="Univers" w:eastAsia="Open Sans" w:hAnsi="Univers" w:cs="Open Sans"/>
          <w:b/>
          <w:bCs/>
          <w:sz w:val="24"/>
          <w:szCs w:val="24"/>
        </w:rPr>
        <w:t>PROGRAM DOCUMENTATION &amp; RECORD</w:t>
      </w:r>
      <w:r w:rsidRPr="001844A9">
        <w:rPr>
          <w:rFonts w:ascii="Cambria Math" w:eastAsia="Open Sans" w:hAnsi="Cambria Math" w:cs="Cambria Math"/>
          <w:b/>
          <w:bCs/>
          <w:sz w:val="24"/>
          <w:szCs w:val="24"/>
        </w:rPr>
        <w:t>‑</w:t>
      </w:r>
      <w:r w:rsidRPr="001844A9">
        <w:rPr>
          <w:rFonts w:ascii="Univers" w:eastAsia="Open Sans" w:hAnsi="Univers" w:cs="Open Sans"/>
          <w:b/>
          <w:bCs/>
          <w:sz w:val="24"/>
          <w:szCs w:val="24"/>
        </w:rPr>
        <w:t>KEEPING REQUIREMENTS</w:t>
      </w:r>
    </w:p>
    <w:p w14:paraId="00000002" w14:textId="77777777" w:rsidR="00730EAB" w:rsidRPr="001844A9" w:rsidRDefault="00730EAB">
      <w:pPr>
        <w:spacing w:line="240" w:lineRule="auto"/>
        <w:jc w:val="both"/>
        <w:rPr>
          <w:rFonts w:ascii="Univers" w:eastAsia="Open Sans" w:hAnsi="Univers" w:cs="Open Sans"/>
          <w:sz w:val="20"/>
          <w:szCs w:val="20"/>
        </w:rPr>
      </w:pPr>
    </w:p>
    <w:p w14:paraId="00000003"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1. Purpose and Scope</w:t>
      </w:r>
    </w:p>
    <w:p w14:paraId="00000004" w14:textId="77777777" w:rsidR="00730EAB" w:rsidRPr="001844A9" w:rsidRDefault="00730EAB">
      <w:pPr>
        <w:spacing w:line="240" w:lineRule="auto"/>
        <w:jc w:val="both"/>
        <w:rPr>
          <w:rFonts w:ascii="Univers" w:eastAsia="Open Sans" w:hAnsi="Univers" w:cs="Open Sans"/>
          <w:sz w:val="20"/>
          <w:szCs w:val="20"/>
        </w:rPr>
      </w:pPr>
    </w:p>
    <w:p w14:paraId="00000005"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t>This document sets out the standards governing how the World Economic Chamber documents and retains records connected to the administration and implementation of its programs and initiatives. It ensures that program activity, from design through to outcome, is supported by an accurate and retrievable institutional record, consistent with the discipline applied across the Chamber's broader governance architecture.</w:t>
      </w:r>
    </w:p>
    <w:p w14:paraId="00000006" w14:textId="77777777" w:rsidR="00730EAB" w:rsidRPr="001844A9" w:rsidRDefault="00730EAB">
      <w:pPr>
        <w:spacing w:line="240" w:lineRule="auto"/>
        <w:jc w:val="both"/>
        <w:rPr>
          <w:rFonts w:ascii="Univers" w:eastAsia="Open Sans" w:hAnsi="Univers" w:cs="Open Sans"/>
          <w:b/>
          <w:bCs/>
          <w:sz w:val="20"/>
          <w:szCs w:val="20"/>
        </w:rPr>
      </w:pPr>
    </w:p>
    <w:p w14:paraId="00000007"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2. Documentation Principles</w:t>
      </w:r>
    </w:p>
    <w:p w14:paraId="00000008" w14:textId="77777777" w:rsidR="00730EAB" w:rsidRPr="001844A9" w:rsidRDefault="00730EAB">
      <w:pPr>
        <w:spacing w:line="240" w:lineRule="auto"/>
        <w:jc w:val="both"/>
        <w:rPr>
          <w:rFonts w:ascii="Univers" w:eastAsia="Open Sans" w:hAnsi="Univers" w:cs="Open Sans"/>
          <w:sz w:val="20"/>
          <w:szCs w:val="20"/>
        </w:rPr>
      </w:pPr>
    </w:p>
    <w:p w14:paraId="00000009"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t>Program documentation is governed by three principles: accuracy, ensuring records reflect program activity without distortion; completeness, ensuring no material decision, participant engagement or outcome connected to a program is left unrecorded; and consistency, ensuring documentation practices are applied uniformly across programs regardless of their subject matter or jurisdiction.</w:t>
      </w:r>
    </w:p>
    <w:p w14:paraId="0000000A" w14:textId="77777777" w:rsidR="00730EAB" w:rsidRPr="001844A9" w:rsidRDefault="00730EAB">
      <w:pPr>
        <w:spacing w:line="240" w:lineRule="auto"/>
        <w:jc w:val="both"/>
        <w:rPr>
          <w:rFonts w:ascii="Univers" w:eastAsia="Open Sans" w:hAnsi="Univers" w:cs="Open Sans"/>
          <w:b/>
          <w:bCs/>
          <w:sz w:val="20"/>
          <w:szCs w:val="20"/>
        </w:rPr>
      </w:pPr>
    </w:p>
    <w:p w14:paraId="0000000B"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3. Scope of Records</w:t>
      </w:r>
    </w:p>
    <w:p w14:paraId="0000000C" w14:textId="77777777" w:rsidR="00730EAB" w:rsidRPr="001844A9" w:rsidRDefault="00730EAB">
      <w:pPr>
        <w:spacing w:line="240" w:lineRule="auto"/>
        <w:jc w:val="both"/>
        <w:rPr>
          <w:rFonts w:ascii="Univers" w:eastAsia="Open Sans" w:hAnsi="Univers" w:cs="Open Sans"/>
          <w:sz w:val="20"/>
          <w:szCs w:val="20"/>
        </w:rPr>
      </w:pPr>
    </w:p>
    <w:p w14:paraId="0000000D"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t>Program documentation encompasses design and approval records, including the rationale and objectives underpinning a given program; participation records, including member and counterpart engagement; implementation records, covering activities undertaken and any cross-jurisdictional coordination required; and outcome records, capturing results measured against the program's original objectives.</w:t>
      </w:r>
    </w:p>
    <w:p w14:paraId="0000000E" w14:textId="77777777" w:rsidR="00730EAB" w:rsidRPr="001844A9" w:rsidRDefault="00730EAB">
      <w:pPr>
        <w:spacing w:line="240" w:lineRule="auto"/>
        <w:jc w:val="both"/>
        <w:rPr>
          <w:rFonts w:ascii="Univers" w:eastAsia="Open Sans" w:hAnsi="Univers" w:cs="Open Sans"/>
          <w:b/>
          <w:bCs/>
          <w:sz w:val="20"/>
          <w:szCs w:val="20"/>
        </w:rPr>
      </w:pPr>
    </w:p>
    <w:p w14:paraId="0000000F"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4. Record-Keeping Standards</w:t>
      </w:r>
    </w:p>
    <w:p w14:paraId="00000010" w14:textId="77777777" w:rsidR="00730EAB" w:rsidRPr="001844A9" w:rsidRDefault="00730EAB">
      <w:pPr>
        <w:spacing w:line="240" w:lineRule="auto"/>
        <w:jc w:val="both"/>
        <w:rPr>
          <w:rFonts w:ascii="Univers" w:eastAsia="Open Sans" w:hAnsi="Univers" w:cs="Open Sans"/>
          <w:sz w:val="20"/>
          <w:szCs w:val="20"/>
        </w:rPr>
      </w:pPr>
    </w:p>
    <w:p w14:paraId="00000011"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t xml:space="preserve">All program records must be maintained in accordance with the Record-Keeping &amp; Documentation Standards, ensuring appropriate format, retention period and access control. Records must be </w:t>
      </w:r>
      <w:proofErr w:type="spellStart"/>
      <w:r w:rsidRPr="001844A9">
        <w:rPr>
          <w:rFonts w:ascii="Univers" w:eastAsia="Open Sans" w:hAnsi="Univers" w:cs="Open Sans"/>
          <w:sz w:val="20"/>
          <w:szCs w:val="20"/>
        </w:rPr>
        <w:t>organised</w:t>
      </w:r>
      <w:proofErr w:type="spellEnd"/>
      <w:r w:rsidRPr="001844A9">
        <w:rPr>
          <w:rFonts w:ascii="Univers" w:eastAsia="Open Sans" w:hAnsi="Univers" w:cs="Open Sans"/>
          <w:sz w:val="20"/>
          <w:szCs w:val="20"/>
        </w:rPr>
        <w:t xml:space="preserve"> to support review by Executive Leadership, Oversight &amp; Compliance Functions and, where relevant, external audit, and must remain accessible irrespective of changes in Secretariat personnel.</w:t>
      </w:r>
    </w:p>
    <w:p w14:paraId="00000012" w14:textId="77777777" w:rsidR="00730EAB" w:rsidRPr="001844A9" w:rsidRDefault="00730EAB">
      <w:pPr>
        <w:spacing w:line="240" w:lineRule="auto"/>
        <w:jc w:val="both"/>
        <w:rPr>
          <w:rFonts w:ascii="Univers" w:eastAsia="Open Sans" w:hAnsi="Univers" w:cs="Open Sans"/>
          <w:b/>
          <w:bCs/>
          <w:sz w:val="20"/>
          <w:szCs w:val="20"/>
        </w:rPr>
      </w:pPr>
    </w:p>
    <w:p w14:paraId="00000013"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5. Compliance Requirements</w:t>
      </w:r>
    </w:p>
    <w:p w14:paraId="00000014" w14:textId="77777777" w:rsidR="00730EAB" w:rsidRPr="001844A9" w:rsidRDefault="00730EAB">
      <w:pPr>
        <w:spacing w:line="240" w:lineRule="auto"/>
        <w:jc w:val="both"/>
        <w:rPr>
          <w:rFonts w:ascii="Univers" w:eastAsia="Open Sans" w:hAnsi="Univers" w:cs="Open Sans"/>
          <w:sz w:val="20"/>
          <w:szCs w:val="20"/>
        </w:rPr>
      </w:pPr>
    </w:p>
    <w:p w14:paraId="00000015"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t>Program documentation must comply with confidentiality obligations attached to participant and counterpart information, and with any regulatory requirements applicable in the jurisdictions where a given program operates. Documentation relied upon in regulatory or cross-border engagement connected to a program must be accurate and defensible, consistent with the Regulatory Correspondence &amp; Information-Handling Guidelines.</w:t>
      </w:r>
    </w:p>
    <w:p w14:paraId="00000016" w14:textId="77777777" w:rsidR="00730EAB" w:rsidRPr="001844A9" w:rsidRDefault="00730EAB">
      <w:pPr>
        <w:spacing w:line="240" w:lineRule="auto"/>
        <w:jc w:val="both"/>
        <w:rPr>
          <w:rFonts w:ascii="Univers" w:eastAsia="Open Sans" w:hAnsi="Univers" w:cs="Open Sans"/>
          <w:b/>
          <w:bCs/>
          <w:sz w:val="20"/>
          <w:szCs w:val="20"/>
        </w:rPr>
      </w:pPr>
    </w:p>
    <w:p w14:paraId="00000017"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6. Reporting and Oversight</w:t>
      </w:r>
    </w:p>
    <w:p w14:paraId="00000018" w14:textId="77777777" w:rsidR="00730EAB" w:rsidRPr="001844A9" w:rsidRDefault="00730EAB">
      <w:pPr>
        <w:spacing w:line="240" w:lineRule="auto"/>
        <w:jc w:val="both"/>
        <w:rPr>
          <w:rFonts w:ascii="Univers" w:eastAsia="Open Sans" w:hAnsi="Univers" w:cs="Open Sans"/>
          <w:sz w:val="20"/>
          <w:szCs w:val="20"/>
        </w:rPr>
      </w:pPr>
    </w:p>
    <w:p w14:paraId="00000019"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t>Program documentation practices are subject to periodic review by Oversight &amp; Compliance Functions, consistent with the Oversight Responsibilities &amp; Accountability Standards. Deficiencies identified through review must be addressed through documented corrective action, with material issues reported to Executive Leadership.</w:t>
      </w:r>
    </w:p>
    <w:p w14:paraId="0000001A" w14:textId="77777777" w:rsidR="00730EAB" w:rsidRPr="001844A9" w:rsidRDefault="00730EAB">
      <w:pPr>
        <w:spacing w:line="240" w:lineRule="auto"/>
        <w:jc w:val="both"/>
        <w:rPr>
          <w:rFonts w:ascii="Univers" w:eastAsia="Open Sans" w:hAnsi="Univers" w:cs="Open Sans"/>
          <w:b/>
          <w:bCs/>
          <w:sz w:val="20"/>
          <w:szCs w:val="20"/>
        </w:rPr>
      </w:pPr>
    </w:p>
    <w:p w14:paraId="0000001B" w14:textId="77777777" w:rsidR="00730EAB" w:rsidRPr="001844A9" w:rsidRDefault="00000000">
      <w:pPr>
        <w:spacing w:line="240" w:lineRule="auto"/>
        <w:jc w:val="both"/>
        <w:rPr>
          <w:rFonts w:ascii="Univers" w:eastAsia="Open Sans" w:hAnsi="Univers" w:cs="Open Sans"/>
          <w:b/>
          <w:bCs/>
          <w:sz w:val="24"/>
          <w:szCs w:val="24"/>
        </w:rPr>
      </w:pPr>
      <w:r w:rsidRPr="001844A9">
        <w:rPr>
          <w:rFonts w:ascii="Univers" w:eastAsia="Open Sans" w:hAnsi="Univers" w:cs="Open Sans"/>
          <w:b/>
          <w:bCs/>
          <w:sz w:val="24"/>
          <w:szCs w:val="24"/>
        </w:rPr>
        <w:t>7. Alignment with Governance Framework</w:t>
      </w:r>
    </w:p>
    <w:p w14:paraId="0000001C" w14:textId="77777777" w:rsidR="00730EAB" w:rsidRPr="001844A9" w:rsidRDefault="00730EAB">
      <w:pPr>
        <w:spacing w:line="240" w:lineRule="auto"/>
        <w:jc w:val="both"/>
        <w:rPr>
          <w:rFonts w:ascii="Univers" w:eastAsia="Open Sans" w:hAnsi="Univers" w:cs="Open Sans"/>
          <w:sz w:val="20"/>
          <w:szCs w:val="20"/>
        </w:rPr>
      </w:pPr>
    </w:p>
    <w:p w14:paraId="0000001D" w14:textId="77777777" w:rsidR="00730EAB" w:rsidRPr="001844A9" w:rsidRDefault="00000000">
      <w:pPr>
        <w:spacing w:line="240" w:lineRule="auto"/>
        <w:jc w:val="both"/>
        <w:rPr>
          <w:rFonts w:ascii="Univers" w:eastAsia="Open Sans" w:hAnsi="Univers" w:cs="Open Sans"/>
          <w:sz w:val="20"/>
          <w:szCs w:val="20"/>
        </w:rPr>
      </w:pPr>
      <w:r w:rsidRPr="001844A9">
        <w:rPr>
          <w:rFonts w:ascii="Univers" w:eastAsia="Open Sans" w:hAnsi="Univers" w:cs="Open Sans"/>
          <w:sz w:val="20"/>
          <w:szCs w:val="20"/>
        </w:rPr>
        <w:lastRenderedPageBreak/>
        <w:t>These requirements ensure that program administration is supported by a dependable institutional record, allowing the Chamber to demonstrate the effectiveness, consistency and integrity of its programs to members, regulators and institutional counterparts, and reinforcing the credibility of its broader program and initiative portfolio.</w:t>
      </w:r>
    </w:p>
    <w:p w14:paraId="0000001E" w14:textId="77777777" w:rsidR="00730EAB" w:rsidRPr="001844A9" w:rsidRDefault="00730EAB">
      <w:pPr>
        <w:spacing w:line="240" w:lineRule="auto"/>
        <w:jc w:val="both"/>
        <w:rPr>
          <w:rFonts w:ascii="Univers" w:eastAsia="Open Sans" w:hAnsi="Univers" w:cs="Open Sans"/>
          <w:sz w:val="20"/>
          <w:szCs w:val="20"/>
        </w:rPr>
      </w:pPr>
    </w:p>
    <w:sectPr w:rsidR="00730EAB" w:rsidRPr="001844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13156F99-EBFC-480F-9B8C-BA617CE2044E}"/>
    <w:embedBold r:id="rId2" w:fontKey="{65C53975-A4D7-41B2-985B-D13A3B7F393E}"/>
  </w:font>
  <w:font w:name="Open Sans">
    <w:charset w:val="00"/>
    <w:family w:val="swiss"/>
    <w:pitch w:val="variable"/>
    <w:sig w:usb0="E00002EF" w:usb1="4000205B" w:usb2="00000028" w:usb3="00000000" w:csb0="0000019F" w:csb1="00000000"/>
    <w:embedRegular r:id="rId3" w:fontKey="{27838323-D48B-4E16-8547-60C412F21121}"/>
    <w:embedBold r:id="rId4" w:fontKey="{6AD8FF3C-5A76-4EC8-AF7F-350F2D426CA8}"/>
  </w:font>
  <w:font w:name="Cambria Math">
    <w:panose1 w:val="02040503050406030204"/>
    <w:charset w:val="00"/>
    <w:family w:val="roman"/>
    <w:pitch w:val="variable"/>
    <w:sig w:usb0="E00006FF" w:usb1="420024FF" w:usb2="02000000" w:usb3="00000000" w:csb0="0000019F" w:csb1="00000000"/>
    <w:embedBold r:id="rId5" w:fontKey="{757F43C8-52B5-4E6F-A0BF-ACFB41A1C246}"/>
  </w:font>
  <w:font w:name="Calibri">
    <w:panose1 w:val="020F0502020204030204"/>
    <w:charset w:val="00"/>
    <w:family w:val="swiss"/>
    <w:pitch w:val="variable"/>
    <w:sig w:usb0="E4002EFF" w:usb1="C200247B" w:usb2="00000009" w:usb3="00000000" w:csb0="000001FF" w:csb1="00000000"/>
    <w:embedRegular r:id="rId6" w:fontKey="{F1E739CE-2BD4-4E52-B5A9-82A14A57A848}"/>
  </w:font>
  <w:font w:name="Cambria">
    <w:panose1 w:val="02040503050406030204"/>
    <w:charset w:val="00"/>
    <w:family w:val="roman"/>
    <w:pitch w:val="variable"/>
    <w:sig w:usb0="E00006FF" w:usb1="420024FF" w:usb2="02000000" w:usb3="00000000" w:csb0="0000019F" w:csb1="00000000"/>
    <w:embedRegular r:id="rId7" w:fontKey="{C87B0885-AC82-4DEE-BC06-28F891A4E9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EAB"/>
    <w:rsid w:val="001844A9"/>
    <w:rsid w:val="00730EAB"/>
    <w:rsid w:val="00D609FC"/>
    <w:rsid w:val="00EF53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3DA890-DEEC-48FB-929C-49E6210A7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2497</Characters>
  <Application>Microsoft Office Word</Application>
  <DocSecurity>0</DocSecurity>
  <Lines>20</Lines>
  <Paragraphs>5</Paragraphs>
  <ScaleCrop>false</ScaleCrop>
  <Company>Department of Education</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3</cp:revision>
  <dcterms:created xsi:type="dcterms:W3CDTF">2026-07-23T09:23:00Z</dcterms:created>
  <dcterms:modified xsi:type="dcterms:W3CDTF">2026-07-23T09:24:00Z</dcterms:modified>
</cp:coreProperties>
</file>