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D2988" w:rsidRPr="00755EF3" w:rsidRDefault="00000000">
      <w:pPr>
        <w:spacing w:line="240" w:lineRule="auto"/>
        <w:jc w:val="center"/>
        <w:rPr>
          <w:rFonts w:ascii="Univers" w:eastAsia="Open Sans" w:hAnsi="Univers" w:cs="Open Sans"/>
          <w:b/>
          <w:bCs/>
          <w:sz w:val="24"/>
          <w:szCs w:val="24"/>
        </w:rPr>
      </w:pPr>
      <w:r w:rsidRPr="00755EF3">
        <w:rPr>
          <w:rFonts w:ascii="Univers" w:eastAsia="Open Sans" w:hAnsi="Univers" w:cs="Open Sans"/>
          <w:b/>
          <w:bCs/>
          <w:sz w:val="24"/>
          <w:szCs w:val="24"/>
        </w:rPr>
        <w:t xml:space="preserve">CROSS-BORDER LIAISON &amp; COORDINATION STANDARDS </w:t>
      </w:r>
    </w:p>
    <w:p w14:paraId="00000002" w14:textId="77777777" w:rsidR="00AD2988" w:rsidRPr="00755EF3" w:rsidRDefault="00AD2988">
      <w:pPr>
        <w:spacing w:line="240" w:lineRule="auto"/>
        <w:jc w:val="both"/>
        <w:rPr>
          <w:rFonts w:ascii="Univers" w:eastAsia="Open Sans" w:hAnsi="Univers" w:cs="Open Sans"/>
          <w:sz w:val="20"/>
          <w:szCs w:val="20"/>
        </w:rPr>
      </w:pPr>
    </w:p>
    <w:p w14:paraId="00000003" w14:textId="77777777" w:rsidR="00AD2988" w:rsidRPr="00755EF3" w:rsidRDefault="00000000">
      <w:pPr>
        <w:spacing w:line="240" w:lineRule="auto"/>
        <w:jc w:val="both"/>
        <w:rPr>
          <w:rFonts w:ascii="Univers" w:eastAsia="Open Sans" w:hAnsi="Univers" w:cs="Open Sans"/>
          <w:b/>
          <w:bCs/>
          <w:sz w:val="24"/>
          <w:szCs w:val="24"/>
        </w:rPr>
      </w:pPr>
      <w:r w:rsidRPr="00755EF3">
        <w:rPr>
          <w:rFonts w:ascii="Univers" w:eastAsia="Open Sans" w:hAnsi="Univers" w:cs="Open Sans"/>
          <w:b/>
          <w:bCs/>
          <w:sz w:val="24"/>
          <w:szCs w:val="24"/>
        </w:rPr>
        <w:t>1. Purpose and Scope</w:t>
      </w:r>
    </w:p>
    <w:p w14:paraId="00000004" w14:textId="77777777" w:rsidR="00AD2988" w:rsidRPr="00755EF3" w:rsidRDefault="00AD2988">
      <w:pPr>
        <w:spacing w:line="240" w:lineRule="auto"/>
        <w:jc w:val="both"/>
        <w:rPr>
          <w:rFonts w:ascii="Univers" w:eastAsia="Open Sans" w:hAnsi="Univers" w:cs="Open Sans"/>
          <w:sz w:val="20"/>
          <w:szCs w:val="20"/>
        </w:rPr>
      </w:pPr>
    </w:p>
    <w:p w14:paraId="00000005" w14:textId="77777777" w:rsidR="00AD2988" w:rsidRPr="00755EF3" w:rsidRDefault="00000000">
      <w:pPr>
        <w:spacing w:line="240" w:lineRule="auto"/>
        <w:jc w:val="both"/>
        <w:rPr>
          <w:rFonts w:ascii="Univers" w:eastAsia="Open Sans" w:hAnsi="Univers" w:cs="Open Sans"/>
          <w:sz w:val="20"/>
          <w:szCs w:val="20"/>
        </w:rPr>
      </w:pPr>
      <w:r w:rsidRPr="00755EF3">
        <w:rPr>
          <w:rFonts w:ascii="Univers" w:eastAsia="Open Sans" w:hAnsi="Univers" w:cs="Open Sans"/>
          <w:sz w:val="20"/>
          <w:szCs w:val="20"/>
        </w:rPr>
        <w:t xml:space="preserve">This document sets out the standards through which the World Economic Chamber conducts liaison and coordinates activity with counterparts across jurisdictions. It applies to Secretariat functions and </w:t>
      </w:r>
      <w:proofErr w:type="spellStart"/>
      <w:r w:rsidRPr="00755EF3">
        <w:rPr>
          <w:rFonts w:ascii="Univers" w:eastAsia="Open Sans" w:hAnsi="Univers" w:cs="Open Sans"/>
          <w:sz w:val="20"/>
          <w:szCs w:val="20"/>
        </w:rPr>
        <w:t>authorised</w:t>
      </w:r>
      <w:proofErr w:type="spellEnd"/>
      <w:r w:rsidRPr="00755EF3">
        <w:rPr>
          <w:rFonts w:ascii="Univers" w:eastAsia="Open Sans" w:hAnsi="Univers" w:cs="Open Sans"/>
          <w:sz w:val="20"/>
          <w:szCs w:val="20"/>
        </w:rPr>
        <w:t xml:space="preserve"> representatives engaged in cross-border liaison connected to the Chamber's cooperation and engagement work.</w:t>
      </w:r>
    </w:p>
    <w:p w14:paraId="00000006" w14:textId="77777777" w:rsidR="00AD2988" w:rsidRPr="00755EF3" w:rsidRDefault="00AD2988">
      <w:pPr>
        <w:spacing w:line="240" w:lineRule="auto"/>
        <w:jc w:val="both"/>
        <w:rPr>
          <w:rFonts w:ascii="Univers" w:eastAsia="Open Sans" w:hAnsi="Univers" w:cs="Open Sans"/>
          <w:b/>
          <w:bCs/>
          <w:sz w:val="20"/>
          <w:szCs w:val="20"/>
        </w:rPr>
      </w:pPr>
    </w:p>
    <w:p w14:paraId="00000007" w14:textId="77777777" w:rsidR="00AD2988" w:rsidRPr="00755EF3" w:rsidRDefault="00000000">
      <w:pPr>
        <w:spacing w:line="240" w:lineRule="auto"/>
        <w:jc w:val="both"/>
        <w:rPr>
          <w:rFonts w:ascii="Univers" w:eastAsia="Open Sans" w:hAnsi="Univers" w:cs="Open Sans"/>
          <w:b/>
          <w:bCs/>
          <w:sz w:val="24"/>
          <w:szCs w:val="24"/>
        </w:rPr>
      </w:pPr>
      <w:r w:rsidRPr="00755EF3">
        <w:rPr>
          <w:rFonts w:ascii="Univers" w:eastAsia="Open Sans" w:hAnsi="Univers" w:cs="Open Sans"/>
          <w:b/>
          <w:bCs/>
          <w:sz w:val="24"/>
          <w:szCs w:val="24"/>
        </w:rPr>
        <w:t>2. Rationale</w:t>
      </w:r>
    </w:p>
    <w:p w14:paraId="00000008" w14:textId="77777777" w:rsidR="00AD2988" w:rsidRPr="00755EF3" w:rsidRDefault="00AD2988">
      <w:pPr>
        <w:spacing w:line="240" w:lineRule="auto"/>
        <w:jc w:val="both"/>
        <w:rPr>
          <w:rFonts w:ascii="Univers" w:eastAsia="Open Sans" w:hAnsi="Univers" w:cs="Open Sans"/>
          <w:sz w:val="20"/>
          <w:szCs w:val="20"/>
        </w:rPr>
      </w:pPr>
    </w:p>
    <w:p w14:paraId="00000009" w14:textId="77777777" w:rsidR="00AD2988" w:rsidRPr="00755EF3" w:rsidRDefault="00000000">
      <w:pPr>
        <w:spacing w:line="240" w:lineRule="auto"/>
        <w:jc w:val="both"/>
        <w:rPr>
          <w:rFonts w:ascii="Univers" w:eastAsia="Open Sans" w:hAnsi="Univers" w:cs="Open Sans"/>
          <w:sz w:val="20"/>
          <w:szCs w:val="20"/>
        </w:rPr>
      </w:pPr>
      <w:r w:rsidRPr="00755EF3">
        <w:rPr>
          <w:rFonts w:ascii="Univers" w:eastAsia="Open Sans" w:hAnsi="Univers" w:cs="Open Sans"/>
          <w:sz w:val="20"/>
          <w:szCs w:val="20"/>
        </w:rPr>
        <w:t xml:space="preserve">Liaison conducted across borders is exposed to variation in regulatory expectation, institutional </w:t>
      </w:r>
      <w:proofErr w:type="gramStart"/>
      <w:r w:rsidRPr="00755EF3">
        <w:rPr>
          <w:rFonts w:ascii="Univers" w:eastAsia="Open Sans" w:hAnsi="Univers" w:cs="Open Sans"/>
          <w:sz w:val="20"/>
          <w:szCs w:val="20"/>
        </w:rPr>
        <w:t>custom</w:t>
      </w:r>
      <w:proofErr w:type="gramEnd"/>
      <w:r w:rsidRPr="00755EF3">
        <w:rPr>
          <w:rFonts w:ascii="Univers" w:eastAsia="Open Sans" w:hAnsi="Univers" w:cs="Open Sans"/>
          <w:sz w:val="20"/>
          <w:szCs w:val="20"/>
        </w:rPr>
        <w:t xml:space="preserve"> and communication norms. These standards ensure that such liaison is conducted consistently, regardless of the jurisdiction or counterpart involved.</w:t>
      </w:r>
    </w:p>
    <w:p w14:paraId="0000000A" w14:textId="77777777" w:rsidR="00AD2988" w:rsidRPr="00755EF3" w:rsidRDefault="00AD2988">
      <w:pPr>
        <w:spacing w:line="240" w:lineRule="auto"/>
        <w:jc w:val="both"/>
        <w:rPr>
          <w:rFonts w:ascii="Univers" w:eastAsia="Open Sans" w:hAnsi="Univers" w:cs="Open Sans"/>
          <w:b/>
          <w:bCs/>
          <w:sz w:val="20"/>
          <w:szCs w:val="20"/>
        </w:rPr>
      </w:pPr>
    </w:p>
    <w:p w14:paraId="0000000B" w14:textId="77777777" w:rsidR="00AD2988" w:rsidRPr="00755EF3" w:rsidRDefault="00000000">
      <w:pPr>
        <w:spacing w:line="240" w:lineRule="auto"/>
        <w:jc w:val="both"/>
        <w:rPr>
          <w:rFonts w:ascii="Univers" w:eastAsia="Open Sans" w:hAnsi="Univers" w:cs="Open Sans"/>
          <w:b/>
          <w:bCs/>
          <w:sz w:val="24"/>
          <w:szCs w:val="24"/>
        </w:rPr>
      </w:pPr>
      <w:r w:rsidRPr="00755EF3">
        <w:rPr>
          <w:rFonts w:ascii="Univers" w:eastAsia="Open Sans" w:hAnsi="Univers" w:cs="Open Sans"/>
          <w:b/>
          <w:bCs/>
          <w:sz w:val="24"/>
          <w:szCs w:val="24"/>
        </w:rPr>
        <w:t>3. Core Principles</w:t>
      </w:r>
    </w:p>
    <w:p w14:paraId="0000000C" w14:textId="77777777" w:rsidR="00AD2988" w:rsidRPr="00755EF3" w:rsidRDefault="00AD2988">
      <w:pPr>
        <w:spacing w:line="240" w:lineRule="auto"/>
        <w:jc w:val="both"/>
        <w:rPr>
          <w:rFonts w:ascii="Univers" w:eastAsia="Open Sans" w:hAnsi="Univers" w:cs="Open Sans"/>
          <w:sz w:val="20"/>
          <w:szCs w:val="20"/>
        </w:rPr>
      </w:pPr>
    </w:p>
    <w:p w14:paraId="0000000D" w14:textId="77777777" w:rsidR="00AD2988" w:rsidRPr="00755EF3" w:rsidRDefault="00000000">
      <w:pPr>
        <w:spacing w:line="240" w:lineRule="auto"/>
        <w:jc w:val="both"/>
        <w:rPr>
          <w:rFonts w:ascii="Univers" w:eastAsia="Open Sans" w:hAnsi="Univers" w:cs="Open Sans"/>
          <w:sz w:val="20"/>
          <w:szCs w:val="20"/>
        </w:rPr>
      </w:pPr>
      <w:r w:rsidRPr="00755EF3">
        <w:rPr>
          <w:rFonts w:ascii="Univers" w:eastAsia="Open Sans" w:hAnsi="Univers" w:cs="Open Sans"/>
          <w:sz w:val="20"/>
          <w:szCs w:val="20"/>
        </w:rPr>
        <w:t xml:space="preserve">Cross-border liaison is governed by clarity of role, ensuring individuals conducting liaison understand and remain within their </w:t>
      </w:r>
      <w:proofErr w:type="spellStart"/>
      <w:r w:rsidRPr="00755EF3">
        <w:rPr>
          <w:rFonts w:ascii="Univers" w:eastAsia="Open Sans" w:hAnsi="Univers" w:cs="Open Sans"/>
          <w:sz w:val="20"/>
          <w:szCs w:val="20"/>
        </w:rPr>
        <w:t>authorised</w:t>
      </w:r>
      <w:proofErr w:type="spellEnd"/>
      <w:r w:rsidRPr="00755EF3">
        <w:rPr>
          <w:rFonts w:ascii="Univers" w:eastAsia="Open Sans" w:hAnsi="Univers" w:cs="Open Sans"/>
          <w:sz w:val="20"/>
          <w:szCs w:val="20"/>
        </w:rPr>
        <w:t xml:space="preserve"> scope; </w:t>
      </w:r>
      <w:proofErr w:type="gramStart"/>
      <w:r w:rsidRPr="00755EF3">
        <w:rPr>
          <w:rFonts w:ascii="Univers" w:eastAsia="Open Sans" w:hAnsi="Univers" w:cs="Open Sans"/>
          <w:sz w:val="20"/>
          <w:szCs w:val="20"/>
        </w:rPr>
        <w:t>jurisdictional</w:t>
      </w:r>
      <w:proofErr w:type="gramEnd"/>
      <w:r w:rsidRPr="00755EF3">
        <w:rPr>
          <w:rFonts w:ascii="Univers" w:eastAsia="Open Sans" w:hAnsi="Univers" w:cs="Open Sans"/>
          <w:sz w:val="20"/>
          <w:szCs w:val="20"/>
        </w:rPr>
        <w:t xml:space="preserve"> awareness, ensuring engagement reflects an accurate understanding of the counterpart's regulatory and institutional context; and coordination, ensuring liaison activity is visible across relevant Secretariat functions.</w:t>
      </w:r>
    </w:p>
    <w:p w14:paraId="0000000E" w14:textId="77777777" w:rsidR="00AD2988" w:rsidRPr="00755EF3" w:rsidRDefault="00AD2988">
      <w:pPr>
        <w:spacing w:line="240" w:lineRule="auto"/>
        <w:jc w:val="both"/>
        <w:rPr>
          <w:rFonts w:ascii="Univers" w:eastAsia="Open Sans" w:hAnsi="Univers" w:cs="Open Sans"/>
          <w:b/>
          <w:bCs/>
          <w:sz w:val="20"/>
          <w:szCs w:val="20"/>
        </w:rPr>
      </w:pPr>
    </w:p>
    <w:p w14:paraId="0000000F" w14:textId="77777777" w:rsidR="00AD2988" w:rsidRPr="00755EF3" w:rsidRDefault="00000000">
      <w:pPr>
        <w:spacing w:line="240" w:lineRule="auto"/>
        <w:jc w:val="both"/>
        <w:rPr>
          <w:rFonts w:ascii="Univers" w:eastAsia="Open Sans" w:hAnsi="Univers" w:cs="Open Sans"/>
          <w:b/>
          <w:bCs/>
          <w:sz w:val="24"/>
          <w:szCs w:val="24"/>
        </w:rPr>
      </w:pPr>
      <w:r w:rsidRPr="00755EF3">
        <w:rPr>
          <w:rFonts w:ascii="Univers" w:eastAsia="Open Sans" w:hAnsi="Univers" w:cs="Open Sans"/>
          <w:b/>
          <w:bCs/>
          <w:sz w:val="24"/>
          <w:szCs w:val="24"/>
        </w:rPr>
        <w:t>4. Conduct of Liaison</w:t>
      </w:r>
    </w:p>
    <w:p w14:paraId="00000010" w14:textId="77777777" w:rsidR="00AD2988" w:rsidRPr="00755EF3" w:rsidRDefault="00AD2988">
      <w:pPr>
        <w:spacing w:line="240" w:lineRule="auto"/>
        <w:jc w:val="both"/>
        <w:rPr>
          <w:rFonts w:ascii="Univers" w:eastAsia="Open Sans" w:hAnsi="Univers" w:cs="Open Sans"/>
          <w:sz w:val="20"/>
          <w:szCs w:val="20"/>
        </w:rPr>
      </w:pPr>
    </w:p>
    <w:p w14:paraId="00000011" w14:textId="77777777" w:rsidR="00AD2988" w:rsidRPr="00755EF3" w:rsidRDefault="00000000">
      <w:pPr>
        <w:spacing w:line="240" w:lineRule="auto"/>
        <w:jc w:val="both"/>
        <w:rPr>
          <w:rFonts w:ascii="Univers" w:eastAsia="Open Sans" w:hAnsi="Univers" w:cs="Open Sans"/>
          <w:sz w:val="20"/>
          <w:szCs w:val="20"/>
        </w:rPr>
      </w:pPr>
      <w:r w:rsidRPr="00755EF3">
        <w:rPr>
          <w:rFonts w:ascii="Univers" w:eastAsia="Open Sans" w:hAnsi="Univers" w:cs="Open Sans"/>
          <w:sz w:val="20"/>
          <w:szCs w:val="20"/>
        </w:rPr>
        <w:t>Liaison must be conducted with clarity regarding the capacity in which the Chamber is engaging, and with care to distinguish institutional positions from the views of any individual member, consistent with the standards applied to the Chamber's broader liaison and government relations activity.</w:t>
      </w:r>
    </w:p>
    <w:p w14:paraId="00000012" w14:textId="77777777" w:rsidR="00AD2988" w:rsidRPr="00755EF3" w:rsidRDefault="00AD2988">
      <w:pPr>
        <w:spacing w:line="240" w:lineRule="auto"/>
        <w:jc w:val="both"/>
        <w:rPr>
          <w:rFonts w:ascii="Univers" w:eastAsia="Open Sans" w:hAnsi="Univers" w:cs="Open Sans"/>
          <w:b/>
          <w:bCs/>
          <w:sz w:val="20"/>
          <w:szCs w:val="20"/>
        </w:rPr>
      </w:pPr>
    </w:p>
    <w:p w14:paraId="00000013" w14:textId="77777777" w:rsidR="00AD2988" w:rsidRPr="00755EF3" w:rsidRDefault="00000000">
      <w:pPr>
        <w:spacing w:line="240" w:lineRule="auto"/>
        <w:jc w:val="both"/>
        <w:rPr>
          <w:rFonts w:ascii="Univers" w:eastAsia="Open Sans" w:hAnsi="Univers" w:cs="Open Sans"/>
          <w:b/>
          <w:bCs/>
          <w:sz w:val="24"/>
          <w:szCs w:val="24"/>
        </w:rPr>
      </w:pPr>
      <w:r w:rsidRPr="00755EF3">
        <w:rPr>
          <w:rFonts w:ascii="Univers" w:eastAsia="Open Sans" w:hAnsi="Univers" w:cs="Open Sans"/>
          <w:b/>
          <w:bCs/>
          <w:sz w:val="24"/>
          <w:szCs w:val="24"/>
        </w:rPr>
        <w:t>5. Coordination Requirements</w:t>
      </w:r>
    </w:p>
    <w:p w14:paraId="00000014" w14:textId="77777777" w:rsidR="00AD2988" w:rsidRPr="00755EF3" w:rsidRDefault="00AD2988">
      <w:pPr>
        <w:spacing w:line="240" w:lineRule="auto"/>
        <w:jc w:val="both"/>
        <w:rPr>
          <w:rFonts w:ascii="Univers" w:eastAsia="Open Sans" w:hAnsi="Univers" w:cs="Open Sans"/>
          <w:sz w:val="20"/>
          <w:szCs w:val="20"/>
        </w:rPr>
      </w:pPr>
    </w:p>
    <w:p w14:paraId="00000015" w14:textId="77777777" w:rsidR="00AD2988" w:rsidRPr="00755EF3" w:rsidRDefault="00000000">
      <w:pPr>
        <w:spacing w:line="240" w:lineRule="auto"/>
        <w:jc w:val="both"/>
        <w:rPr>
          <w:rFonts w:ascii="Univers" w:eastAsia="Open Sans" w:hAnsi="Univers" w:cs="Open Sans"/>
          <w:sz w:val="20"/>
          <w:szCs w:val="20"/>
        </w:rPr>
      </w:pPr>
      <w:r w:rsidRPr="00755EF3">
        <w:rPr>
          <w:rFonts w:ascii="Univers" w:eastAsia="Open Sans" w:hAnsi="Univers" w:cs="Open Sans"/>
          <w:sz w:val="20"/>
          <w:szCs w:val="20"/>
        </w:rPr>
        <w:t>Where more than one Secretariat function maintains contact with the same counterpart, coordination is required to avoid duplicative or inconsistent engagement, consistent with the International Coordination &amp; Liaison Procedures.</w:t>
      </w:r>
    </w:p>
    <w:p w14:paraId="00000016" w14:textId="77777777" w:rsidR="00AD2988" w:rsidRPr="00755EF3" w:rsidRDefault="00AD2988">
      <w:pPr>
        <w:spacing w:line="240" w:lineRule="auto"/>
        <w:jc w:val="both"/>
        <w:rPr>
          <w:rFonts w:ascii="Univers" w:eastAsia="Open Sans" w:hAnsi="Univers" w:cs="Open Sans"/>
          <w:b/>
          <w:bCs/>
          <w:sz w:val="20"/>
          <w:szCs w:val="20"/>
        </w:rPr>
      </w:pPr>
    </w:p>
    <w:p w14:paraId="00000017" w14:textId="77777777" w:rsidR="00AD2988" w:rsidRPr="00755EF3" w:rsidRDefault="00000000">
      <w:pPr>
        <w:spacing w:line="240" w:lineRule="auto"/>
        <w:jc w:val="both"/>
        <w:rPr>
          <w:rFonts w:ascii="Univers" w:eastAsia="Open Sans" w:hAnsi="Univers" w:cs="Open Sans"/>
          <w:b/>
          <w:bCs/>
          <w:sz w:val="24"/>
          <w:szCs w:val="24"/>
        </w:rPr>
      </w:pPr>
      <w:r w:rsidRPr="00755EF3">
        <w:rPr>
          <w:rFonts w:ascii="Univers" w:eastAsia="Open Sans" w:hAnsi="Univers" w:cs="Open Sans"/>
          <w:b/>
          <w:bCs/>
          <w:sz w:val="24"/>
          <w:szCs w:val="24"/>
        </w:rPr>
        <w:t>6. Documentation</w:t>
      </w:r>
    </w:p>
    <w:p w14:paraId="00000018" w14:textId="77777777" w:rsidR="00AD2988" w:rsidRPr="00755EF3" w:rsidRDefault="00AD2988">
      <w:pPr>
        <w:spacing w:line="240" w:lineRule="auto"/>
        <w:jc w:val="both"/>
        <w:rPr>
          <w:rFonts w:ascii="Univers" w:eastAsia="Open Sans" w:hAnsi="Univers" w:cs="Open Sans"/>
          <w:sz w:val="20"/>
          <w:szCs w:val="20"/>
        </w:rPr>
      </w:pPr>
    </w:p>
    <w:p w14:paraId="00000019" w14:textId="77777777" w:rsidR="00AD2988" w:rsidRPr="00755EF3" w:rsidRDefault="00000000">
      <w:pPr>
        <w:spacing w:line="240" w:lineRule="auto"/>
        <w:jc w:val="both"/>
        <w:rPr>
          <w:rFonts w:ascii="Univers" w:eastAsia="Open Sans" w:hAnsi="Univers" w:cs="Open Sans"/>
          <w:sz w:val="20"/>
          <w:szCs w:val="20"/>
        </w:rPr>
      </w:pPr>
      <w:r w:rsidRPr="00755EF3">
        <w:rPr>
          <w:rFonts w:ascii="Univers" w:eastAsia="Open Sans" w:hAnsi="Univers" w:cs="Open Sans"/>
          <w:sz w:val="20"/>
          <w:szCs w:val="20"/>
        </w:rPr>
        <w:t xml:space="preserve">All material liaison activity must be recorded </w:t>
      </w:r>
      <w:proofErr w:type="gramStart"/>
      <w:r w:rsidRPr="00755EF3">
        <w:rPr>
          <w:rFonts w:ascii="Univers" w:eastAsia="Open Sans" w:hAnsi="Univers" w:cs="Open Sans"/>
          <w:sz w:val="20"/>
          <w:szCs w:val="20"/>
        </w:rPr>
        <w:t>consistent</w:t>
      </w:r>
      <w:proofErr w:type="gramEnd"/>
      <w:r w:rsidRPr="00755EF3">
        <w:rPr>
          <w:rFonts w:ascii="Univers" w:eastAsia="Open Sans" w:hAnsi="Univers" w:cs="Open Sans"/>
          <w:sz w:val="20"/>
          <w:szCs w:val="20"/>
        </w:rPr>
        <w:t xml:space="preserve"> with the Record-Keeping &amp; Documentation Standards, preserving institutional knowledge independent of the individual conducting a given relationship.</w:t>
      </w:r>
    </w:p>
    <w:p w14:paraId="0000001A" w14:textId="77777777" w:rsidR="00AD2988" w:rsidRPr="00755EF3" w:rsidRDefault="00AD2988">
      <w:pPr>
        <w:spacing w:line="240" w:lineRule="auto"/>
        <w:jc w:val="both"/>
        <w:rPr>
          <w:rFonts w:ascii="Univers" w:eastAsia="Open Sans" w:hAnsi="Univers" w:cs="Open Sans"/>
          <w:b/>
          <w:bCs/>
          <w:sz w:val="20"/>
          <w:szCs w:val="20"/>
        </w:rPr>
      </w:pPr>
    </w:p>
    <w:p w14:paraId="0000001B" w14:textId="77777777" w:rsidR="00AD2988" w:rsidRPr="00755EF3" w:rsidRDefault="00000000">
      <w:pPr>
        <w:spacing w:line="240" w:lineRule="auto"/>
        <w:jc w:val="both"/>
        <w:rPr>
          <w:rFonts w:ascii="Univers" w:eastAsia="Open Sans" w:hAnsi="Univers" w:cs="Open Sans"/>
          <w:b/>
          <w:bCs/>
          <w:sz w:val="24"/>
          <w:szCs w:val="24"/>
        </w:rPr>
      </w:pPr>
      <w:r w:rsidRPr="00755EF3">
        <w:rPr>
          <w:rFonts w:ascii="Univers" w:eastAsia="Open Sans" w:hAnsi="Univers" w:cs="Open Sans"/>
          <w:b/>
          <w:bCs/>
          <w:sz w:val="24"/>
          <w:szCs w:val="24"/>
        </w:rPr>
        <w:t>7. Escalation</w:t>
      </w:r>
    </w:p>
    <w:p w14:paraId="0000001C" w14:textId="77777777" w:rsidR="00AD2988" w:rsidRPr="00755EF3" w:rsidRDefault="00AD2988">
      <w:pPr>
        <w:spacing w:line="240" w:lineRule="auto"/>
        <w:jc w:val="both"/>
        <w:rPr>
          <w:rFonts w:ascii="Univers" w:eastAsia="Open Sans" w:hAnsi="Univers" w:cs="Open Sans"/>
          <w:sz w:val="20"/>
          <w:szCs w:val="20"/>
        </w:rPr>
      </w:pPr>
    </w:p>
    <w:p w14:paraId="0000001D" w14:textId="77777777" w:rsidR="00AD2988" w:rsidRPr="00755EF3" w:rsidRDefault="00000000">
      <w:pPr>
        <w:spacing w:line="240" w:lineRule="auto"/>
        <w:jc w:val="both"/>
        <w:rPr>
          <w:rFonts w:ascii="Univers" w:eastAsia="Open Sans" w:hAnsi="Univers" w:cs="Open Sans"/>
          <w:sz w:val="20"/>
          <w:szCs w:val="20"/>
        </w:rPr>
      </w:pPr>
      <w:r w:rsidRPr="00755EF3">
        <w:rPr>
          <w:rFonts w:ascii="Univers" w:eastAsia="Open Sans" w:hAnsi="Univers" w:cs="Open Sans"/>
          <w:sz w:val="20"/>
          <w:szCs w:val="20"/>
        </w:rPr>
        <w:t>Matters arising through cross-border liaison that exceed operational authority, or bear on institutional neutrality, must be escalated to Executive Leadership without delay.</w:t>
      </w:r>
    </w:p>
    <w:p w14:paraId="0000001E" w14:textId="77777777" w:rsidR="00AD2988" w:rsidRPr="00755EF3" w:rsidRDefault="00AD2988">
      <w:pPr>
        <w:spacing w:line="240" w:lineRule="auto"/>
        <w:jc w:val="both"/>
        <w:rPr>
          <w:rFonts w:ascii="Univers" w:eastAsia="Open Sans" w:hAnsi="Univers" w:cs="Open Sans"/>
          <w:b/>
          <w:bCs/>
          <w:sz w:val="20"/>
          <w:szCs w:val="20"/>
        </w:rPr>
      </w:pPr>
    </w:p>
    <w:p w14:paraId="0000001F" w14:textId="77777777" w:rsidR="00AD2988" w:rsidRPr="00755EF3" w:rsidRDefault="00000000">
      <w:pPr>
        <w:spacing w:line="240" w:lineRule="auto"/>
        <w:jc w:val="both"/>
        <w:rPr>
          <w:rFonts w:ascii="Univers" w:eastAsia="Open Sans" w:hAnsi="Univers" w:cs="Open Sans"/>
          <w:b/>
          <w:bCs/>
          <w:sz w:val="24"/>
          <w:szCs w:val="24"/>
        </w:rPr>
      </w:pPr>
      <w:r w:rsidRPr="00755EF3">
        <w:rPr>
          <w:rFonts w:ascii="Univers" w:eastAsia="Open Sans" w:hAnsi="Univers" w:cs="Open Sans"/>
          <w:b/>
          <w:bCs/>
          <w:sz w:val="24"/>
          <w:szCs w:val="24"/>
        </w:rPr>
        <w:t>8. Alignment with Governance Framework</w:t>
      </w:r>
    </w:p>
    <w:p w14:paraId="00000020" w14:textId="77777777" w:rsidR="00AD2988" w:rsidRPr="00755EF3" w:rsidRDefault="00AD2988">
      <w:pPr>
        <w:spacing w:line="240" w:lineRule="auto"/>
        <w:jc w:val="both"/>
        <w:rPr>
          <w:rFonts w:ascii="Univers" w:eastAsia="Open Sans" w:hAnsi="Univers" w:cs="Open Sans"/>
          <w:sz w:val="20"/>
          <w:szCs w:val="20"/>
        </w:rPr>
      </w:pPr>
    </w:p>
    <w:p w14:paraId="00000021" w14:textId="77777777" w:rsidR="00AD2988" w:rsidRPr="00755EF3" w:rsidRDefault="00000000">
      <w:pPr>
        <w:spacing w:line="240" w:lineRule="auto"/>
        <w:jc w:val="both"/>
        <w:rPr>
          <w:rFonts w:ascii="Univers" w:eastAsia="Open Sans" w:hAnsi="Univers" w:cs="Open Sans"/>
          <w:sz w:val="20"/>
          <w:szCs w:val="20"/>
        </w:rPr>
      </w:pPr>
      <w:r w:rsidRPr="00755EF3">
        <w:rPr>
          <w:rFonts w:ascii="Univers" w:eastAsia="Open Sans" w:hAnsi="Univers" w:cs="Open Sans"/>
          <w:sz w:val="20"/>
          <w:szCs w:val="20"/>
        </w:rPr>
        <w:lastRenderedPageBreak/>
        <w:t>These standards ensure the Chamber's cross-border liaison activity remains coherent, well-coordinated and consistent with its broader institutional principles, regardless of the jurisdiction in which it occurs.</w:t>
      </w:r>
    </w:p>
    <w:p w14:paraId="00000022" w14:textId="77777777" w:rsidR="00AD2988" w:rsidRPr="00755EF3" w:rsidRDefault="00AD2988">
      <w:pPr>
        <w:spacing w:line="240" w:lineRule="auto"/>
        <w:jc w:val="both"/>
        <w:rPr>
          <w:rFonts w:ascii="Univers" w:eastAsia="Open Sans" w:hAnsi="Univers" w:cs="Open Sans"/>
          <w:sz w:val="20"/>
          <w:szCs w:val="20"/>
        </w:rPr>
      </w:pPr>
    </w:p>
    <w:sectPr w:rsidR="00AD2988" w:rsidRPr="00755EF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1" w:fontKey="{39D3DF8D-F5C8-452E-9832-2E0934011812}"/>
    <w:embedBold r:id="rId2" w:fontKey="{C16CFCFF-88D2-43F6-8A30-B9923CC29C03}"/>
  </w:font>
  <w:font w:name="Open Sans">
    <w:charset w:val="00"/>
    <w:family w:val="swiss"/>
    <w:pitch w:val="variable"/>
    <w:sig w:usb0="E00002EF" w:usb1="4000205B" w:usb2="00000028" w:usb3="00000000" w:csb0="0000019F" w:csb1="00000000"/>
    <w:embedRegular r:id="rId3" w:fontKey="{0122BB42-F921-4228-8547-312E79DE474E}"/>
    <w:embedBold r:id="rId4" w:fontKey="{C15AFA8C-8371-4C4E-9DD5-1E7750BFDCDE}"/>
  </w:font>
  <w:font w:name="Calibri">
    <w:panose1 w:val="020F0502020204030204"/>
    <w:charset w:val="00"/>
    <w:family w:val="swiss"/>
    <w:pitch w:val="variable"/>
    <w:sig w:usb0="E4002EFF" w:usb1="C200247B" w:usb2="00000009" w:usb3="00000000" w:csb0="000001FF" w:csb1="00000000"/>
    <w:embedRegular r:id="rId5" w:fontKey="{EE975A1E-DA61-4CF4-B42B-1913F1466CEF}"/>
  </w:font>
  <w:font w:name="Cambria">
    <w:panose1 w:val="02040503050406030204"/>
    <w:charset w:val="00"/>
    <w:family w:val="roman"/>
    <w:pitch w:val="variable"/>
    <w:sig w:usb0="E00006FF" w:usb1="420024FF" w:usb2="02000000" w:usb3="00000000" w:csb0="0000019F" w:csb1="00000000"/>
    <w:embedRegular r:id="rId6" w:fontKey="{1B51986E-5DB2-47BB-A323-C01E06002C9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988"/>
    <w:rsid w:val="00755EF3"/>
    <w:rsid w:val="00AD2988"/>
    <w:rsid w:val="00DE077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C90DB96-4A01-4B89-A57C-7E9F030CB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344</Words>
  <Characters>1964</Characters>
  <Application>Microsoft Office Word</Application>
  <DocSecurity>0</DocSecurity>
  <Lines>16</Lines>
  <Paragraphs>4</Paragraphs>
  <ScaleCrop>false</ScaleCrop>
  <Company>Department of Education</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2026-07-23T09:32:00Z</dcterms:created>
  <dcterms:modified xsi:type="dcterms:W3CDTF">2026-07-23T09:32:00Z</dcterms:modified>
</cp:coreProperties>
</file>