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44C1" w:rsidRDefault="00000000">
      <w:pPr>
        <w:spacing w:line="240" w:lineRule="auto"/>
        <w:jc w:val="center"/>
        <w:rPr>
          <w:rFonts w:ascii="Open Sans" w:eastAsia="Open Sans" w:hAnsi="Open Sans" w:cs="Open Sans"/>
          <w:b/>
          <w:bCs/>
          <w:sz w:val="24"/>
          <w:szCs w:val="24"/>
        </w:rPr>
      </w:pPr>
      <w:r>
        <w:rPr>
          <w:rFonts w:ascii="Open Sans" w:eastAsia="Open Sans" w:hAnsi="Open Sans" w:cs="Open Sans"/>
          <w:b/>
          <w:bCs/>
          <w:sz w:val="24"/>
          <w:szCs w:val="24"/>
        </w:rPr>
        <w:t xml:space="preserve">PROFESSIONAL CONDUCT &amp; BEHAVIOURAL EXPECTATIONS </w:t>
      </w:r>
    </w:p>
    <w:p w14:paraId="00000002" w14:textId="77777777" w:rsidR="000144C1" w:rsidRDefault="000144C1">
      <w:pPr>
        <w:spacing w:line="240" w:lineRule="auto"/>
        <w:jc w:val="both"/>
        <w:rPr>
          <w:rFonts w:ascii="Open Sans" w:eastAsia="Open Sans" w:hAnsi="Open Sans" w:cs="Open Sans"/>
          <w:sz w:val="20"/>
          <w:szCs w:val="20"/>
        </w:rPr>
      </w:pPr>
    </w:p>
    <w:p w14:paraId="00000003"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1. Purpose and Scope</w:t>
      </w:r>
    </w:p>
    <w:p w14:paraId="00000004" w14:textId="77777777" w:rsidR="000144C1" w:rsidRDefault="000144C1">
      <w:pPr>
        <w:spacing w:line="240" w:lineRule="auto"/>
        <w:jc w:val="both"/>
        <w:rPr>
          <w:rFonts w:ascii="Open Sans" w:eastAsia="Open Sans" w:hAnsi="Open Sans" w:cs="Open Sans"/>
          <w:sz w:val="20"/>
          <w:szCs w:val="20"/>
        </w:rPr>
      </w:pPr>
    </w:p>
    <w:p w14:paraId="00000005" w14:textId="58DB8986"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This document sets out the professional conduct and </w:t>
      </w:r>
      <w:r w:rsidR="0093767C">
        <w:rPr>
          <w:rFonts w:ascii="Open Sans" w:eastAsia="Open Sans" w:hAnsi="Open Sans" w:cs="Open Sans"/>
          <w:sz w:val="20"/>
          <w:szCs w:val="20"/>
        </w:rPr>
        <w:t>behavioral</w:t>
      </w:r>
      <w:r>
        <w:rPr>
          <w:rFonts w:ascii="Open Sans" w:eastAsia="Open Sans" w:hAnsi="Open Sans" w:cs="Open Sans"/>
          <w:sz w:val="20"/>
          <w:szCs w:val="20"/>
        </w:rPr>
        <w:t xml:space="preserve"> expectations applicable to all individuals participating in World Economic Chamber activities, whether as members, </w:t>
      </w:r>
      <w:r w:rsidR="0093767C">
        <w:rPr>
          <w:rFonts w:ascii="Open Sans" w:eastAsia="Open Sans" w:hAnsi="Open Sans" w:cs="Open Sans"/>
          <w:sz w:val="20"/>
          <w:szCs w:val="20"/>
        </w:rPr>
        <w:t>authorized</w:t>
      </w:r>
      <w:r>
        <w:rPr>
          <w:rFonts w:ascii="Open Sans" w:eastAsia="Open Sans" w:hAnsi="Open Sans" w:cs="Open Sans"/>
          <w:sz w:val="20"/>
          <w:szCs w:val="20"/>
        </w:rPr>
        <w:t xml:space="preserve"> representatives, Secretariat personnel or invited counterparts. It complements the Chamber's Code of Conduct by addressing conduct at the level of individual </w:t>
      </w:r>
      <w:r w:rsidR="0093767C">
        <w:rPr>
          <w:rFonts w:ascii="Open Sans" w:eastAsia="Open Sans" w:hAnsi="Open Sans" w:cs="Open Sans"/>
          <w:sz w:val="20"/>
          <w:szCs w:val="20"/>
        </w:rPr>
        <w:t>behavior</w:t>
      </w:r>
      <w:r>
        <w:rPr>
          <w:rFonts w:ascii="Open Sans" w:eastAsia="Open Sans" w:hAnsi="Open Sans" w:cs="Open Sans"/>
          <w:sz w:val="20"/>
          <w:szCs w:val="20"/>
        </w:rPr>
        <w:t xml:space="preserve"> within Chamber settings.</w:t>
      </w:r>
    </w:p>
    <w:p w14:paraId="00000006" w14:textId="77777777" w:rsidR="000144C1" w:rsidRDefault="000144C1">
      <w:pPr>
        <w:spacing w:line="240" w:lineRule="auto"/>
        <w:jc w:val="both"/>
        <w:rPr>
          <w:rFonts w:ascii="Open Sans" w:eastAsia="Open Sans" w:hAnsi="Open Sans" w:cs="Open Sans"/>
          <w:b/>
          <w:bCs/>
          <w:sz w:val="20"/>
          <w:szCs w:val="20"/>
        </w:rPr>
      </w:pPr>
    </w:p>
    <w:p w14:paraId="00000007"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2. Rationale</w:t>
      </w:r>
    </w:p>
    <w:p w14:paraId="00000008" w14:textId="77777777" w:rsidR="000144C1" w:rsidRDefault="000144C1">
      <w:pPr>
        <w:spacing w:line="240" w:lineRule="auto"/>
        <w:jc w:val="both"/>
        <w:rPr>
          <w:rFonts w:ascii="Open Sans" w:eastAsia="Open Sans" w:hAnsi="Open Sans" w:cs="Open Sans"/>
          <w:sz w:val="20"/>
          <w:szCs w:val="20"/>
        </w:rPr>
      </w:pPr>
    </w:p>
    <w:p w14:paraId="00000009" w14:textId="6A64762C"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The Chamber's institutional credibility depends not only on its governance architecture but on the conduct of the individuals who represent it and participate in its activities. These expectations ensure that </w:t>
      </w:r>
      <w:r w:rsidR="0093767C">
        <w:rPr>
          <w:rFonts w:ascii="Open Sans" w:eastAsia="Open Sans" w:hAnsi="Open Sans" w:cs="Open Sans"/>
          <w:sz w:val="20"/>
          <w:szCs w:val="20"/>
        </w:rPr>
        <w:t>behavior</w:t>
      </w:r>
      <w:r>
        <w:rPr>
          <w:rFonts w:ascii="Open Sans" w:eastAsia="Open Sans" w:hAnsi="Open Sans" w:cs="Open Sans"/>
          <w:sz w:val="20"/>
          <w:szCs w:val="20"/>
        </w:rPr>
        <w:t xml:space="preserve"> within Chamber settings consistently reflects the seriousness of its mandate.</w:t>
      </w:r>
    </w:p>
    <w:p w14:paraId="0000000A" w14:textId="77777777" w:rsidR="000144C1" w:rsidRDefault="000144C1">
      <w:pPr>
        <w:spacing w:line="240" w:lineRule="auto"/>
        <w:jc w:val="both"/>
        <w:rPr>
          <w:rFonts w:ascii="Open Sans" w:eastAsia="Open Sans" w:hAnsi="Open Sans" w:cs="Open Sans"/>
          <w:b/>
          <w:bCs/>
          <w:sz w:val="20"/>
          <w:szCs w:val="20"/>
        </w:rPr>
      </w:pPr>
    </w:p>
    <w:p w14:paraId="0000000B"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3. Core Expectations</w:t>
      </w:r>
    </w:p>
    <w:p w14:paraId="0000000C" w14:textId="77777777" w:rsidR="000144C1" w:rsidRDefault="000144C1">
      <w:pPr>
        <w:spacing w:line="240" w:lineRule="auto"/>
        <w:jc w:val="both"/>
        <w:rPr>
          <w:rFonts w:ascii="Open Sans" w:eastAsia="Open Sans" w:hAnsi="Open Sans" w:cs="Open Sans"/>
          <w:sz w:val="20"/>
          <w:szCs w:val="20"/>
        </w:rPr>
      </w:pPr>
    </w:p>
    <w:p w14:paraId="0000000D" w14:textId="17E35F8F"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Individuals are expected to engage with professionalism and courtesy, respecting the perspectives of counterparts from different institutional, cultural and jurisdictional backgrounds; to represent their own </w:t>
      </w:r>
      <w:r w:rsidR="0093767C">
        <w:rPr>
          <w:rFonts w:ascii="Open Sans" w:eastAsia="Open Sans" w:hAnsi="Open Sans" w:cs="Open Sans"/>
          <w:sz w:val="20"/>
          <w:szCs w:val="20"/>
        </w:rPr>
        <w:t>organization</w:t>
      </w:r>
      <w:r>
        <w:rPr>
          <w:rFonts w:ascii="Open Sans" w:eastAsia="Open Sans" w:hAnsi="Open Sans" w:cs="Open Sans"/>
          <w:sz w:val="20"/>
          <w:szCs w:val="20"/>
        </w:rPr>
        <w:t xml:space="preserve"> and views accurately, without overstating authority or commitments; and to avoid conduct that could embarrass or compromise the Chamber's institutional standing.</w:t>
      </w:r>
    </w:p>
    <w:p w14:paraId="0000000E" w14:textId="77777777" w:rsidR="000144C1" w:rsidRDefault="000144C1">
      <w:pPr>
        <w:spacing w:line="240" w:lineRule="auto"/>
        <w:jc w:val="both"/>
        <w:rPr>
          <w:rFonts w:ascii="Open Sans" w:eastAsia="Open Sans" w:hAnsi="Open Sans" w:cs="Open Sans"/>
          <w:b/>
          <w:bCs/>
          <w:sz w:val="20"/>
          <w:szCs w:val="20"/>
        </w:rPr>
      </w:pPr>
    </w:p>
    <w:p w14:paraId="0000000F"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4. Conflicts of Interest</w:t>
      </w:r>
    </w:p>
    <w:p w14:paraId="00000010" w14:textId="77777777" w:rsidR="000144C1" w:rsidRDefault="000144C1">
      <w:pPr>
        <w:spacing w:line="240" w:lineRule="auto"/>
        <w:jc w:val="both"/>
        <w:rPr>
          <w:rFonts w:ascii="Open Sans" w:eastAsia="Open Sans" w:hAnsi="Open Sans" w:cs="Open Sans"/>
          <w:sz w:val="20"/>
          <w:szCs w:val="20"/>
        </w:rPr>
      </w:pPr>
    </w:p>
    <w:p w14:paraId="00000011" w14:textId="77777777"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Individuals must disclose conflicts of interest relevant to their participation in a given Chamber activity and recuse themselves from matters where such conflicts could compromise the integrity of the engagement.</w:t>
      </w:r>
    </w:p>
    <w:p w14:paraId="00000012" w14:textId="77777777" w:rsidR="000144C1" w:rsidRDefault="000144C1">
      <w:pPr>
        <w:spacing w:line="240" w:lineRule="auto"/>
        <w:jc w:val="both"/>
        <w:rPr>
          <w:rFonts w:ascii="Open Sans" w:eastAsia="Open Sans" w:hAnsi="Open Sans" w:cs="Open Sans"/>
          <w:b/>
          <w:bCs/>
          <w:sz w:val="20"/>
          <w:szCs w:val="20"/>
        </w:rPr>
      </w:pPr>
    </w:p>
    <w:p w14:paraId="00000013"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5. Confidentiality</w:t>
      </w:r>
    </w:p>
    <w:p w14:paraId="00000014" w14:textId="77777777" w:rsidR="000144C1" w:rsidRDefault="000144C1">
      <w:pPr>
        <w:spacing w:line="240" w:lineRule="auto"/>
        <w:jc w:val="both"/>
        <w:rPr>
          <w:rFonts w:ascii="Open Sans" w:eastAsia="Open Sans" w:hAnsi="Open Sans" w:cs="Open Sans"/>
          <w:sz w:val="20"/>
          <w:szCs w:val="20"/>
        </w:rPr>
      </w:pPr>
    </w:p>
    <w:p w14:paraId="00000015" w14:textId="0B16CCF9"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Individuals must observe confidentiality obligations attached to any Chamber activity, consistent with the Confidentiality, Information-Handling &amp; Disclosure Guidelines, and must not disclose sensitive information shared in the course of Chamber engagement without appropriate </w:t>
      </w:r>
      <w:r w:rsidR="0093767C">
        <w:rPr>
          <w:rFonts w:ascii="Open Sans" w:eastAsia="Open Sans" w:hAnsi="Open Sans" w:cs="Open Sans"/>
          <w:sz w:val="20"/>
          <w:szCs w:val="20"/>
        </w:rPr>
        <w:t>authorization</w:t>
      </w:r>
      <w:r>
        <w:rPr>
          <w:rFonts w:ascii="Open Sans" w:eastAsia="Open Sans" w:hAnsi="Open Sans" w:cs="Open Sans"/>
          <w:sz w:val="20"/>
          <w:szCs w:val="20"/>
        </w:rPr>
        <w:t>.</w:t>
      </w:r>
    </w:p>
    <w:p w14:paraId="00000016" w14:textId="77777777" w:rsidR="000144C1" w:rsidRDefault="000144C1">
      <w:pPr>
        <w:spacing w:line="240" w:lineRule="auto"/>
        <w:jc w:val="both"/>
        <w:rPr>
          <w:rFonts w:ascii="Open Sans" w:eastAsia="Open Sans" w:hAnsi="Open Sans" w:cs="Open Sans"/>
          <w:b/>
          <w:bCs/>
          <w:sz w:val="20"/>
          <w:szCs w:val="20"/>
        </w:rPr>
      </w:pPr>
    </w:p>
    <w:p w14:paraId="00000017"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6. Addressing Breaches</w:t>
      </w:r>
    </w:p>
    <w:p w14:paraId="00000018" w14:textId="77777777" w:rsidR="000144C1" w:rsidRDefault="000144C1">
      <w:pPr>
        <w:spacing w:line="240" w:lineRule="auto"/>
        <w:jc w:val="both"/>
        <w:rPr>
          <w:rFonts w:ascii="Open Sans" w:eastAsia="Open Sans" w:hAnsi="Open Sans" w:cs="Open Sans"/>
          <w:sz w:val="20"/>
          <w:szCs w:val="20"/>
        </w:rPr>
      </w:pPr>
    </w:p>
    <w:p w14:paraId="00000019" w14:textId="77777777"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Breaches of these expectations are addressed through the Chamber's established accountability procedures, with consequences proportionate to the nature and severity of the conduct concerned, up to and including exclusion from further participation.</w:t>
      </w:r>
    </w:p>
    <w:p w14:paraId="0000001A" w14:textId="77777777" w:rsidR="000144C1" w:rsidRDefault="000144C1">
      <w:pPr>
        <w:spacing w:line="240" w:lineRule="auto"/>
        <w:jc w:val="both"/>
        <w:rPr>
          <w:rFonts w:ascii="Open Sans" w:eastAsia="Open Sans" w:hAnsi="Open Sans" w:cs="Open Sans"/>
          <w:b/>
          <w:bCs/>
          <w:sz w:val="20"/>
          <w:szCs w:val="20"/>
        </w:rPr>
      </w:pPr>
    </w:p>
    <w:p w14:paraId="0000001B" w14:textId="77777777" w:rsidR="000144C1"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7. Alignment with Governance Framework</w:t>
      </w:r>
    </w:p>
    <w:p w14:paraId="0000001C" w14:textId="77777777" w:rsidR="000144C1" w:rsidRDefault="000144C1">
      <w:pPr>
        <w:spacing w:line="240" w:lineRule="auto"/>
        <w:jc w:val="both"/>
        <w:rPr>
          <w:rFonts w:ascii="Open Sans" w:eastAsia="Open Sans" w:hAnsi="Open Sans" w:cs="Open Sans"/>
          <w:sz w:val="20"/>
          <w:szCs w:val="20"/>
        </w:rPr>
      </w:pPr>
    </w:p>
    <w:p w14:paraId="0000001D" w14:textId="295DC252" w:rsidR="000144C1"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These expectations reinforce the Chamber's broader institutional culture, ensuring that individual conduct within its activities consistently upholds the standards the </w:t>
      </w:r>
      <w:r w:rsidR="0093767C">
        <w:rPr>
          <w:rFonts w:ascii="Open Sans" w:eastAsia="Open Sans" w:hAnsi="Open Sans" w:cs="Open Sans"/>
          <w:sz w:val="20"/>
          <w:szCs w:val="20"/>
        </w:rPr>
        <w:t>organization</w:t>
      </w:r>
      <w:r>
        <w:rPr>
          <w:rFonts w:ascii="Open Sans" w:eastAsia="Open Sans" w:hAnsi="Open Sans" w:cs="Open Sans"/>
          <w:sz w:val="20"/>
          <w:szCs w:val="20"/>
        </w:rPr>
        <w:t xml:space="preserve"> expects of itself.</w:t>
      </w:r>
    </w:p>
    <w:sectPr w:rsidR="000144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A98DB97-71EC-471A-B87A-0A223FCE3708}"/>
    <w:embedBold r:id="rId2" w:fontKey="{D4115827-1F79-451A-BED7-B67AAE68C642}"/>
  </w:font>
  <w:font w:name="Calibri">
    <w:panose1 w:val="020F0502020204030204"/>
    <w:charset w:val="00"/>
    <w:family w:val="swiss"/>
    <w:pitch w:val="variable"/>
    <w:sig w:usb0="E4002EFF" w:usb1="C200247B" w:usb2="00000009" w:usb3="00000000" w:csb0="000001FF" w:csb1="00000000"/>
    <w:embedRegular r:id="rId3" w:fontKey="{0437E6FC-7B9D-4985-AA8B-EA352155EA46}"/>
  </w:font>
  <w:font w:name="Cambria">
    <w:panose1 w:val="02040503050406030204"/>
    <w:charset w:val="00"/>
    <w:family w:val="roman"/>
    <w:pitch w:val="variable"/>
    <w:sig w:usb0="E00006FF" w:usb1="420024FF" w:usb2="02000000" w:usb3="00000000" w:csb0="0000019F" w:csb1="00000000"/>
    <w:embedRegular r:id="rId4" w:fontKey="{052B1A11-8434-414B-ACB9-86C7ACC949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C1"/>
    <w:rsid w:val="000144C1"/>
    <w:rsid w:val="0093767C"/>
    <w:rsid w:val="00B35E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DFB8A2-15A1-484A-A20F-F527DDB8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1905</Characters>
  <Application>Microsoft Office Word</Application>
  <DocSecurity>0</DocSecurity>
  <Lines>15</Lines>
  <Paragraphs>4</Paragraphs>
  <ScaleCrop>false</ScaleCrop>
  <Company>Department of Education</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2026-07-23T09:36:00Z</dcterms:created>
  <dcterms:modified xsi:type="dcterms:W3CDTF">2026-07-23T09:37:00Z</dcterms:modified>
</cp:coreProperties>
</file>