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5405" w:rsidRPr="00035D02" w:rsidRDefault="00000000">
      <w:pPr>
        <w:jc w:val="center"/>
        <w:rPr>
          <w:rFonts w:ascii="Univers" w:eastAsia="Open Sans" w:hAnsi="Univers" w:cs="Open Sans"/>
          <w:b/>
          <w:bCs/>
          <w:sz w:val="24"/>
          <w:szCs w:val="24"/>
        </w:rPr>
      </w:pPr>
      <w:r w:rsidRPr="00035D02">
        <w:rPr>
          <w:rFonts w:ascii="Univers" w:eastAsia="Open Sans" w:hAnsi="Univers" w:cs="Open Sans"/>
          <w:b/>
          <w:bCs/>
          <w:sz w:val="24"/>
          <w:szCs w:val="24"/>
        </w:rPr>
        <w:t>JOIN US!</w:t>
      </w:r>
    </w:p>
    <w:p w14:paraId="00000002" w14:textId="77777777" w:rsidR="000D5405" w:rsidRPr="00035D02" w:rsidRDefault="000D5405">
      <w:pPr>
        <w:rPr>
          <w:rFonts w:ascii="Univers" w:eastAsia="Open Sans" w:hAnsi="Univers" w:cs="Open Sans"/>
          <w:sz w:val="20"/>
          <w:szCs w:val="20"/>
        </w:rPr>
      </w:pPr>
    </w:p>
    <w:p w14:paraId="00000003" w14:textId="77777777" w:rsidR="000D5405" w:rsidRPr="00035D02" w:rsidRDefault="00000000">
      <w:pPr>
        <w:jc w:val="both"/>
        <w:rPr>
          <w:rFonts w:ascii="Univers" w:eastAsia="Open Sans" w:hAnsi="Univers" w:cs="Open Sans"/>
          <w:b/>
          <w:bCs/>
          <w:sz w:val="20"/>
          <w:szCs w:val="20"/>
        </w:rPr>
      </w:pPr>
      <w:r w:rsidRPr="00035D02">
        <w:rPr>
          <w:rFonts w:ascii="Univers" w:eastAsia="Open Sans" w:hAnsi="Univers" w:cs="Open Sans"/>
          <w:b/>
          <w:bCs/>
          <w:sz w:val="20"/>
          <w:szCs w:val="20"/>
        </w:rPr>
        <w:t>Joining the World Economic Chamber means entering a structured institutional relationship built on shared standards of integrity, professionalism and long-term commitment to responsible cross-border economic engagement, rather than a transactional arrangement extended without expectation.</w:t>
      </w:r>
    </w:p>
    <w:p w14:paraId="00000004" w14:textId="77777777" w:rsidR="000D5405" w:rsidRPr="00035D02" w:rsidRDefault="000D5405">
      <w:pPr>
        <w:jc w:val="both"/>
        <w:rPr>
          <w:rFonts w:ascii="Univers" w:eastAsia="Open Sans" w:hAnsi="Univers" w:cs="Open Sans"/>
          <w:b/>
          <w:bCs/>
          <w:sz w:val="20"/>
          <w:szCs w:val="20"/>
        </w:rPr>
      </w:pPr>
    </w:p>
    <w:p w14:paraId="00000005" w14:textId="77777777" w:rsidR="000D5405" w:rsidRPr="00035D02" w:rsidRDefault="00000000">
      <w:pPr>
        <w:jc w:val="both"/>
        <w:rPr>
          <w:rFonts w:ascii="Univers" w:eastAsia="Open Sans" w:hAnsi="Univers" w:cs="Open Sans"/>
          <w:b/>
          <w:bCs/>
          <w:sz w:val="24"/>
          <w:szCs w:val="24"/>
        </w:rPr>
      </w:pPr>
      <w:r w:rsidRPr="00035D02">
        <w:rPr>
          <w:rFonts w:ascii="Univers" w:eastAsia="Open Sans" w:hAnsi="Univers" w:cs="Open Sans"/>
          <w:b/>
          <w:bCs/>
          <w:sz w:val="24"/>
          <w:szCs w:val="24"/>
        </w:rPr>
        <w:t>Why Join the Chamber?</w:t>
      </w:r>
    </w:p>
    <w:p w14:paraId="00000006" w14:textId="77777777" w:rsidR="000D5405" w:rsidRPr="00035D02" w:rsidRDefault="000D5405">
      <w:pPr>
        <w:jc w:val="both"/>
        <w:rPr>
          <w:rFonts w:ascii="Univers" w:eastAsia="Open Sans" w:hAnsi="Univers" w:cs="Open Sans"/>
          <w:sz w:val="20"/>
          <w:szCs w:val="20"/>
        </w:rPr>
      </w:pPr>
    </w:p>
    <w:p w14:paraId="00000007"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Organisations consider membership in the World Economic Chamber for reasons that extend beyond conventional networking or promotional association. Membership provides access to a disciplined institutional environment structured specifically to support the kind of substantive, long-term engagement that responsible cross-border economic activity requires, grounded in the Chamber's Charter, governance framework and Code of Conduct.</w:t>
      </w:r>
    </w:p>
    <w:p w14:paraId="00000008" w14:textId="77777777" w:rsidR="000D5405" w:rsidRPr="00035D02" w:rsidRDefault="000D5405">
      <w:pPr>
        <w:jc w:val="both"/>
        <w:rPr>
          <w:rFonts w:ascii="Univers" w:eastAsia="Open Sans" w:hAnsi="Univers" w:cs="Open Sans"/>
          <w:sz w:val="20"/>
          <w:szCs w:val="20"/>
        </w:rPr>
      </w:pPr>
    </w:p>
    <w:p w14:paraId="00000009"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For multinational corporations and financial institutions, membership provides structured access to the Chamber's programs across trade facilitation, investment and market access, and infrastructure, together with the research and intelligence resources needed to inform strategic and operational decisions across multiple regulatory environments. For government bodies, membership provides a credible, neutral channel through which to engage the private sector and civil society on cross-border economic questions. For NGOs, membership provides a structured means of contributing a civil-society perspective to discussions on trade, investment and sustainable development conducted with genuine institutional seriousness.</w:t>
      </w:r>
    </w:p>
    <w:p w14:paraId="0000000A" w14:textId="77777777" w:rsidR="000D5405" w:rsidRPr="00035D02" w:rsidRDefault="000D5405">
      <w:pPr>
        <w:jc w:val="both"/>
        <w:rPr>
          <w:rFonts w:ascii="Univers" w:eastAsia="Open Sans" w:hAnsi="Univers" w:cs="Open Sans"/>
          <w:sz w:val="20"/>
          <w:szCs w:val="20"/>
        </w:rPr>
      </w:pPr>
    </w:p>
    <w:p w14:paraId="0000000B"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Across every category of member, the Chamber's value lies in the discipline of its institutional model. Programs are developed with reference to verified research rather than assumption. Regulatory and government engagement is conducted according to defined standards rather than informal contact. Membership itself is extended according to defined eligibility criteria rather than open enrolment, ensuring that organisations joining the Chamber do so alongside counterparts held to the same standard of conduct.</w:t>
      </w:r>
    </w:p>
    <w:p w14:paraId="0000000C" w14:textId="77777777" w:rsidR="000D5405" w:rsidRPr="00035D02" w:rsidRDefault="000D5405">
      <w:pPr>
        <w:jc w:val="both"/>
        <w:rPr>
          <w:rFonts w:ascii="Univers" w:eastAsia="Open Sans" w:hAnsi="Univers" w:cs="Open Sans"/>
          <w:sz w:val="20"/>
          <w:szCs w:val="20"/>
        </w:rPr>
      </w:pPr>
    </w:p>
    <w:p w14:paraId="0000000D"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This disciplined approach is deliberate. The Chamber's founding principles of integrity, independence, professionalism and constructive internationalism are not aspirational language; they describe operating constraints that shape every aspect of how the institution functions, from governance to regulatory engagement to member conduct. Organisations that join the Chamber do so with the understanding that membership carries genuine obligations under the Chamber's Charter and Code of Conduct, and that the value of membership is inseparable from the seriousness with which those obligations are upheld by the institution and its members alike.</w:t>
      </w:r>
    </w:p>
    <w:p w14:paraId="0000000E"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Prospective members are encouraged to review the Chamber's Charter, governance documents and Membership Overview &amp; Eligibility standards to understand fully the institutional relationship membership represents before proceeding to application.</w:t>
      </w:r>
    </w:p>
    <w:p w14:paraId="0000000F" w14:textId="77777777" w:rsidR="000D5405" w:rsidRPr="00035D02" w:rsidRDefault="000D5405">
      <w:pPr>
        <w:jc w:val="both"/>
        <w:rPr>
          <w:rFonts w:ascii="Univers" w:eastAsia="Open Sans" w:hAnsi="Univers" w:cs="Open Sans"/>
          <w:b/>
          <w:bCs/>
          <w:sz w:val="20"/>
          <w:szCs w:val="20"/>
        </w:rPr>
      </w:pPr>
    </w:p>
    <w:p w14:paraId="00000010" w14:textId="77777777" w:rsidR="000D5405" w:rsidRPr="00035D02" w:rsidRDefault="00000000">
      <w:pPr>
        <w:jc w:val="both"/>
        <w:rPr>
          <w:rFonts w:ascii="Univers" w:eastAsia="Open Sans" w:hAnsi="Univers" w:cs="Open Sans"/>
          <w:b/>
          <w:bCs/>
          <w:sz w:val="24"/>
          <w:szCs w:val="24"/>
        </w:rPr>
      </w:pPr>
      <w:r w:rsidRPr="00035D02">
        <w:rPr>
          <w:rFonts w:ascii="Univers" w:eastAsia="Open Sans" w:hAnsi="Univers" w:cs="Open Sans"/>
          <w:b/>
          <w:bCs/>
          <w:sz w:val="24"/>
          <w:szCs w:val="24"/>
        </w:rPr>
        <w:t>Membership Application Portal</w:t>
      </w:r>
    </w:p>
    <w:p w14:paraId="00000011" w14:textId="77777777" w:rsidR="000D5405" w:rsidRPr="00035D02" w:rsidRDefault="000D5405">
      <w:pPr>
        <w:jc w:val="both"/>
        <w:rPr>
          <w:rFonts w:ascii="Univers" w:eastAsia="Open Sans" w:hAnsi="Univers" w:cs="Open Sans"/>
          <w:sz w:val="20"/>
          <w:szCs w:val="20"/>
        </w:rPr>
      </w:pPr>
    </w:p>
    <w:p w14:paraId="00000012"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 xml:space="preserve">The Membership Application Portal provides the formal channel through which prospective members </w:t>
      </w:r>
      <w:proofErr w:type="gramStart"/>
      <w:r w:rsidRPr="00035D02">
        <w:rPr>
          <w:rFonts w:ascii="Univers" w:eastAsia="Open Sans" w:hAnsi="Univers" w:cs="Open Sans"/>
          <w:sz w:val="20"/>
          <w:szCs w:val="20"/>
        </w:rPr>
        <w:t>submit an application</w:t>
      </w:r>
      <w:proofErr w:type="gramEnd"/>
      <w:r w:rsidRPr="00035D02">
        <w:rPr>
          <w:rFonts w:ascii="Univers" w:eastAsia="Open Sans" w:hAnsi="Univers" w:cs="Open Sans"/>
          <w:sz w:val="20"/>
          <w:szCs w:val="20"/>
        </w:rPr>
        <w:t xml:space="preserve"> for membership in the World Economic Chamber, in accordance with the eligibility criteria and procedures set out in the Chamber's Membership Overview &amp; Eligibility standards.</w:t>
      </w:r>
    </w:p>
    <w:p w14:paraId="00000013" w14:textId="77777777" w:rsidR="000D5405" w:rsidRPr="00035D02" w:rsidRDefault="000D5405">
      <w:pPr>
        <w:jc w:val="both"/>
        <w:rPr>
          <w:rFonts w:ascii="Univers" w:eastAsia="Open Sans" w:hAnsi="Univers" w:cs="Open Sans"/>
          <w:sz w:val="20"/>
          <w:szCs w:val="20"/>
        </w:rPr>
      </w:pPr>
    </w:p>
    <w:p w14:paraId="00000014"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The application process begins with the submission of organisational information, including the applicant's area of activity, jurisdictional footprint and the membership category, institutional, corporate, government or NGO, most relevant to its status and interests. This information forms the basis on which the Executive Secretariat assesses eligibility, and applicants are encouraged to provide a complete and accurate account of their organisation to support a timely and well-informed review.</w:t>
      </w:r>
    </w:p>
    <w:p w14:paraId="00000015" w14:textId="77777777" w:rsidR="000D5405" w:rsidRPr="00035D02" w:rsidRDefault="000D5405">
      <w:pPr>
        <w:jc w:val="both"/>
        <w:rPr>
          <w:rFonts w:ascii="Univers" w:eastAsia="Open Sans" w:hAnsi="Univers" w:cs="Open Sans"/>
          <w:sz w:val="20"/>
          <w:szCs w:val="20"/>
        </w:rPr>
      </w:pPr>
    </w:p>
    <w:p w14:paraId="00000016"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As part of the application, prospective members are asked to confirm their understanding of, and willingness to be bound by, the Chamber's Charter and Code of Conduct. This confirmation is a substantive component of the application, reflecting the Chamber's expectation that applicants approach membership with a clear understanding of the obligations it carries, rather than treating acceptance of the Chamber's governing standards as an incidental procedural step.</w:t>
      </w:r>
    </w:p>
    <w:p w14:paraId="00000017" w14:textId="77777777" w:rsidR="000D5405" w:rsidRPr="00035D02" w:rsidRDefault="000D5405">
      <w:pPr>
        <w:jc w:val="both"/>
        <w:rPr>
          <w:rFonts w:ascii="Univers" w:eastAsia="Open Sans" w:hAnsi="Univers" w:cs="Open Sans"/>
          <w:sz w:val="20"/>
          <w:szCs w:val="20"/>
        </w:rPr>
      </w:pPr>
    </w:p>
    <w:p w14:paraId="00000018"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Once submitted, applications are reviewed by the Executive Secretariat consistent with the Chamber's governance procedures. The Secretariat may request additional information where necessary to complete a thorough assessment, and applicants should expect the review process to reflect the same rigour the Chamber applies throughout its institutional decision-making. Review timelines vary according to the nature and complexity of the applicant organisation.</w:t>
      </w:r>
    </w:p>
    <w:p w14:paraId="00000019" w14:textId="77777777" w:rsidR="000D5405" w:rsidRPr="00035D02" w:rsidRDefault="000D5405">
      <w:pPr>
        <w:jc w:val="both"/>
        <w:rPr>
          <w:rFonts w:ascii="Univers" w:eastAsia="Open Sans" w:hAnsi="Univers" w:cs="Open Sans"/>
          <w:sz w:val="20"/>
          <w:szCs w:val="20"/>
        </w:rPr>
      </w:pPr>
    </w:p>
    <w:p w14:paraId="0000001A"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Applicants are notified of the outcome of their application once the review process is complete. Successful applicants are formally admitted to membership and gain access to the benefits, programs and engagement channels applicable to their membership category. The Portal also provides prospective members with access to the Chamber's Charter, Code of Conduct and related governance documents, supporting an informed application from the outset.</w:t>
      </w:r>
    </w:p>
    <w:p w14:paraId="0000001B" w14:textId="77777777" w:rsidR="000D5405" w:rsidRPr="00035D02" w:rsidRDefault="000D5405">
      <w:pPr>
        <w:jc w:val="both"/>
        <w:rPr>
          <w:rFonts w:ascii="Univers" w:eastAsia="Open Sans" w:hAnsi="Univers" w:cs="Open Sans"/>
          <w:b/>
          <w:bCs/>
          <w:sz w:val="20"/>
          <w:szCs w:val="20"/>
        </w:rPr>
      </w:pPr>
    </w:p>
    <w:p w14:paraId="0000001C" w14:textId="77777777" w:rsidR="000D5405" w:rsidRPr="00035D02" w:rsidRDefault="00000000">
      <w:pPr>
        <w:jc w:val="both"/>
        <w:rPr>
          <w:rFonts w:ascii="Univers" w:eastAsia="Open Sans" w:hAnsi="Univers" w:cs="Open Sans"/>
          <w:b/>
          <w:bCs/>
          <w:sz w:val="24"/>
          <w:szCs w:val="24"/>
        </w:rPr>
      </w:pPr>
      <w:r w:rsidRPr="00035D02">
        <w:rPr>
          <w:rFonts w:ascii="Univers" w:eastAsia="Open Sans" w:hAnsi="Univers" w:cs="Open Sans"/>
          <w:b/>
          <w:bCs/>
          <w:sz w:val="24"/>
          <w:szCs w:val="24"/>
        </w:rPr>
        <w:t>Corporate Partnership Opportunities</w:t>
      </w:r>
    </w:p>
    <w:p w14:paraId="0000001D" w14:textId="77777777" w:rsidR="000D5405" w:rsidRPr="00035D02" w:rsidRDefault="000D5405">
      <w:pPr>
        <w:jc w:val="both"/>
        <w:rPr>
          <w:rFonts w:ascii="Univers" w:eastAsia="Open Sans" w:hAnsi="Univers" w:cs="Open Sans"/>
          <w:sz w:val="20"/>
          <w:szCs w:val="20"/>
        </w:rPr>
      </w:pPr>
    </w:p>
    <w:p w14:paraId="0000001E"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Corporate Partnership Opportunities provide organisations with a structured means of supporting and engaging with the Chamber's work beyond the scope of standard corporate membership, extending the relationship between a corporate entity and the Chamber in a manner that reflects a deeper level of institutional engagement.</w:t>
      </w:r>
    </w:p>
    <w:p w14:paraId="0000001F" w14:textId="77777777" w:rsidR="000D5405" w:rsidRPr="00035D02" w:rsidRDefault="000D5405">
      <w:pPr>
        <w:jc w:val="both"/>
        <w:rPr>
          <w:rFonts w:ascii="Univers" w:eastAsia="Open Sans" w:hAnsi="Univers" w:cs="Open Sans"/>
          <w:sz w:val="20"/>
          <w:szCs w:val="20"/>
        </w:rPr>
      </w:pPr>
    </w:p>
    <w:p w14:paraId="00000020"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These opportunities are structured around the Chamber's specific areas of institutional activity, including its Programs &amp; Initiatives, Research &amp; Intelligence output, and Events &amp; Diplomatic Forums, allowing corporate partners to align their support with the areas of the Chamber's work most relevant to their own strategic interests and expertise. This alignment ensures that corporate partnership arrangements serve a genuine institutional purpose, rather than functioning as a purely commercial or promotional arrangement.</w:t>
      </w:r>
    </w:p>
    <w:p w14:paraId="00000021" w14:textId="77777777" w:rsidR="000D5405" w:rsidRPr="00035D02" w:rsidRDefault="000D5405">
      <w:pPr>
        <w:jc w:val="both"/>
        <w:rPr>
          <w:rFonts w:ascii="Univers" w:eastAsia="Open Sans" w:hAnsi="Univers" w:cs="Open Sans"/>
          <w:sz w:val="20"/>
          <w:szCs w:val="20"/>
        </w:rPr>
      </w:pPr>
    </w:p>
    <w:p w14:paraId="00000022"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 xml:space="preserve">As with </w:t>
      </w:r>
      <w:proofErr w:type="gramStart"/>
      <w:r w:rsidRPr="00035D02">
        <w:rPr>
          <w:rFonts w:ascii="Univers" w:eastAsia="Open Sans" w:hAnsi="Univers" w:cs="Open Sans"/>
          <w:sz w:val="20"/>
          <w:szCs w:val="20"/>
        </w:rPr>
        <w:t>all of</w:t>
      </w:r>
      <w:proofErr w:type="gramEnd"/>
      <w:r w:rsidRPr="00035D02">
        <w:rPr>
          <w:rFonts w:ascii="Univers" w:eastAsia="Open Sans" w:hAnsi="Univers" w:cs="Open Sans"/>
          <w:sz w:val="20"/>
          <w:szCs w:val="20"/>
        </w:rPr>
        <w:t xml:space="preserve"> the Chamber's external relationships, Corporate Partnership Opportunities are structured consistent with the Institutional Independence &amp; Neutrality Policy, ensuring that a partnership arrangement, however substantial, does not compromise the Chamber's impartiality or create any perception that the Chamber's positions or activities are shaped by a particular corporate partner's interests. The terms of any corporate partnership are documented clearly, setting out the scope of the arrangement and the respective expectations of the Chamber and its partner.</w:t>
      </w:r>
    </w:p>
    <w:p w14:paraId="00000023" w14:textId="77777777" w:rsidR="000D5405" w:rsidRPr="00035D02" w:rsidRDefault="000D5405">
      <w:pPr>
        <w:jc w:val="both"/>
        <w:rPr>
          <w:rFonts w:ascii="Univers" w:eastAsia="Open Sans" w:hAnsi="Univers" w:cs="Open Sans"/>
          <w:sz w:val="20"/>
          <w:szCs w:val="20"/>
        </w:rPr>
      </w:pPr>
    </w:p>
    <w:p w14:paraId="00000024"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Corporate partnership arrangements are assessed with the same institutional care applied to the Chamber's Strategic Partnership Framework, recognising that a corporate partnership, like any formal institutional relationship, carries implications for the Chamber's credibility and must therefore be entered into deliberately and reviewed periodically to confirm its continued alignment with the Chamber's standards and mandate.</w:t>
      </w:r>
    </w:p>
    <w:p w14:paraId="00000025" w14:textId="77777777" w:rsidR="000D5405" w:rsidRPr="00035D02" w:rsidRDefault="000D5405">
      <w:pPr>
        <w:jc w:val="both"/>
        <w:rPr>
          <w:rFonts w:ascii="Univers" w:eastAsia="Open Sans" w:hAnsi="Univers" w:cs="Open Sans"/>
          <w:sz w:val="20"/>
          <w:szCs w:val="20"/>
        </w:rPr>
      </w:pPr>
    </w:p>
    <w:p w14:paraId="00000026"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Organisations interested in exploring a corporate partnership with the Chamber, whether in connection with a specific program, research initiative or convening, are encouraged to contact the Executive Secretariat to discuss how a partnership arrangement might be structured to reflect both the organisation's interests and the Chamber's institutional requirements.</w:t>
      </w:r>
    </w:p>
    <w:p w14:paraId="00000027" w14:textId="77777777" w:rsidR="000D5405" w:rsidRPr="00035D02" w:rsidRDefault="000D5405">
      <w:pPr>
        <w:jc w:val="both"/>
        <w:rPr>
          <w:rFonts w:ascii="Univers" w:eastAsia="Open Sans" w:hAnsi="Univers" w:cs="Open Sans"/>
          <w:b/>
          <w:bCs/>
          <w:sz w:val="20"/>
          <w:szCs w:val="20"/>
        </w:rPr>
      </w:pPr>
    </w:p>
    <w:p w14:paraId="00000028" w14:textId="77777777" w:rsidR="000D5405" w:rsidRPr="00035D02" w:rsidRDefault="00000000">
      <w:pPr>
        <w:jc w:val="both"/>
        <w:rPr>
          <w:rFonts w:ascii="Univers" w:eastAsia="Open Sans" w:hAnsi="Univers" w:cs="Open Sans"/>
          <w:b/>
          <w:bCs/>
          <w:sz w:val="24"/>
          <w:szCs w:val="24"/>
        </w:rPr>
      </w:pPr>
      <w:r w:rsidRPr="00035D02">
        <w:rPr>
          <w:rFonts w:ascii="Univers" w:eastAsia="Open Sans" w:hAnsi="Univers" w:cs="Open Sans"/>
          <w:b/>
          <w:bCs/>
          <w:sz w:val="24"/>
          <w:szCs w:val="24"/>
        </w:rPr>
        <w:t>Support &amp; Enquiries</w:t>
      </w:r>
    </w:p>
    <w:p w14:paraId="00000029" w14:textId="77777777" w:rsidR="000D5405" w:rsidRPr="00035D02" w:rsidRDefault="000D5405">
      <w:pPr>
        <w:jc w:val="both"/>
        <w:rPr>
          <w:rFonts w:ascii="Univers" w:eastAsia="Open Sans" w:hAnsi="Univers" w:cs="Open Sans"/>
          <w:sz w:val="20"/>
          <w:szCs w:val="20"/>
        </w:rPr>
      </w:pPr>
    </w:p>
    <w:p w14:paraId="0000002A"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lastRenderedPageBreak/>
        <w:t>Support &amp; Enquiries provides prospective members, current members and other interested parties with a structured channel through which to direct questions regarding the Chamber's membership process, programs, governance framework or broader institutional activity.</w:t>
      </w:r>
    </w:p>
    <w:p w14:paraId="0000002B" w14:textId="77777777" w:rsidR="000D5405" w:rsidRPr="00035D02" w:rsidRDefault="000D5405">
      <w:pPr>
        <w:jc w:val="both"/>
        <w:rPr>
          <w:rFonts w:ascii="Univers" w:eastAsia="Open Sans" w:hAnsi="Univers" w:cs="Open Sans"/>
          <w:sz w:val="20"/>
          <w:szCs w:val="20"/>
        </w:rPr>
      </w:pPr>
    </w:p>
    <w:p w14:paraId="0000002C"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The Executive Secretariat serves as the primary point of contact for enquiries of this kind, consistent with its role as the Chamber's administrative and operational centre. Enquiries relating to membership eligibility, the application process or specific membership categories are directed to the Secretariat's membership function, ensuring that prospective members receive accurate and consistent guidance grounded in the Chamber's Membership Overview &amp; Eligibility standards.</w:t>
      </w:r>
    </w:p>
    <w:p w14:paraId="0000002D" w14:textId="77777777" w:rsidR="000D5405" w:rsidRPr="00035D02" w:rsidRDefault="000D5405">
      <w:pPr>
        <w:jc w:val="both"/>
        <w:rPr>
          <w:rFonts w:ascii="Univers" w:eastAsia="Open Sans" w:hAnsi="Univers" w:cs="Open Sans"/>
          <w:sz w:val="20"/>
          <w:szCs w:val="20"/>
        </w:rPr>
      </w:pPr>
    </w:p>
    <w:p w14:paraId="0000002E"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Current members seeking support regarding participation in a specific program, forum or initiative, or requiring assistance with matters connected to their ongoing membership, including updates to their Member Directory profile or questions regarding the Chamber's Code of Conduct, are similarly directed to the Executive Secretariat, which coordinates the appropriate response consistent with the Chamber's governance and documentation standards.</w:t>
      </w:r>
    </w:p>
    <w:p w14:paraId="0000002F" w14:textId="77777777" w:rsidR="000D5405" w:rsidRPr="00035D02" w:rsidRDefault="000D5405">
      <w:pPr>
        <w:jc w:val="both"/>
        <w:rPr>
          <w:rFonts w:ascii="Univers" w:eastAsia="Open Sans" w:hAnsi="Univers" w:cs="Open Sans"/>
          <w:sz w:val="20"/>
          <w:szCs w:val="20"/>
        </w:rPr>
      </w:pPr>
    </w:p>
    <w:p w14:paraId="00000030"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The Chamber aims to respond to enquiries in a manner that reflects the institutional seriousness applied throughout its work, recognising that the quality of an organisation's first engagement with the Chamber, whether as a prospective member or an external party seeking information, shapes its broader understanding of the institution. Enquiries are handled with appropriate discretion, consistent with the confidentiality and information-handling standards applied across the Chamber's operations.</w:t>
      </w:r>
    </w:p>
    <w:p w14:paraId="00000031" w14:textId="77777777" w:rsidR="000D5405" w:rsidRPr="00035D02" w:rsidRDefault="000D5405">
      <w:pPr>
        <w:jc w:val="both"/>
        <w:rPr>
          <w:rFonts w:ascii="Univers" w:eastAsia="Open Sans" w:hAnsi="Univers" w:cs="Open Sans"/>
          <w:sz w:val="20"/>
          <w:szCs w:val="20"/>
        </w:rPr>
      </w:pPr>
    </w:p>
    <w:p w14:paraId="00000032" w14:textId="77777777" w:rsidR="000D5405" w:rsidRPr="00035D02" w:rsidRDefault="00000000">
      <w:pPr>
        <w:jc w:val="both"/>
        <w:rPr>
          <w:rFonts w:ascii="Univers" w:eastAsia="Open Sans" w:hAnsi="Univers" w:cs="Open Sans"/>
          <w:sz w:val="20"/>
          <w:szCs w:val="20"/>
        </w:rPr>
      </w:pPr>
      <w:r w:rsidRPr="00035D02">
        <w:rPr>
          <w:rFonts w:ascii="Univers" w:eastAsia="Open Sans" w:hAnsi="Univers" w:cs="Open Sans"/>
          <w:sz w:val="20"/>
          <w:szCs w:val="20"/>
        </w:rPr>
        <w:t xml:space="preserve">Parties seeking further information before initiating formal contact are encouraged to consult the relevant sections of the Chamber's website, including </w:t>
      </w:r>
      <w:proofErr w:type="spellStart"/>
      <w:r w:rsidRPr="00035D02">
        <w:rPr>
          <w:rFonts w:ascii="Univers" w:eastAsia="Open Sans" w:hAnsi="Univers" w:cs="Open Sans"/>
          <w:sz w:val="20"/>
          <w:szCs w:val="20"/>
        </w:rPr>
        <w:t>its</w:t>
      </w:r>
      <w:proofErr w:type="spellEnd"/>
      <w:r w:rsidRPr="00035D02">
        <w:rPr>
          <w:rFonts w:ascii="Univers" w:eastAsia="Open Sans" w:hAnsi="Univers" w:cs="Open Sans"/>
          <w:sz w:val="20"/>
          <w:szCs w:val="20"/>
        </w:rPr>
        <w:t xml:space="preserve"> About the Chamber, Membership and Governance Documents pages, which provide comprehensive detail on the Chamber's mandate, structure and standards. Where a specific question is not addressed within the Chamber's published materials, direct enquiry to the Executive Secretariat remains the appropriate channel for obtaining accurate, authoritative guidance.</w:t>
      </w:r>
    </w:p>
    <w:p w14:paraId="00000033" w14:textId="77777777" w:rsidR="000D5405" w:rsidRPr="00035D02" w:rsidRDefault="000D5405">
      <w:pPr>
        <w:jc w:val="both"/>
        <w:rPr>
          <w:rFonts w:ascii="Univers" w:eastAsia="Open Sans" w:hAnsi="Univers" w:cs="Open Sans"/>
          <w:sz w:val="20"/>
          <w:szCs w:val="20"/>
        </w:rPr>
      </w:pPr>
    </w:p>
    <w:sectPr w:rsidR="000D5405" w:rsidRPr="00035D0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C635841-9CC6-4547-B08F-F5DFFA5A68F7}"/>
    <w:embedItalic r:id="rId2" w:fontKey="{C3E77B35-B85D-404F-B14E-8CD88D2991BD}"/>
  </w:font>
  <w:font w:name="Play">
    <w:charset w:val="00"/>
    <w:family w:val="auto"/>
    <w:pitch w:val="default"/>
    <w:embedRegular r:id="rId3" w:fontKey="{EC93CA38-B486-4C6E-BD1C-71F9576083D3}"/>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AA3B08CD-2E04-45A3-9B46-58AE229B4E79}"/>
    <w:embedBold r:id="rId5" w:fontKey="{1401AE14-42A5-4C17-9D0A-70BFA34B3A3E}"/>
  </w:font>
  <w:font w:name="Open Sans">
    <w:charset w:val="00"/>
    <w:family w:val="swiss"/>
    <w:pitch w:val="variable"/>
    <w:sig w:usb0="E00002EF" w:usb1="4000205B" w:usb2="00000028" w:usb3="00000000" w:csb0="0000019F" w:csb1="00000000"/>
    <w:embedRegular r:id="rId6" w:fontKey="{77DBAC14-F54D-476F-8865-B44FF0F09482}"/>
    <w:embedBold r:id="rId7" w:fontKey="{E77E9A15-044A-4C99-BFFD-2AF8579A97D9}"/>
  </w:font>
  <w:font w:name="Calibri">
    <w:panose1 w:val="020F0502020204030204"/>
    <w:charset w:val="00"/>
    <w:family w:val="swiss"/>
    <w:pitch w:val="variable"/>
    <w:sig w:usb0="E4002EFF" w:usb1="C200247B" w:usb2="00000009" w:usb3="00000000" w:csb0="000001FF" w:csb1="00000000"/>
    <w:embedRegular r:id="rId8" w:fontKey="{7CD4457A-9F0C-4B61-B0F3-5CA221134CB1}"/>
  </w:font>
  <w:font w:name="Cambria">
    <w:panose1 w:val="02040503050406030204"/>
    <w:charset w:val="00"/>
    <w:family w:val="roman"/>
    <w:pitch w:val="variable"/>
    <w:sig w:usb0="E00006FF" w:usb1="420024FF" w:usb2="02000000" w:usb3="00000000" w:csb0="0000019F" w:csb1="00000000"/>
    <w:embedRegular r:id="rId9" w:fontKey="{77C8C064-9BB7-46D8-832F-04FC2ED802A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405"/>
    <w:rsid w:val="00035D02"/>
    <w:rsid w:val="000D5405"/>
    <w:rsid w:val="00505A9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A061AD-B2B9-4098-BF65-951C0905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Rym+aHKUlhqf9WGLA4RppdjAg==">CgMxLjA4AHIhMW9LU1NuU2swY01SbndQRUZYQUZVZXlWcWkzY0RST2tN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1430</Words>
  <Characters>8152</Characters>
  <Application>Microsoft Office Word</Application>
  <DocSecurity>0</DocSecurity>
  <Lines>67</Lines>
  <Paragraphs>19</Paragraphs>
  <ScaleCrop>false</ScaleCrop>
  <Company>Department of Education</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2026-07-23T09:50:00Z</dcterms:created>
  <dcterms:modified xsi:type="dcterms:W3CDTF">2026-07-23T09:50:00Z</dcterms:modified>
</cp:coreProperties>
</file>