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B6E3" w14:textId="6F27D108" w:rsidR="00A41A35" w:rsidRPr="00F433EB" w:rsidRDefault="00954000" w:rsidP="00AA02B7">
      <w:pPr>
        <w:jc w:val="center"/>
        <w:rPr>
          <w:rFonts w:ascii="Univers" w:hAnsi="Univers"/>
          <w:b/>
          <w:bCs/>
          <w:sz w:val="24"/>
          <w:szCs w:val="24"/>
        </w:rPr>
      </w:pPr>
      <w:r w:rsidRPr="00F433EB">
        <w:rPr>
          <w:rFonts w:ascii="Univers" w:hAnsi="Univers"/>
          <w:b/>
          <w:bCs/>
          <w:sz w:val="24"/>
          <w:szCs w:val="24"/>
        </w:rPr>
        <w:t>GOVERNANCE ARCHITECTURE AND INSTITUTIONAL ROLES</w:t>
      </w:r>
    </w:p>
    <w:p w14:paraId="265FB32A" w14:textId="77777777" w:rsid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97463C" w14:textId="77777777" w:rsid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6ADD30" w14:textId="54C9A26A" w:rsidR="00AA02B7" w:rsidRP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1. </w:t>
      </w:r>
      <w:r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AA02B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and Scope</w:t>
      </w:r>
    </w:p>
    <w:p w14:paraId="3D8FE825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05CC887" w14:textId="77777777" w:rsidR="00BD4309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 Governance Architecture &amp; Institutional Roles document defines the structural foundations through which the World Economic Chamber exercises authority, allocates responsibilities and maintains disciplined institutional oversight. </w:t>
      </w:r>
    </w:p>
    <w:p w14:paraId="7F27C1B8" w14:textId="77777777" w:rsidR="00BD4309" w:rsidRDefault="00BD4309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B410154" w14:textId="2285B970" w:rsidR="0028542D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It establishes the core governance bodies, their mandates and the relationships between them, ensuring that all decision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 xml:space="preserve">making is coherent, transparent and aligned with the Chamber’s founding principles. </w:t>
      </w:r>
    </w:p>
    <w:p w14:paraId="562D5963" w14:textId="77777777" w:rsidR="0028542D" w:rsidRDefault="0028542D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4B452DB" w14:textId="27DCA186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provisions apply across all jurisdictions in which the Chamber operates and form the basis for consistent governance practice throughout the organisation.</w:t>
      </w:r>
    </w:p>
    <w:p w14:paraId="07F1C843" w14:textId="77777777" w:rsid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4DB5BEC" w14:textId="04565B3B" w:rsidR="00AA02B7" w:rsidRP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2.  Governance Architecture</w:t>
      </w:r>
    </w:p>
    <w:p w14:paraId="4998C1F9" w14:textId="77777777" w:rsid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E6247B2" w14:textId="7FF69DE1" w:rsidR="00AA02B7" w:rsidRP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2.1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Institutional Structure</w:t>
      </w:r>
    </w:p>
    <w:p w14:paraId="147F5619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656522" w14:textId="3313AA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Chamber’s governance architecture is built around a clear hierarchy of bodies responsible for strategic direction, operational execution and oversight. This structure ensures that authority is exercised with neutrality, professionalism and accountability.</w:t>
      </w:r>
    </w:p>
    <w:p w14:paraId="27C7B55F" w14:textId="77777777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BF1DF6D" w14:textId="486534CF" w:rsidR="00AA02B7" w:rsidRPr="00AA02B7" w:rsidRDefault="00AA02B7" w:rsidP="00AA02B7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Governing Council – The Chamber’s highest decision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body, responsible for strategic direction, institutional stewardship and approval of major governance actions.</w:t>
      </w:r>
    </w:p>
    <w:p w14:paraId="3C9BCB9A" w14:textId="543E3CFD" w:rsidR="00AA02B7" w:rsidRPr="00AA02B7" w:rsidRDefault="00AA02B7" w:rsidP="00AA02B7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Executive Leadership – Senior officials charged with implementing the Council’s strategic direction, overseeing institutional operations and ensuring compliance with governance standards.</w:t>
      </w:r>
    </w:p>
    <w:p w14:paraId="4CC79B45" w14:textId="171A8D9E" w:rsidR="00AA02B7" w:rsidRPr="00AA02B7" w:rsidRDefault="00AA02B7" w:rsidP="00AA02B7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Executive Secretariat – The administrative and operational arm of the Chamber, responsible for day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to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day management, coordination and execution of approved programs and activities.</w:t>
      </w:r>
    </w:p>
    <w:p w14:paraId="73160A8F" w14:textId="77777777" w:rsidR="00AA02B7" w:rsidRPr="00AA02B7" w:rsidRDefault="00AA02B7" w:rsidP="00AA02B7">
      <w:pPr>
        <w:numPr>
          <w:ilvl w:val="0"/>
          <w:numId w:val="1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Oversight &amp; Compliance Functions – Independent mechanisms that monitor adherence to governance rules, safeguard neutrality and ensure disciplined documentation and reporting.</w:t>
      </w:r>
    </w:p>
    <w:p w14:paraId="6EE31417" w14:textId="77777777" w:rsid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FA008D0" w14:textId="18869B36" w:rsidR="00AA02B7" w:rsidRP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2.2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Principles of Authority</w:t>
      </w:r>
    </w:p>
    <w:p w14:paraId="51B33BCD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97ED4FA" w14:textId="7EFD2CF9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Authority within the Chamber is exercised according to three core principles:</w:t>
      </w:r>
    </w:p>
    <w:p w14:paraId="6E6E30E8" w14:textId="77777777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693A20" w14:textId="09BB0C5E" w:rsidR="00AA02B7" w:rsidRPr="00AA02B7" w:rsidRDefault="00AA02B7" w:rsidP="00AA02B7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Neutrality – All governance bodies act without commercial, political or sector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specific influence.</w:t>
      </w:r>
    </w:p>
    <w:p w14:paraId="724F2504" w14:textId="6909B84B" w:rsidR="00AA02B7" w:rsidRPr="00AA02B7" w:rsidRDefault="00AA02B7" w:rsidP="00AA02B7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Transparency – Decisions, responsibilities and institutional actions are documented and communicated according to established standards.</w:t>
      </w:r>
    </w:p>
    <w:p w14:paraId="1BD73484" w14:textId="06868955" w:rsidR="00AA02B7" w:rsidRPr="00AA02B7" w:rsidRDefault="00AA02B7" w:rsidP="00AA02B7">
      <w:pPr>
        <w:numPr>
          <w:ilvl w:val="0"/>
          <w:numId w:val="2"/>
        </w:numPr>
        <w:tabs>
          <w:tab w:val="left" w:pos="426"/>
        </w:tabs>
        <w:ind w:left="426" w:hanging="426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Accountability – Each governance body is responsible for its decisions, conduct and compliance with institutional rules.</w:t>
      </w:r>
    </w:p>
    <w:p w14:paraId="2641E1B4" w14:textId="77777777" w:rsid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A066580" w14:textId="487C7315" w:rsidR="00AA02B7" w:rsidRP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3.  Institutional Roles and Responsibilities</w:t>
      </w:r>
    </w:p>
    <w:p w14:paraId="32F545E1" w14:textId="77777777" w:rsid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270A628" w14:textId="682372BA" w:rsidR="00AA02B7" w:rsidRP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3.1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Governing Council</w:t>
      </w:r>
    </w:p>
    <w:p w14:paraId="3E587429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A33162" w14:textId="614C11EC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Governing Council sets the Chamber’s strategic direction and approves major governance actions. Its responsibilities include:</w:t>
      </w:r>
    </w:p>
    <w:p w14:paraId="0D5F148E" w14:textId="77777777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4090EDF" w14:textId="2A57D3BB" w:rsidR="00AA02B7" w:rsidRPr="00AA02B7" w:rsidRDefault="00AA02B7" w:rsidP="00AA02B7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Establishing long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term institutional priorities</w:t>
      </w:r>
    </w:p>
    <w:p w14:paraId="7EAC96DE" w14:textId="700AA278" w:rsidR="00AA02B7" w:rsidRPr="00AA02B7" w:rsidRDefault="00AA02B7" w:rsidP="00AA02B7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Approving governance policies, protocols and safeguards</w:t>
      </w:r>
    </w:p>
    <w:p w14:paraId="79004436" w14:textId="07CE319D" w:rsidR="00AA02B7" w:rsidRPr="00AA02B7" w:rsidRDefault="00AA02B7" w:rsidP="00AA02B7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Overseeing cross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and regulatory engagement principles</w:t>
      </w:r>
    </w:p>
    <w:p w14:paraId="7B9366D0" w14:textId="79C7D0C2" w:rsidR="00AA02B7" w:rsidRPr="00AA02B7" w:rsidRDefault="00AA02B7" w:rsidP="00AA02B7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Ensuring the Chamber’s independence and neutrality</w:t>
      </w:r>
    </w:p>
    <w:p w14:paraId="58DEAA33" w14:textId="52B81891" w:rsidR="00AA02B7" w:rsidRPr="00AA02B7" w:rsidRDefault="00AA02B7" w:rsidP="00AA02B7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Reviewing institutional performance and compliance</w:t>
      </w:r>
    </w:p>
    <w:p w14:paraId="1D848C77" w14:textId="77777777" w:rsid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1344E3A" w14:textId="0F764A79" w:rsidR="00AA02B7" w:rsidRP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3.2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Executive Leadership</w:t>
      </w:r>
    </w:p>
    <w:p w14:paraId="79676ABA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A9EFE4" w14:textId="010D61A3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Executive Leadership translates strategic direction into operational reality. Its responsibilities include:</w:t>
      </w:r>
    </w:p>
    <w:p w14:paraId="3AE0876C" w14:textId="77777777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376A497" w14:textId="73B45FFF" w:rsidR="00AA02B7" w:rsidRPr="00AA02B7" w:rsidRDefault="00AA02B7" w:rsidP="00AA02B7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Implementing Council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approved strategies and governance protocols</w:t>
      </w:r>
    </w:p>
    <w:p w14:paraId="14286DF2" w14:textId="2BCE2AA5" w:rsidR="00AA02B7" w:rsidRPr="00AA02B7" w:rsidRDefault="00AA02B7" w:rsidP="00AA02B7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Providing oversight of Secretariat operations</w:t>
      </w:r>
    </w:p>
    <w:p w14:paraId="41418CEE" w14:textId="02B54431" w:rsidR="00AA02B7" w:rsidRPr="00AA02B7" w:rsidRDefault="00AA02B7" w:rsidP="00AA02B7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Ensuring disciplined decision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across jurisdictions</w:t>
      </w:r>
    </w:p>
    <w:p w14:paraId="430F480F" w14:textId="44B2E792" w:rsidR="00AA02B7" w:rsidRPr="00AA02B7" w:rsidRDefault="00AA02B7" w:rsidP="00AA02B7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Maintaining institutional coherence and professional standards</w:t>
      </w:r>
    </w:p>
    <w:p w14:paraId="02FBB593" w14:textId="0AC8591C" w:rsidR="00AA02B7" w:rsidRPr="00AA02B7" w:rsidRDefault="00AA02B7" w:rsidP="00AA02B7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Coordinating with oversight functions to ensure compliance</w:t>
      </w:r>
    </w:p>
    <w:p w14:paraId="4321EA6A" w14:textId="77777777" w:rsid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0D71882B" w14:textId="072AB955" w:rsidR="00AA02B7" w:rsidRP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3.3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Executive Secretariat</w:t>
      </w:r>
    </w:p>
    <w:p w14:paraId="69E4FF13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781A334" w14:textId="0D1496AC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Secretariat manages the Chamber’s administrative and operational functions. Its responsibilities include:</w:t>
      </w:r>
    </w:p>
    <w:p w14:paraId="405726A3" w14:textId="77777777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35EDA9C" w14:textId="77777777" w:rsidR="00AA02B7" w:rsidRPr="00AA02B7" w:rsidRDefault="00AA02B7" w:rsidP="00AA02B7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Executing programs, initiatives and cross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border engagements</w:t>
      </w:r>
    </w:p>
    <w:p w14:paraId="08F5488D" w14:textId="77777777" w:rsidR="00AA02B7" w:rsidRPr="00AA02B7" w:rsidRDefault="00AA02B7" w:rsidP="00AA02B7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Maintaining documentation, records and reporting obligations</w:t>
      </w:r>
    </w:p>
    <w:p w14:paraId="44ECED57" w14:textId="77777777" w:rsidR="00AA02B7" w:rsidRPr="00AA02B7" w:rsidRDefault="00AA02B7" w:rsidP="00AA02B7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Coordinating communication across governance bodies</w:t>
      </w:r>
    </w:p>
    <w:p w14:paraId="5059EB36" w14:textId="77777777" w:rsidR="00AA02B7" w:rsidRPr="00AA02B7" w:rsidRDefault="00AA02B7" w:rsidP="00AA02B7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Ensuring operational consistency across jurisdictions</w:t>
      </w:r>
    </w:p>
    <w:p w14:paraId="24A150D5" w14:textId="77777777" w:rsidR="00AA02B7" w:rsidRPr="00AA02B7" w:rsidRDefault="00AA02B7" w:rsidP="00AA02B7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Supporting leadership with timely information and analysis</w:t>
      </w:r>
    </w:p>
    <w:p w14:paraId="5CB97EA3" w14:textId="77777777" w:rsid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BA6C987" w14:textId="533C09E8" w:rsid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3.4 </w:t>
      </w:r>
      <w:r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 xml:space="preserve"> </w:t>
      </w:r>
      <w:r w:rsidRPr="00AA02B7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Oversight &amp; Compliance Functions</w:t>
      </w:r>
    </w:p>
    <w:p w14:paraId="7C47FBF5" w14:textId="77777777" w:rsidR="00AA02B7" w:rsidRPr="00AA02B7" w:rsidRDefault="00AA02B7" w:rsidP="00AA02B7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88E2B31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functions safeguard the Chamber’s integrity and ensure adherence to governance rules. Their responsibilities include:</w:t>
      </w:r>
    </w:p>
    <w:p w14:paraId="7182C375" w14:textId="77777777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1BC6E5" w14:textId="77777777" w:rsidR="00AA02B7" w:rsidRPr="00AA02B7" w:rsidRDefault="00AA02B7" w:rsidP="00AA02B7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Monitoring compliance with governance protocols</w:t>
      </w:r>
    </w:p>
    <w:p w14:paraId="51AA4610" w14:textId="77777777" w:rsidR="00AA02B7" w:rsidRPr="00AA02B7" w:rsidRDefault="00AA02B7" w:rsidP="00AA02B7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Reviewing documentation and record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keeping practices</w:t>
      </w:r>
    </w:p>
    <w:p w14:paraId="0C4EABDB" w14:textId="77777777" w:rsidR="00AA02B7" w:rsidRPr="00AA02B7" w:rsidRDefault="00AA02B7" w:rsidP="00AA02B7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Identifying risks and recommending mitigation measures</w:t>
      </w:r>
    </w:p>
    <w:p w14:paraId="4123B472" w14:textId="77777777" w:rsidR="00AA02B7" w:rsidRPr="00AA02B7" w:rsidRDefault="00AA02B7" w:rsidP="00AA02B7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Ensuring neutrality in decision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and external engagement</w:t>
      </w:r>
    </w:p>
    <w:p w14:paraId="11CE429F" w14:textId="77777777" w:rsidR="00AA02B7" w:rsidRPr="00AA02B7" w:rsidRDefault="00AA02B7" w:rsidP="00AA02B7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Reporting findings to the Governing Council and Executive Leadership</w:t>
      </w:r>
    </w:p>
    <w:p w14:paraId="1FF843C8" w14:textId="77777777" w:rsid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0DE92FF" w14:textId="30EAD331" w:rsidR="00AA02B7" w:rsidRP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4.  Decision</w:t>
      </w:r>
      <w:r w:rsidRPr="00AA02B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noBreakHyphen/>
        <w:t>Making Relationships</w:t>
      </w:r>
    </w:p>
    <w:p w14:paraId="32B6FBE8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BA142E" w14:textId="124D18A4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Chamber’s governance bodies operate through structured relationships designed to maintain clarity and prevent overlap:</w:t>
      </w:r>
    </w:p>
    <w:p w14:paraId="2107FE5C" w14:textId="77777777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A516DB" w14:textId="77777777" w:rsidR="00AA02B7" w:rsidRPr="00AA02B7" w:rsidRDefault="00AA02B7" w:rsidP="00AA02B7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Governing Council sets direction;</w:t>
      </w:r>
    </w:p>
    <w:p w14:paraId="0E6AA9DA" w14:textId="77777777" w:rsidR="00AA02B7" w:rsidRPr="00AA02B7" w:rsidRDefault="00AA02B7" w:rsidP="00AA02B7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Executive Leadership interprets and implements direction;</w:t>
      </w:r>
    </w:p>
    <w:p w14:paraId="2D02BEF4" w14:textId="77777777" w:rsidR="00AA02B7" w:rsidRPr="00AA02B7" w:rsidRDefault="00AA02B7" w:rsidP="00AA02B7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Secretariat executes operational responsibilities;</w:t>
      </w:r>
    </w:p>
    <w:p w14:paraId="5D64574D" w14:textId="77777777" w:rsidR="00AA02B7" w:rsidRPr="00AA02B7" w:rsidRDefault="00AA02B7" w:rsidP="00AA02B7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Oversight functions monitor compliance and integrity.</w:t>
      </w:r>
    </w:p>
    <w:p w14:paraId="3CD162E5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D761BCE" w14:textId="4AB5D5A1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Information flows upward through reporting and documentation, while authority flows downward through approved mandates and protocols. This ensures disciplined governance and consistent institutional behaviour across jurisdictions.</w:t>
      </w:r>
    </w:p>
    <w:p w14:paraId="70160CC8" w14:textId="77777777" w:rsid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715B12F" w14:textId="61B27731" w:rsidR="00AA02B7" w:rsidRP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5.  Accountability and Documentation</w:t>
      </w:r>
    </w:p>
    <w:p w14:paraId="14F3A29F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3B41F3" w14:textId="18F548B9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All governance bodies must document their decisions, actions and co</w:t>
      </w:r>
      <w:r w:rsidRPr="00F433E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mmunications in accordance with the Record</w:t>
      </w:r>
      <w:r w:rsidRPr="00F433EB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Keeping &amp; Documentation Standards, w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hich serve as the authoritative reference for institutional documentation. This ensures:</w:t>
      </w:r>
    </w:p>
    <w:p w14:paraId="30C720BC" w14:textId="77777777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5DD400" w14:textId="77777777" w:rsidR="00AA02B7" w:rsidRPr="00AA02B7" w:rsidRDefault="00AA02B7" w:rsidP="00AA02B7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 complete audit trail for governance actions</w:t>
      </w:r>
    </w:p>
    <w:p w14:paraId="2C9B0434" w14:textId="77777777" w:rsidR="00AA02B7" w:rsidRPr="00AA02B7" w:rsidRDefault="00AA02B7" w:rsidP="00AA02B7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Transparency in decision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</w:t>
      </w:r>
    </w:p>
    <w:p w14:paraId="51FD1090" w14:textId="77777777" w:rsidR="00AA02B7" w:rsidRPr="00AA02B7" w:rsidRDefault="00AA02B7" w:rsidP="00AA02B7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Consistent reporting across jurisdictions</w:t>
      </w:r>
    </w:p>
    <w:p w14:paraId="74713DB3" w14:textId="77777777" w:rsidR="00AA02B7" w:rsidRPr="00AA02B7" w:rsidRDefault="00AA02B7" w:rsidP="00AA02B7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Clear delineation of responsibilities and authority</w:t>
      </w:r>
    </w:p>
    <w:p w14:paraId="3C4BBB9D" w14:textId="77777777" w:rsid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3758F09E" w14:textId="40695A11" w:rsidR="00AA02B7" w:rsidRPr="00AA02B7" w:rsidRDefault="00AA02B7" w:rsidP="00AA02B7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6.  Alignment with Founding Principles</w:t>
      </w:r>
    </w:p>
    <w:p w14:paraId="3604E4E1" w14:textId="77777777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13A926" w14:textId="24B10476" w:rsid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governance architecture reinforces the Chamber’s founding principles by ensuring that:</w:t>
      </w:r>
    </w:p>
    <w:p w14:paraId="06E40EC3" w14:textId="77777777" w:rsidR="00AA02B7" w:rsidRPr="00AA02B7" w:rsidRDefault="00AA02B7" w:rsidP="00AA02B7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F4D0926" w14:textId="77777777" w:rsidR="00AA02B7" w:rsidRPr="00AA02B7" w:rsidRDefault="00AA02B7" w:rsidP="00AA02B7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Authority is exercised responsibly and impartially</w:t>
      </w:r>
    </w:p>
    <w:p w14:paraId="1964B154" w14:textId="77777777" w:rsidR="00AA02B7" w:rsidRPr="00AA02B7" w:rsidRDefault="00AA02B7" w:rsidP="00AA02B7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Institutional roles are clearly defined and consistently applied</w:t>
      </w:r>
    </w:p>
    <w:p w14:paraId="46F391AC" w14:textId="77777777" w:rsidR="00AA02B7" w:rsidRPr="00AA02B7" w:rsidRDefault="00AA02B7" w:rsidP="00AA02B7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Decision</w:t>
      </w: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noBreakHyphen/>
        <w:t>making is disciplined, documented and transparent</w:t>
      </w:r>
    </w:p>
    <w:p w14:paraId="09284922" w14:textId="77777777" w:rsidR="00AA02B7" w:rsidRPr="00AA02B7" w:rsidRDefault="00AA02B7" w:rsidP="00AA02B7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AA02B7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Chamber’s independence and neutrality are protected at all times</w:t>
      </w:r>
    </w:p>
    <w:p w14:paraId="06D48CCA" w14:textId="77777777" w:rsidR="00AA02B7" w:rsidRDefault="00AA02B7" w:rsidP="00AA02B7">
      <w:pPr>
        <w:tabs>
          <w:tab w:val="left" w:pos="426"/>
        </w:tabs>
        <w:rPr>
          <w:rFonts w:ascii="Univers" w:hAnsi="Univers"/>
          <w:sz w:val="20"/>
          <w:szCs w:val="20"/>
        </w:rPr>
      </w:pPr>
    </w:p>
    <w:p w14:paraId="0FD3A12E" w14:textId="77777777" w:rsidR="00297E00" w:rsidRPr="006B14BD" w:rsidRDefault="00297E00">
      <w:pPr>
        <w:rPr>
          <w:rFonts w:ascii="Univers" w:hAnsi="Univers"/>
          <w:sz w:val="20"/>
          <w:szCs w:val="20"/>
        </w:rPr>
      </w:pPr>
    </w:p>
    <w:sectPr w:rsidR="00297E00" w:rsidRPr="006B1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EF8"/>
    <w:multiLevelType w:val="multilevel"/>
    <w:tmpl w:val="E03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35E43"/>
    <w:multiLevelType w:val="multilevel"/>
    <w:tmpl w:val="E924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C28A3"/>
    <w:multiLevelType w:val="multilevel"/>
    <w:tmpl w:val="4D3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E6AEE"/>
    <w:multiLevelType w:val="multilevel"/>
    <w:tmpl w:val="05B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F0866"/>
    <w:multiLevelType w:val="multilevel"/>
    <w:tmpl w:val="A816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02BCA"/>
    <w:multiLevelType w:val="multilevel"/>
    <w:tmpl w:val="32A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04DCE"/>
    <w:multiLevelType w:val="multilevel"/>
    <w:tmpl w:val="55E4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B34E7"/>
    <w:multiLevelType w:val="multilevel"/>
    <w:tmpl w:val="5ED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25F66"/>
    <w:multiLevelType w:val="multilevel"/>
    <w:tmpl w:val="093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037210">
    <w:abstractNumId w:val="3"/>
  </w:num>
  <w:num w:numId="2" w16cid:durableId="1780444938">
    <w:abstractNumId w:val="6"/>
  </w:num>
  <w:num w:numId="3" w16cid:durableId="1865047318">
    <w:abstractNumId w:val="4"/>
  </w:num>
  <w:num w:numId="4" w16cid:durableId="844787315">
    <w:abstractNumId w:val="7"/>
  </w:num>
  <w:num w:numId="5" w16cid:durableId="1765035697">
    <w:abstractNumId w:val="0"/>
  </w:num>
  <w:num w:numId="6" w16cid:durableId="738332387">
    <w:abstractNumId w:val="2"/>
  </w:num>
  <w:num w:numId="7" w16cid:durableId="958146578">
    <w:abstractNumId w:val="5"/>
  </w:num>
  <w:num w:numId="8" w16cid:durableId="1342856835">
    <w:abstractNumId w:val="8"/>
  </w:num>
  <w:num w:numId="9" w16cid:durableId="442841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B0"/>
    <w:rsid w:val="002224FB"/>
    <w:rsid w:val="0028542D"/>
    <w:rsid w:val="00297E00"/>
    <w:rsid w:val="002E4FC1"/>
    <w:rsid w:val="004354FE"/>
    <w:rsid w:val="005248B0"/>
    <w:rsid w:val="005258F9"/>
    <w:rsid w:val="00627EF6"/>
    <w:rsid w:val="006B14BD"/>
    <w:rsid w:val="00765425"/>
    <w:rsid w:val="007C269C"/>
    <w:rsid w:val="0086417D"/>
    <w:rsid w:val="008C2806"/>
    <w:rsid w:val="0090131E"/>
    <w:rsid w:val="00954000"/>
    <w:rsid w:val="00A41A35"/>
    <w:rsid w:val="00A67237"/>
    <w:rsid w:val="00AA02B7"/>
    <w:rsid w:val="00B365CE"/>
    <w:rsid w:val="00BC4381"/>
    <w:rsid w:val="00BD4309"/>
    <w:rsid w:val="00C3515B"/>
    <w:rsid w:val="00D428EB"/>
    <w:rsid w:val="00EC0045"/>
    <w:rsid w:val="00F433EB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EF19"/>
  <w15:chartTrackingRefBased/>
  <w15:docId w15:val="{10605DB5-EC51-476B-B98B-FE8FB259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8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8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8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8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8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8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8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9</cp:revision>
  <dcterms:created xsi:type="dcterms:W3CDTF">2026-07-19T11:54:00Z</dcterms:created>
  <dcterms:modified xsi:type="dcterms:W3CDTF">2026-07-19T13:02:00Z</dcterms:modified>
</cp:coreProperties>
</file>