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F1402" w:rsidRPr="00C9232C" w:rsidRDefault="00000000">
      <w:pPr>
        <w:jc w:val="center"/>
        <w:rPr>
          <w:rFonts w:ascii="Univers" w:eastAsia="Open Sans" w:hAnsi="Univers" w:cs="Open Sans"/>
          <w:b/>
          <w:bCs/>
          <w:sz w:val="24"/>
          <w:szCs w:val="24"/>
        </w:rPr>
      </w:pPr>
      <w:r w:rsidRPr="00C9232C">
        <w:rPr>
          <w:rFonts w:ascii="Univers" w:eastAsia="Open Sans" w:hAnsi="Univers" w:cs="Open Sans"/>
          <w:b/>
          <w:bCs/>
          <w:sz w:val="24"/>
          <w:szCs w:val="24"/>
        </w:rPr>
        <w:t>CROSS-BORDER MEETING, CONSULTATION AND PARTICIPATION PROTOCOLS</w:t>
      </w:r>
    </w:p>
    <w:p w14:paraId="00000002" w14:textId="77777777" w:rsidR="006F1402" w:rsidRPr="00C9232C" w:rsidRDefault="006F1402">
      <w:pPr>
        <w:rPr>
          <w:rFonts w:ascii="Univers" w:eastAsia="Open Sans" w:hAnsi="Univers" w:cs="Open Sans"/>
          <w:sz w:val="20"/>
          <w:szCs w:val="20"/>
        </w:rPr>
      </w:pPr>
    </w:p>
    <w:p w14:paraId="00000003" w14:textId="77777777" w:rsidR="006F1402" w:rsidRPr="00C9232C" w:rsidRDefault="00000000">
      <w:pPr>
        <w:jc w:val="both"/>
        <w:rPr>
          <w:rFonts w:ascii="Univers" w:eastAsia="Open Sans" w:hAnsi="Univers" w:cs="Open Sans"/>
          <w:b/>
          <w:bCs/>
          <w:sz w:val="24"/>
          <w:szCs w:val="24"/>
        </w:rPr>
      </w:pPr>
      <w:r w:rsidRPr="00C9232C">
        <w:rPr>
          <w:rFonts w:ascii="Univers" w:eastAsia="Open Sans" w:hAnsi="Univers" w:cs="Open Sans"/>
          <w:b/>
          <w:bCs/>
          <w:sz w:val="24"/>
          <w:szCs w:val="24"/>
        </w:rPr>
        <w:t>1. Purpose and Scope</w:t>
      </w:r>
    </w:p>
    <w:p w14:paraId="00000004" w14:textId="77777777" w:rsidR="006F1402" w:rsidRPr="00C9232C" w:rsidRDefault="006F1402">
      <w:pPr>
        <w:jc w:val="both"/>
        <w:rPr>
          <w:rFonts w:ascii="Univers" w:eastAsia="Open Sans" w:hAnsi="Univers" w:cs="Open Sans"/>
          <w:sz w:val="20"/>
          <w:szCs w:val="20"/>
        </w:rPr>
      </w:pPr>
    </w:p>
    <w:p w14:paraId="00000005" w14:textId="77777777" w:rsidR="006F1402" w:rsidRPr="00C9232C" w:rsidRDefault="00000000">
      <w:pPr>
        <w:jc w:val="both"/>
        <w:rPr>
          <w:rFonts w:ascii="Univers" w:eastAsia="Open Sans" w:hAnsi="Univers" w:cs="Open Sans"/>
          <w:sz w:val="20"/>
          <w:szCs w:val="20"/>
        </w:rPr>
      </w:pPr>
      <w:r w:rsidRPr="00C9232C">
        <w:rPr>
          <w:rFonts w:ascii="Univers" w:eastAsia="Open Sans" w:hAnsi="Univers" w:cs="Open Sans"/>
          <w:sz w:val="20"/>
          <w:szCs w:val="20"/>
        </w:rPr>
        <w:t>The Cross-Border Meeting, Consultation &amp; Participation Protocols set out the standards through which the World Economic Chamber conducts, structures and documents meetings, consultations and participatory activities involving members, public institutions and partner organisations across multiple jurisdictions. These protocols apply wherever Chamber business is conducted between parties operating under different regulatory frameworks, ensuring that engagement remains disciplined, neutral and procedurally consistent regardless of location.</w:t>
      </w:r>
    </w:p>
    <w:p w14:paraId="00000006" w14:textId="77777777" w:rsidR="006F1402" w:rsidRPr="00C9232C" w:rsidRDefault="006F1402">
      <w:pPr>
        <w:jc w:val="both"/>
        <w:rPr>
          <w:rFonts w:ascii="Univers" w:eastAsia="Open Sans" w:hAnsi="Univers" w:cs="Open Sans"/>
          <w:b/>
          <w:bCs/>
          <w:sz w:val="20"/>
          <w:szCs w:val="20"/>
        </w:rPr>
      </w:pPr>
    </w:p>
    <w:p w14:paraId="00000007" w14:textId="77777777" w:rsidR="006F1402" w:rsidRPr="00C9232C" w:rsidRDefault="00000000">
      <w:pPr>
        <w:jc w:val="both"/>
        <w:rPr>
          <w:rFonts w:ascii="Univers" w:eastAsia="Open Sans" w:hAnsi="Univers" w:cs="Open Sans"/>
          <w:b/>
          <w:bCs/>
          <w:sz w:val="24"/>
          <w:szCs w:val="24"/>
        </w:rPr>
      </w:pPr>
      <w:r w:rsidRPr="00C9232C">
        <w:rPr>
          <w:rFonts w:ascii="Univers" w:eastAsia="Open Sans" w:hAnsi="Univers" w:cs="Open Sans"/>
          <w:b/>
          <w:bCs/>
          <w:sz w:val="24"/>
          <w:szCs w:val="24"/>
        </w:rPr>
        <w:t>2. Meeting Standards</w:t>
      </w:r>
    </w:p>
    <w:p w14:paraId="00000008" w14:textId="77777777" w:rsidR="006F1402" w:rsidRPr="00C9232C" w:rsidRDefault="006F1402">
      <w:pPr>
        <w:jc w:val="both"/>
        <w:rPr>
          <w:rFonts w:ascii="Univers" w:eastAsia="Open Sans" w:hAnsi="Univers" w:cs="Open Sans"/>
          <w:sz w:val="20"/>
          <w:szCs w:val="20"/>
        </w:rPr>
      </w:pPr>
    </w:p>
    <w:p w14:paraId="00000009" w14:textId="77777777" w:rsidR="006F1402" w:rsidRPr="00C9232C" w:rsidRDefault="00000000">
      <w:pPr>
        <w:jc w:val="both"/>
        <w:rPr>
          <w:rFonts w:ascii="Univers" w:eastAsia="Open Sans" w:hAnsi="Univers" w:cs="Open Sans"/>
          <w:sz w:val="20"/>
          <w:szCs w:val="20"/>
        </w:rPr>
      </w:pPr>
      <w:r w:rsidRPr="00C9232C">
        <w:rPr>
          <w:rFonts w:ascii="Univers" w:eastAsia="Open Sans" w:hAnsi="Univers" w:cs="Open Sans"/>
          <w:sz w:val="20"/>
          <w:szCs w:val="20"/>
        </w:rPr>
        <w:t>Meetings convened under the Chamber's auspices — whether bilateral, multilateral or convened as part of a broader initiative — must be scheduled, chaired and recorded in accordance with defined procedural expectations. Agendas must be circulated in advance, attendance and mandates of participating representatives verified, and outcomes captured in minutes retained under the Record-Keeping &amp; Documentation Standards. Where meetings involve regulatory bodies or government representatives, the applicable Regulatory Engagement Protocols take precedence on matters of conduct and correspondence.</w:t>
      </w:r>
    </w:p>
    <w:p w14:paraId="0000000A" w14:textId="77777777" w:rsidR="006F1402" w:rsidRPr="00C9232C" w:rsidRDefault="006F1402">
      <w:pPr>
        <w:jc w:val="both"/>
        <w:rPr>
          <w:rFonts w:ascii="Univers" w:eastAsia="Open Sans" w:hAnsi="Univers" w:cs="Open Sans"/>
          <w:b/>
          <w:bCs/>
          <w:sz w:val="20"/>
          <w:szCs w:val="20"/>
        </w:rPr>
      </w:pPr>
    </w:p>
    <w:p w14:paraId="0000000B" w14:textId="77777777" w:rsidR="006F1402" w:rsidRPr="00C9232C" w:rsidRDefault="00000000">
      <w:pPr>
        <w:jc w:val="both"/>
        <w:rPr>
          <w:rFonts w:ascii="Univers" w:eastAsia="Open Sans" w:hAnsi="Univers" w:cs="Open Sans"/>
          <w:b/>
          <w:bCs/>
          <w:sz w:val="24"/>
          <w:szCs w:val="24"/>
        </w:rPr>
      </w:pPr>
      <w:r w:rsidRPr="00C9232C">
        <w:rPr>
          <w:rFonts w:ascii="Univers" w:eastAsia="Open Sans" w:hAnsi="Univers" w:cs="Open Sans"/>
          <w:b/>
          <w:bCs/>
          <w:sz w:val="24"/>
          <w:szCs w:val="24"/>
        </w:rPr>
        <w:t>3. Consultation Procedures</w:t>
      </w:r>
    </w:p>
    <w:p w14:paraId="0000000C" w14:textId="77777777" w:rsidR="006F1402" w:rsidRPr="00C9232C" w:rsidRDefault="006F1402">
      <w:pPr>
        <w:jc w:val="both"/>
        <w:rPr>
          <w:rFonts w:ascii="Univers" w:eastAsia="Open Sans" w:hAnsi="Univers" w:cs="Open Sans"/>
          <w:sz w:val="20"/>
          <w:szCs w:val="20"/>
        </w:rPr>
      </w:pPr>
    </w:p>
    <w:p w14:paraId="0000000D" w14:textId="77777777" w:rsidR="006F1402" w:rsidRPr="00C9232C" w:rsidRDefault="00000000">
      <w:pPr>
        <w:jc w:val="both"/>
        <w:rPr>
          <w:rFonts w:ascii="Univers" w:eastAsia="Open Sans" w:hAnsi="Univers" w:cs="Open Sans"/>
          <w:sz w:val="20"/>
          <w:szCs w:val="20"/>
        </w:rPr>
      </w:pPr>
      <w:r w:rsidRPr="00C9232C">
        <w:rPr>
          <w:rFonts w:ascii="Univers" w:eastAsia="Open Sans" w:hAnsi="Univers" w:cs="Open Sans"/>
          <w:sz w:val="20"/>
          <w:szCs w:val="20"/>
        </w:rPr>
        <w:t>Consultative engagement — including technical briefings, sectoral dialogues and structured feedback processes — must be conducted transparently, with clear terms of reference established before proceedings begin. Consultations must distinguish between positions offered by individual members and positions adopted institutionally by the Chamber, and any resulting recommendations must be documented and traceable to their originating discussion.</w:t>
      </w:r>
    </w:p>
    <w:p w14:paraId="0000000E" w14:textId="77777777" w:rsidR="006F1402" w:rsidRPr="00C9232C" w:rsidRDefault="006F1402">
      <w:pPr>
        <w:jc w:val="both"/>
        <w:rPr>
          <w:rFonts w:ascii="Univers" w:eastAsia="Open Sans" w:hAnsi="Univers" w:cs="Open Sans"/>
          <w:b/>
          <w:bCs/>
          <w:sz w:val="20"/>
          <w:szCs w:val="20"/>
        </w:rPr>
      </w:pPr>
    </w:p>
    <w:p w14:paraId="0000000F" w14:textId="77777777" w:rsidR="006F1402" w:rsidRPr="00C9232C" w:rsidRDefault="00000000">
      <w:pPr>
        <w:jc w:val="both"/>
        <w:rPr>
          <w:rFonts w:ascii="Univers" w:eastAsia="Open Sans" w:hAnsi="Univers" w:cs="Open Sans"/>
          <w:b/>
          <w:bCs/>
          <w:sz w:val="24"/>
          <w:szCs w:val="24"/>
        </w:rPr>
      </w:pPr>
      <w:r w:rsidRPr="00C9232C">
        <w:rPr>
          <w:rFonts w:ascii="Univers" w:eastAsia="Open Sans" w:hAnsi="Univers" w:cs="Open Sans"/>
          <w:b/>
          <w:bCs/>
          <w:sz w:val="24"/>
          <w:szCs w:val="24"/>
        </w:rPr>
        <w:t>4. Participation Standards</w:t>
      </w:r>
    </w:p>
    <w:p w14:paraId="00000010" w14:textId="77777777" w:rsidR="006F1402" w:rsidRPr="00C9232C" w:rsidRDefault="006F1402">
      <w:pPr>
        <w:jc w:val="both"/>
        <w:rPr>
          <w:rFonts w:ascii="Univers" w:eastAsia="Open Sans" w:hAnsi="Univers" w:cs="Open Sans"/>
          <w:sz w:val="20"/>
          <w:szCs w:val="20"/>
        </w:rPr>
      </w:pPr>
    </w:p>
    <w:p w14:paraId="00000011" w14:textId="77777777" w:rsidR="006F1402" w:rsidRPr="00C9232C" w:rsidRDefault="00000000">
      <w:pPr>
        <w:jc w:val="both"/>
        <w:rPr>
          <w:rFonts w:ascii="Univers" w:eastAsia="Open Sans" w:hAnsi="Univers" w:cs="Open Sans"/>
          <w:sz w:val="20"/>
          <w:szCs w:val="20"/>
        </w:rPr>
      </w:pPr>
      <w:r w:rsidRPr="00C9232C">
        <w:rPr>
          <w:rFonts w:ascii="Univers" w:eastAsia="Open Sans" w:hAnsi="Univers" w:cs="Open Sans"/>
          <w:sz w:val="20"/>
          <w:szCs w:val="20"/>
        </w:rPr>
        <w:t>Participation in cross-border activities carries an expectation of preparedness and professional conduct consistent with the Chamber's founding principles. Representatives attending on behalf of member organisations must hold appropriate authority to do so, and their organisations remain accountable for conduct undertaken in the Chamber's name. Participation must not be used to advance narrow commercial or political interests inconsistent with the Chamber's neutrality.</w:t>
      </w:r>
    </w:p>
    <w:p w14:paraId="00000012" w14:textId="77777777" w:rsidR="006F1402" w:rsidRPr="00C9232C" w:rsidRDefault="006F1402">
      <w:pPr>
        <w:jc w:val="both"/>
        <w:rPr>
          <w:rFonts w:ascii="Univers" w:eastAsia="Open Sans" w:hAnsi="Univers" w:cs="Open Sans"/>
          <w:b/>
          <w:bCs/>
          <w:sz w:val="20"/>
          <w:szCs w:val="20"/>
        </w:rPr>
      </w:pPr>
    </w:p>
    <w:p w14:paraId="00000013" w14:textId="77777777" w:rsidR="006F1402" w:rsidRPr="00C9232C" w:rsidRDefault="00000000">
      <w:pPr>
        <w:jc w:val="both"/>
        <w:rPr>
          <w:rFonts w:ascii="Univers" w:eastAsia="Open Sans" w:hAnsi="Univers" w:cs="Open Sans"/>
          <w:b/>
          <w:bCs/>
          <w:sz w:val="24"/>
          <w:szCs w:val="24"/>
        </w:rPr>
      </w:pPr>
      <w:r w:rsidRPr="00C9232C">
        <w:rPr>
          <w:rFonts w:ascii="Univers" w:eastAsia="Open Sans" w:hAnsi="Univers" w:cs="Open Sans"/>
          <w:b/>
          <w:bCs/>
          <w:sz w:val="24"/>
          <w:szCs w:val="24"/>
        </w:rPr>
        <w:t>5. Jurisdictional Considerations</w:t>
      </w:r>
    </w:p>
    <w:p w14:paraId="00000014" w14:textId="77777777" w:rsidR="006F1402" w:rsidRPr="00C9232C" w:rsidRDefault="006F1402">
      <w:pPr>
        <w:jc w:val="both"/>
        <w:rPr>
          <w:rFonts w:ascii="Univers" w:eastAsia="Open Sans" w:hAnsi="Univers" w:cs="Open Sans"/>
          <w:sz w:val="20"/>
          <w:szCs w:val="20"/>
        </w:rPr>
      </w:pPr>
    </w:p>
    <w:p w14:paraId="00000015" w14:textId="77777777" w:rsidR="006F1402" w:rsidRPr="00C9232C" w:rsidRDefault="00000000">
      <w:pPr>
        <w:jc w:val="both"/>
        <w:rPr>
          <w:rFonts w:ascii="Univers" w:eastAsia="Open Sans" w:hAnsi="Univers" w:cs="Open Sans"/>
          <w:sz w:val="20"/>
          <w:szCs w:val="20"/>
        </w:rPr>
      </w:pPr>
      <w:r w:rsidRPr="00C9232C">
        <w:rPr>
          <w:rFonts w:ascii="Univers" w:eastAsia="Open Sans" w:hAnsi="Univers" w:cs="Open Sans"/>
          <w:sz w:val="20"/>
          <w:szCs w:val="20"/>
        </w:rPr>
        <w:t>Because cross-border meetings and consultations frequently span differing legal and regulatory environments, the Secretariat is responsible for confirming that engagement formats, disclosures and communications comply with applicable local requirements before proceedings commence, coordinating where necessary with the relevant regional function.</w:t>
      </w:r>
    </w:p>
    <w:p w14:paraId="0000001A" w14:textId="77777777" w:rsidR="006F1402" w:rsidRPr="00C9232C" w:rsidRDefault="006F1402">
      <w:pPr>
        <w:jc w:val="both"/>
        <w:rPr>
          <w:rFonts w:ascii="Univers" w:eastAsia="Open Sans" w:hAnsi="Univers" w:cs="Open Sans"/>
          <w:b/>
          <w:bCs/>
          <w:sz w:val="20"/>
          <w:szCs w:val="20"/>
        </w:rPr>
      </w:pPr>
    </w:p>
    <w:p w14:paraId="0000001B" w14:textId="77777777" w:rsidR="006F1402" w:rsidRPr="00C9232C" w:rsidRDefault="00000000">
      <w:pPr>
        <w:jc w:val="both"/>
        <w:rPr>
          <w:rFonts w:ascii="Univers" w:eastAsia="Open Sans" w:hAnsi="Univers" w:cs="Open Sans"/>
          <w:b/>
          <w:bCs/>
          <w:sz w:val="24"/>
          <w:szCs w:val="24"/>
        </w:rPr>
      </w:pPr>
      <w:r w:rsidRPr="00C9232C">
        <w:rPr>
          <w:rFonts w:ascii="Univers" w:eastAsia="Open Sans" w:hAnsi="Univers" w:cs="Open Sans"/>
          <w:b/>
          <w:bCs/>
          <w:sz w:val="24"/>
          <w:szCs w:val="24"/>
        </w:rPr>
        <w:t>6. Documentation and Continuity</w:t>
      </w:r>
    </w:p>
    <w:p w14:paraId="0000001C" w14:textId="77777777" w:rsidR="006F1402" w:rsidRPr="00C9232C" w:rsidRDefault="006F1402">
      <w:pPr>
        <w:jc w:val="both"/>
        <w:rPr>
          <w:rFonts w:ascii="Univers" w:eastAsia="Open Sans" w:hAnsi="Univers" w:cs="Open Sans"/>
          <w:sz w:val="20"/>
          <w:szCs w:val="20"/>
        </w:rPr>
      </w:pPr>
    </w:p>
    <w:p w14:paraId="0000001D" w14:textId="77777777" w:rsidR="006F1402" w:rsidRPr="00C9232C" w:rsidRDefault="00000000">
      <w:pPr>
        <w:jc w:val="both"/>
        <w:rPr>
          <w:rFonts w:ascii="Univers" w:eastAsia="Open Sans" w:hAnsi="Univers" w:cs="Open Sans"/>
          <w:sz w:val="20"/>
          <w:szCs w:val="20"/>
        </w:rPr>
      </w:pPr>
      <w:r w:rsidRPr="00C9232C">
        <w:rPr>
          <w:rFonts w:ascii="Univers" w:eastAsia="Open Sans" w:hAnsi="Univers" w:cs="Open Sans"/>
          <w:sz w:val="20"/>
          <w:szCs w:val="20"/>
        </w:rPr>
        <w:t>All meetings, consultations and participatory activities must produce a documented record sufficient to support institutional continuity, oversight review and, where applicable, regulatory scrutiny. This discipline ensures that the Chamber's cross-border engagement remains coherent over time, auditable by its oversight functions, and consistent with the standards expected of an institution operating across diverse jurisdictions.</w:t>
      </w:r>
    </w:p>
    <w:p w14:paraId="0000001E" w14:textId="77777777" w:rsidR="006F1402" w:rsidRPr="00C9232C" w:rsidRDefault="006F1402">
      <w:pPr>
        <w:rPr>
          <w:rFonts w:ascii="Univers" w:eastAsia="Open Sans" w:hAnsi="Univers" w:cs="Open Sans"/>
          <w:sz w:val="20"/>
          <w:szCs w:val="20"/>
        </w:rPr>
      </w:pPr>
    </w:p>
    <w:sectPr w:rsidR="006F1402" w:rsidRPr="00C9232C">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84CCFB37-8D27-4D83-B463-0B530A2514A6}"/>
    <w:embedItalic r:id="rId2" w:fontKey="{561D065C-59E2-4FB6-B744-B4B6C26AB8AB}"/>
  </w:font>
  <w:font w:name="Play">
    <w:charset w:val="00"/>
    <w:family w:val="auto"/>
    <w:pitch w:val="default"/>
    <w:embedRegular r:id="rId3" w:fontKey="{84B65803-B894-48CB-9519-0BA731F7AE34}"/>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4" w:fontKey="{238C7D50-7580-4032-AF46-97D0F0678DB1}"/>
    <w:embedBold r:id="rId5" w:fontKey="{11376076-5759-4DD9-99B8-CDD538BC8A36}"/>
  </w:font>
  <w:font w:name="Open Sans">
    <w:charset w:val="00"/>
    <w:family w:val="swiss"/>
    <w:pitch w:val="variable"/>
    <w:sig w:usb0="E00002EF" w:usb1="4000205B" w:usb2="00000028" w:usb3="00000000" w:csb0="0000019F" w:csb1="00000000"/>
    <w:embedRegular r:id="rId6" w:fontKey="{B0C308BA-23A6-498D-A1E3-BEA01BD04ED6}"/>
    <w:embedBold r:id="rId7" w:fontKey="{DD0288D2-62C9-4D72-A7A1-39264AE7D332}"/>
  </w:font>
  <w:font w:name="Calibri">
    <w:panose1 w:val="020F0502020204030204"/>
    <w:charset w:val="00"/>
    <w:family w:val="swiss"/>
    <w:pitch w:val="variable"/>
    <w:sig w:usb0="E4002EFF" w:usb1="C200247B" w:usb2="00000009" w:usb3="00000000" w:csb0="000001FF" w:csb1="00000000"/>
    <w:embedRegular r:id="rId8" w:fontKey="{89CB2939-E7EA-48C2-84A5-E18584B55F3C}"/>
  </w:font>
  <w:font w:name="Cambria">
    <w:panose1 w:val="02040503050406030204"/>
    <w:charset w:val="00"/>
    <w:family w:val="roman"/>
    <w:pitch w:val="variable"/>
    <w:sig w:usb0="E00006FF" w:usb1="420024FF" w:usb2="02000000" w:usb3="00000000" w:csb0="0000019F" w:csb1="00000000"/>
    <w:embedRegular r:id="rId9" w:fontKey="{BE3D6649-2666-49B7-A15B-79C51851660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402"/>
    <w:rsid w:val="006F1402"/>
    <w:rsid w:val="00C9232C"/>
    <w:rsid w:val="00D76A9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18924"/>
  <w15:docId w15:val="{DF4769D8-9ECB-4EA1-8313-BE5AC3FFD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AU"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8hc97xjdpCXs6bx8BB4Ivxe+cw==">CgMxLjA4AHIhMV9wVkZPbkFERjV5MUl5X3hMaXNXN1hwVmpNNnItamI2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459</Words>
  <Characters>2619</Characters>
  <Application>Microsoft Office Word</Application>
  <DocSecurity>0</DocSecurity>
  <Lines>21</Lines>
  <Paragraphs>6</Paragraphs>
  <ScaleCrop>false</ScaleCrop>
  <Company>Department of Education</Company>
  <LinksUpToDate>false</LinksUpToDate>
  <CharactersWithSpaces>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Mari B. Oliva</cp:lastModifiedBy>
  <cp:revision>2</cp:revision>
  <dcterms:created xsi:type="dcterms:W3CDTF">2026-07-23T09:15:00Z</dcterms:created>
  <dcterms:modified xsi:type="dcterms:W3CDTF">2026-07-23T09:15:00Z</dcterms:modified>
</cp:coreProperties>
</file>