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118EA" w:rsidRPr="00520FB5" w:rsidRDefault="00000000">
      <w:pPr>
        <w:jc w:val="center"/>
        <w:rPr>
          <w:rFonts w:ascii="Univers" w:eastAsia="Open Sans" w:hAnsi="Univers" w:cs="Open Sans"/>
          <w:b/>
          <w:bCs/>
          <w:sz w:val="24"/>
          <w:szCs w:val="24"/>
        </w:rPr>
      </w:pPr>
      <w:r w:rsidRPr="00520FB5">
        <w:rPr>
          <w:rFonts w:ascii="Univers" w:eastAsia="Open Sans" w:hAnsi="Univers" w:cs="Open Sans"/>
          <w:b/>
          <w:bCs/>
          <w:sz w:val="24"/>
          <w:szCs w:val="24"/>
        </w:rPr>
        <w:t>CONFLICT OF INTEREST MANAGEMENT POLICY</w:t>
      </w:r>
    </w:p>
    <w:p w14:paraId="00000002" w14:textId="77777777" w:rsidR="000118EA" w:rsidRPr="00520FB5" w:rsidRDefault="000118EA">
      <w:pPr>
        <w:jc w:val="both"/>
        <w:rPr>
          <w:rFonts w:ascii="Univers" w:eastAsia="Open Sans" w:hAnsi="Univers" w:cs="Open Sans"/>
          <w:sz w:val="20"/>
          <w:szCs w:val="20"/>
        </w:rPr>
      </w:pPr>
    </w:p>
    <w:p w14:paraId="00000003" w14:textId="77777777" w:rsidR="000118EA" w:rsidRPr="00520FB5" w:rsidRDefault="00000000">
      <w:pPr>
        <w:jc w:val="both"/>
        <w:rPr>
          <w:rFonts w:ascii="Univers" w:eastAsia="Open Sans" w:hAnsi="Univers" w:cs="Open Sans"/>
          <w:b/>
          <w:bCs/>
          <w:sz w:val="24"/>
          <w:szCs w:val="24"/>
        </w:rPr>
      </w:pPr>
      <w:r w:rsidRPr="00520FB5">
        <w:rPr>
          <w:rFonts w:ascii="Univers" w:eastAsia="Open Sans" w:hAnsi="Univers" w:cs="Open Sans"/>
          <w:b/>
          <w:bCs/>
          <w:sz w:val="24"/>
          <w:szCs w:val="24"/>
        </w:rPr>
        <w:t>1. Purpose and Scope</w:t>
      </w:r>
    </w:p>
    <w:p w14:paraId="00000004" w14:textId="77777777" w:rsidR="000118EA" w:rsidRPr="00520FB5" w:rsidRDefault="000118EA">
      <w:pPr>
        <w:jc w:val="both"/>
        <w:rPr>
          <w:rFonts w:ascii="Univers" w:eastAsia="Open Sans" w:hAnsi="Univers" w:cs="Open Sans"/>
          <w:sz w:val="20"/>
          <w:szCs w:val="20"/>
        </w:rPr>
      </w:pPr>
    </w:p>
    <w:p w14:paraId="00000005" w14:textId="77777777" w:rsidR="000118EA" w:rsidRPr="00520FB5" w:rsidRDefault="00000000">
      <w:pPr>
        <w:jc w:val="both"/>
        <w:rPr>
          <w:rFonts w:ascii="Univers" w:eastAsia="Open Sans" w:hAnsi="Univers" w:cs="Open Sans"/>
          <w:sz w:val="20"/>
          <w:szCs w:val="20"/>
        </w:rPr>
      </w:pPr>
      <w:r w:rsidRPr="00520FB5">
        <w:rPr>
          <w:rFonts w:ascii="Univers" w:eastAsia="Open Sans" w:hAnsi="Univers" w:cs="Open Sans"/>
          <w:sz w:val="20"/>
          <w:szCs w:val="20"/>
        </w:rPr>
        <w:t>The Conflict-of-Interest Management Policy sets out how the World Economic Chamber identifies, discloses and manages situations in which personal, institutional or commercial interests could compromise, or appear to compromise, the neutrality of its governance, programs or member engagement. It applies to Governing Council members, Executive Leadership, Secretariat personnel and members participating in Chamber activities where their institutional interests intersect with Chamber business.</w:t>
      </w:r>
    </w:p>
    <w:p w14:paraId="00000006" w14:textId="77777777" w:rsidR="000118EA" w:rsidRPr="00520FB5" w:rsidRDefault="000118EA">
      <w:pPr>
        <w:jc w:val="both"/>
        <w:rPr>
          <w:rFonts w:ascii="Univers" w:eastAsia="Open Sans" w:hAnsi="Univers" w:cs="Open Sans"/>
          <w:b/>
          <w:bCs/>
          <w:sz w:val="20"/>
          <w:szCs w:val="20"/>
        </w:rPr>
      </w:pPr>
    </w:p>
    <w:p w14:paraId="00000007" w14:textId="77777777" w:rsidR="000118EA" w:rsidRPr="00520FB5" w:rsidRDefault="00000000">
      <w:pPr>
        <w:jc w:val="both"/>
        <w:rPr>
          <w:rFonts w:ascii="Univers" w:eastAsia="Open Sans" w:hAnsi="Univers" w:cs="Open Sans"/>
          <w:b/>
          <w:bCs/>
          <w:sz w:val="24"/>
          <w:szCs w:val="24"/>
        </w:rPr>
      </w:pPr>
      <w:r w:rsidRPr="00520FB5">
        <w:rPr>
          <w:rFonts w:ascii="Univers" w:eastAsia="Open Sans" w:hAnsi="Univers" w:cs="Open Sans"/>
          <w:b/>
          <w:bCs/>
          <w:sz w:val="24"/>
          <w:szCs w:val="24"/>
        </w:rPr>
        <w:t>2. What Constitutes a Conflict</w:t>
      </w:r>
    </w:p>
    <w:p w14:paraId="00000008" w14:textId="77777777" w:rsidR="000118EA" w:rsidRPr="00520FB5" w:rsidRDefault="000118EA">
      <w:pPr>
        <w:jc w:val="both"/>
        <w:rPr>
          <w:rFonts w:ascii="Univers" w:eastAsia="Open Sans" w:hAnsi="Univers" w:cs="Open Sans"/>
          <w:sz w:val="20"/>
          <w:szCs w:val="20"/>
        </w:rPr>
      </w:pPr>
    </w:p>
    <w:p w14:paraId="00000009" w14:textId="77777777" w:rsidR="000118EA" w:rsidRPr="00520FB5" w:rsidRDefault="00000000">
      <w:pPr>
        <w:jc w:val="both"/>
        <w:rPr>
          <w:rFonts w:ascii="Univers" w:eastAsia="Open Sans" w:hAnsi="Univers" w:cs="Open Sans"/>
          <w:sz w:val="20"/>
          <w:szCs w:val="20"/>
        </w:rPr>
      </w:pPr>
      <w:r w:rsidRPr="00520FB5">
        <w:rPr>
          <w:rFonts w:ascii="Univers" w:eastAsia="Open Sans" w:hAnsi="Univers" w:cs="Open Sans"/>
          <w:sz w:val="20"/>
          <w:szCs w:val="20"/>
        </w:rPr>
        <w:t>A conflict of interest arises wherever an individual's or institution's private, commercial or political interests could reasonably influence, or appear to influence, a decision, recommendation or position taken in the Chamber's name. This includes financial interests in matters under consideration, relationships with parties affected by a Chamber decision, and circumstances where a member's participation in a program or initiative could confer disproportionate advantage inconsistent with the Chamber's neutrality. Appearance of conflict is treated with the same seriousness as an actual conflict, given the reputational consequences either can carry for an institution whose credibility depends on impartiality.</w:t>
      </w:r>
    </w:p>
    <w:p w14:paraId="0000000A" w14:textId="77777777" w:rsidR="000118EA" w:rsidRPr="00520FB5" w:rsidRDefault="000118EA">
      <w:pPr>
        <w:jc w:val="both"/>
        <w:rPr>
          <w:rFonts w:ascii="Univers" w:eastAsia="Open Sans" w:hAnsi="Univers" w:cs="Open Sans"/>
          <w:b/>
          <w:bCs/>
          <w:sz w:val="20"/>
          <w:szCs w:val="20"/>
        </w:rPr>
      </w:pPr>
    </w:p>
    <w:p w14:paraId="0000000B" w14:textId="77777777" w:rsidR="000118EA" w:rsidRPr="00520FB5" w:rsidRDefault="00000000">
      <w:pPr>
        <w:jc w:val="both"/>
        <w:rPr>
          <w:rFonts w:ascii="Univers" w:eastAsia="Open Sans" w:hAnsi="Univers" w:cs="Open Sans"/>
          <w:b/>
          <w:bCs/>
          <w:sz w:val="24"/>
          <w:szCs w:val="24"/>
        </w:rPr>
      </w:pPr>
      <w:r w:rsidRPr="00520FB5">
        <w:rPr>
          <w:rFonts w:ascii="Univers" w:eastAsia="Open Sans" w:hAnsi="Univers" w:cs="Open Sans"/>
          <w:b/>
          <w:bCs/>
          <w:sz w:val="24"/>
          <w:szCs w:val="24"/>
        </w:rPr>
        <w:t>3. Disclosure Obligations</w:t>
      </w:r>
    </w:p>
    <w:p w14:paraId="0000000C" w14:textId="77777777" w:rsidR="000118EA" w:rsidRPr="00520FB5" w:rsidRDefault="000118EA">
      <w:pPr>
        <w:jc w:val="both"/>
        <w:rPr>
          <w:rFonts w:ascii="Univers" w:eastAsia="Open Sans" w:hAnsi="Univers" w:cs="Open Sans"/>
          <w:sz w:val="20"/>
          <w:szCs w:val="20"/>
        </w:rPr>
      </w:pPr>
    </w:p>
    <w:p w14:paraId="0000000D" w14:textId="77777777" w:rsidR="000118EA" w:rsidRPr="00520FB5" w:rsidRDefault="00000000">
      <w:pPr>
        <w:jc w:val="both"/>
        <w:rPr>
          <w:rFonts w:ascii="Univers" w:eastAsia="Open Sans" w:hAnsi="Univers" w:cs="Open Sans"/>
          <w:sz w:val="20"/>
          <w:szCs w:val="20"/>
        </w:rPr>
      </w:pPr>
      <w:r w:rsidRPr="00520FB5">
        <w:rPr>
          <w:rFonts w:ascii="Univers" w:eastAsia="Open Sans" w:hAnsi="Univers" w:cs="Open Sans"/>
          <w:sz w:val="20"/>
          <w:szCs w:val="20"/>
        </w:rPr>
        <w:t>Individuals and member representatives must disclose potential conflicts as soon as they become apparent, rather than at the point a decision is imminent. Disclosures must be made to the Executive Secretariat or, where governance-level matters are involved, to Oversight &amp; Compliance Functions, and must be documented in accordance with the Chamber's Record-Keeping &amp; Documentation Standards. Failure to disclose a known conflict is treated as a matter distinct from, and potentially more serious than, the underlying conflict itself.</w:t>
      </w:r>
    </w:p>
    <w:p w14:paraId="0000000E" w14:textId="77777777" w:rsidR="000118EA" w:rsidRPr="00520FB5" w:rsidRDefault="000118EA">
      <w:pPr>
        <w:jc w:val="both"/>
        <w:rPr>
          <w:rFonts w:ascii="Univers" w:eastAsia="Open Sans" w:hAnsi="Univers" w:cs="Open Sans"/>
          <w:b/>
          <w:bCs/>
          <w:sz w:val="20"/>
          <w:szCs w:val="20"/>
        </w:rPr>
      </w:pPr>
    </w:p>
    <w:p w14:paraId="0000000F" w14:textId="77777777" w:rsidR="000118EA" w:rsidRPr="00520FB5" w:rsidRDefault="00000000">
      <w:pPr>
        <w:jc w:val="both"/>
        <w:rPr>
          <w:rFonts w:ascii="Univers" w:eastAsia="Open Sans" w:hAnsi="Univers" w:cs="Open Sans"/>
          <w:b/>
          <w:bCs/>
          <w:sz w:val="24"/>
          <w:szCs w:val="24"/>
        </w:rPr>
      </w:pPr>
      <w:r w:rsidRPr="00520FB5">
        <w:rPr>
          <w:rFonts w:ascii="Univers" w:eastAsia="Open Sans" w:hAnsi="Univers" w:cs="Open Sans"/>
          <w:b/>
          <w:bCs/>
          <w:sz w:val="24"/>
          <w:szCs w:val="24"/>
        </w:rPr>
        <w:t>4. Management and Mitigation</w:t>
      </w:r>
    </w:p>
    <w:p w14:paraId="00000010" w14:textId="77777777" w:rsidR="000118EA" w:rsidRPr="00520FB5" w:rsidRDefault="000118EA">
      <w:pPr>
        <w:jc w:val="both"/>
        <w:rPr>
          <w:rFonts w:ascii="Univers" w:eastAsia="Open Sans" w:hAnsi="Univers" w:cs="Open Sans"/>
          <w:sz w:val="20"/>
          <w:szCs w:val="20"/>
        </w:rPr>
      </w:pPr>
    </w:p>
    <w:p w14:paraId="00000011" w14:textId="77777777" w:rsidR="000118EA" w:rsidRPr="00520FB5" w:rsidRDefault="00000000">
      <w:pPr>
        <w:jc w:val="both"/>
        <w:rPr>
          <w:rFonts w:ascii="Univers" w:eastAsia="Open Sans" w:hAnsi="Univers" w:cs="Open Sans"/>
          <w:sz w:val="20"/>
          <w:szCs w:val="20"/>
        </w:rPr>
      </w:pPr>
      <w:r w:rsidRPr="00520FB5">
        <w:rPr>
          <w:rFonts w:ascii="Univers" w:eastAsia="Open Sans" w:hAnsi="Univers" w:cs="Open Sans"/>
          <w:sz w:val="20"/>
          <w:szCs w:val="20"/>
        </w:rPr>
        <w:t>Once disclosed, a conflict is assessed to determine appropriate management measures, which may include recusal from the relevant decision or discussion, restriction of access to sensitive information, reassignment of responsibility to an unconflicted party, or, in more significant cases, formal review by the Governing Council. The chosen measure must be proportionate to the severity of the conflict and documented alongside the original disclosure.</w:t>
      </w:r>
    </w:p>
    <w:p w14:paraId="00000012" w14:textId="77777777" w:rsidR="000118EA" w:rsidRPr="00520FB5" w:rsidRDefault="000118EA">
      <w:pPr>
        <w:jc w:val="both"/>
        <w:rPr>
          <w:rFonts w:ascii="Univers" w:eastAsia="Open Sans" w:hAnsi="Univers" w:cs="Open Sans"/>
          <w:b/>
          <w:bCs/>
          <w:sz w:val="20"/>
          <w:szCs w:val="20"/>
        </w:rPr>
      </w:pPr>
    </w:p>
    <w:p w14:paraId="00000013" w14:textId="77777777" w:rsidR="000118EA" w:rsidRPr="00520FB5" w:rsidRDefault="00000000">
      <w:pPr>
        <w:jc w:val="both"/>
        <w:rPr>
          <w:rFonts w:ascii="Univers" w:eastAsia="Open Sans" w:hAnsi="Univers" w:cs="Open Sans"/>
          <w:b/>
          <w:bCs/>
          <w:sz w:val="24"/>
          <w:szCs w:val="24"/>
        </w:rPr>
      </w:pPr>
      <w:r w:rsidRPr="00520FB5">
        <w:rPr>
          <w:rFonts w:ascii="Univers" w:eastAsia="Open Sans" w:hAnsi="Univers" w:cs="Open Sans"/>
          <w:b/>
          <w:bCs/>
          <w:sz w:val="24"/>
          <w:szCs w:val="24"/>
        </w:rPr>
        <w:t>5. Ongoing Monitoring</w:t>
      </w:r>
    </w:p>
    <w:p w14:paraId="00000014" w14:textId="77777777" w:rsidR="000118EA" w:rsidRPr="00520FB5" w:rsidRDefault="000118EA">
      <w:pPr>
        <w:jc w:val="both"/>
        <w:rPr>
          <w:rFonts w:ascii="Univers" w:eastAsia="Open Sans" w:hAnsi="Univers" w:cs="Open Sans"/>
          <w:sz w:val="20"/>
          <w:szCs w:val="20"/>
        </w:rPr>
      </w:pPr>
    </w:p>
    <w:p w14:paraId="00000015" w14:textId="77777777" w:rsidR="000118EA" w:rsidRPr="00520FB5" w:rsidRDefault="00000000">
      <w:pPr>
        <w:jc w:val="both"/>
        <w:rPr>
          <w:rFonts w:ascii="Univers" w:eastAsia="Open Sans" w:hAnsi="Univers" w:cs="Open Sans"/>
          <w:sz w:val="20"/>
          <w:szCs w:val="20"/>
        </w:rPr>
      </w:pPr>
      <w:r w:rsidRPr="00520FB5">
        <w:rPr>
          <w:rFonts w:ascii="Univers" w:eastAsia="Open Sans" w:hAnsi="Univers" w:cs="Open Sans"/>
          <w:sz w:val="20"/>
          <w:szCs w:val="20"/>
        </w:rPr>
        <w:t>Conflict-of-interest management is not a one-time exercise. Oversight &amp; Compliance Functions periodically review disclosures and institutional relationships to identify conflicts that may not have been self-reported, particularly where circumstances change over time. This monitoring reinforces the Chamber's broader commitment to independence and neutrality.</w:t>
      </w:r>
    </w:p>
    <w:p w14:paraId="00000019" w14:textId="77777777" w:rsidR="000118EA" w:rsidRPr="00520FB5" w:rsidRDefault="000118EA">
      <w:pPr>
        <w:jc w:val="both"/>
        <w:rPr>
          <w:rFonts w:ascii="Univers" w:eastAsia="Open Sans" w:hAnsi="Univers" w:cs="Open Sans"/>
          <w:b/>
          <w:bCs/>
          <w:sz w:val="20"/>
          <w:szCs w:val="20"/>
        </w:rPr>
      </w:pPr>
    </w:p>
    <w:p w14:paraId="0000001A" w14:textId="77777777" w:rsidR="000118EA" w:rsidRPr="00520FB5" w:rsidRDefault="00000000">
      <w:pPr>
        <w:jc w:val="both"/>
        <w:rPr>
          <w:rFonts w:ascii="Univers" w:eastAsia="Open Sans" w:hAnsi="Univers" w:cs="Open Sans"/>
          <w:b/>
          <w:bCs/>
          <w:sz w:val="24"/>
          <w:szCs w:val="24"/>
        </w:rPr>
      </w:pPr>
      <w:r w:rsidRPr="00520FB5">
        <w:rPr>
          <w:rFonts w:ascii="Univers" w:eastAsia="Open Sans" w:hAnsi="Univers" w:cs="Open Sans"/>
          <w:b/>
          <w:bCs/>
          <w:sz w:val="24"/>
          <w:szCs w:val="24"/>
        </w:rPr>
        <w:t>6. Institutional Significance</w:t>
      </w:r>
    </w:p>
    <w:p w14:paraId="0000001B" w14:textId="77777777" w:rsidR="000118EA" w:rsidRPr="00520FB5" w:rsidRDefault="000118EA">
      <w:pPr>
        <w:jc w:val="both"/>
        <w:rPr>
          <w:rFonts w:ascii="Univers" w:eastAsia="Open Sans" w:hAnsi="Univers" w:cs="Open Sans"/>
          <w:sz w:val="20"/>
          <w:szCs w:val="20"/>
        </w:rPr>
      </w:pPr>
    </w:p>
    <w:p w14:paraId="0000001C" w14:textId="77777777" w:rsidR="000118EA" w:rsidRPr="00520FB5" w:rsidRDefault="00000000">
      <w:pPr>
        <w:jc w:val="both"/>
        <w:rPr>
          <w:rFonts w:ascii="Univers" w:eastAsia="Open Sans" w:hAnsi="Univers" w:cs="Open Sans"/>
          <w:sz w:val="20"/>
          <w:szCs w:val="20"/>
        </w:rPr>
      </w:pPr>
      <w:r w:rsidRPr="00520FB5">
        <w:rPr>
          <w:rFonts w:ascii="Univers" w:eastAsia="Open Sans" w:hAnsi="Univers" w:cs="Open Sans"/>
          <w:sz w:val="20"/>
          <w:szCs w:val="20"/>
        </w:rPr>
        <w:t>An institution that facilitates cross-border cooperation between competing commercial and political interests can only be credible if its own decision-making is demonstrably free of undue influence. This policy ensures that the Chamber's neutrality is protected proactively, through disclosure and management, rather than defended reactively after credibility has already been questioned.</w:t>
      </w:r>
    </w:p>
    <w:p w14:paraId="0000001D" w14:textId="77777777" w:rsidR="000118EA" w:rsidRPr="00520FB5" w:rsidRDefault="000118EA">
      <w:pPr>
        <w:jc w:val="both"/>
        <w:rPr>
          <w:rFonts w:ascii="Univers" w:eastAsia="Open Sans" w:hAnsi="Univers" w:cs="Open Sans"/>
          <w:sz w:val="20"/>
          <w:szCs w:val="20"/>
        </w:rPr>
      </w:pPr>
    </w:p>
    <w:sectPr w:rsidR="000118EA" w:rsidRPr="00520FB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012DA1F-B9F0-4A1F-8F05-43C0F5261BB7}"/>
    <w:embedItalic r:id="rId2" w:fontKey="{B61CDB5E-94A0-404E-AAE5-25C044FF67D0}"/>
  </w:font>
  <w:font w:name="Play">
    <w:charset w:val="00"/>
    <w:family w:val="auto"/>
    <w:pitch w:val="default"/>
    <w:embedRegular r:id="rId3" w:fontKey="{CA77ADF2-338B-42B7-86E0-3A499CB9A44E}"/>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C2DBCF4E-B292-4729-955C-FDA44F16D45A}"/>
    <w:embedBold r:id="rId5" w:fontKey="{CEA0E14C-D433-4F23-A89A-C3F38CC71914}"/>
  </w:font>
  <w:font w:name="Open Sans">
    <w:charset w:val="00"/>
    <w:family w:val="swiss"/>
    <w:pitch w:val="variable"/>
    <w:sig w:usb0="E00002EF" w:usb1="4000205B" w:usb2="00000028" w:usb3="00000000" w:csb0="0000019F" w:csb1="00000000"/>
    <w:embedRegular r:id="rId6" w:fontKey="{BBEAF1BC-54B5-4B8B-8BAC-7BC1ED2AE692}"/>
    <w:embedBold r:id="rId7" w:fontKey="{9A66FCA1-538B-4463-B2D4-731306332561}"/>
  </w:font>
  <w:font w:name="Calibri">
    <w:panose1 w:val="020F0502020204030204"/>
    <w:charset w:val="00"/>
    <w:family w:val="swiss"/>
    <w:pitch w:val="variable"/>
    <w:sig w:usb0="E4002EFF" w:usb1="C200247B" w:usb2="00000009" w:usb3="00000000" w:csb0="000001FF" w:csb1="00000000"/>
    <w:embedRegular r:id="rId8" w:fontKey="{DE7522BE-F8B7-47F2-9378-0B46347F302A}"/>
  </w:font>
  <w:font w:name="Cambria">
    <w:panose1 w:val="02040503050406030204"/>
    <w:charset w:val="00"/>
    <w:family w:val="roman"/>
    <w:pitch w:val="variable"/>
    <w:sig w:usb0="E00006FF" w:usb1="420024FF" w:usb2="02000000" w:usb3="00000000" w:csb0="0000019F" w:csb1="00000000"/>
    <w:embedRegular r:id="rId9" w:fontKey="{2A88FAF2-8751-4127-9CD0-8435C5EA276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8EA"/>
    <w:rsid w:val="000118EA"/>
    <w:rsid w:val="00520FB5"/>
    <w:rsid w:val="008D13B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66746"/>
  <w15:docId w15:val="{70B4AC03-4708-4C58-8A16-D3A414104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2UQDFCSMRdVc7p5dw/PRL3X4wA==">CgMxLjA4AHIhMTZ1TXdjQkRmNk1vU3ZnbTZhRlhZZ0o0UXd2RlUxWnpR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471</Words>
  <Characters>2689</Characters>
  <Application>Microsoft Office Word</Application>
  <DocSecurity>0</DocSecurity>
  <Lines>22</Lines>
  <Paragraphs>6</Paragraphs>
  <ScaleCrop>false</ScaleCrop>
  <Company>Department of Education</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2026-07-23T09:19:00Z</dcterms:created>
  <dcterms:modified xsi:type="dcterms:W3CDTF">2026-07-23T09:19:00Z</dcterms:modified>
</cp:coreProperties>
</file>