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1AAC7281" w:rsidR="002972F8" w:rsidRPr="008A59D6" w:rsidRDefault="00000000">
      <w:pPr>
        <w:spacing w:line="240" w:lineRule="auto"/>
        <w:jc w:val="center"/>
        <w:rPr>
          <w:rFonts w:ascii="Univers" w:eastAsia="Open Sans" w:hAnsi="Univers" w:cs="Open Sans"/>
          <w:b/>
          <w:bCs/>
          <w:sz w:val="24"/>
          <w:szCs w:val="24"/>
        </w:rPr>
      </w:pPr>
      <w:r w:rsidRPr="008A59D6">
        <w:rPr>
          <w:rFonts w:ascii="Univers" w:eastAsia="Open Sans" w:hAnsi="Univers" w:cs="Open Sans"/>
          <w:b/>
          <w:bCs/>
          <w:sz w:val="24"/>
          <w:szCs w:val="24"/>
        </w:rPr>
        <w:t>RISK MANAGEMENT &amp; ISSUE ESCALATION PROCEDURES</w:t>
      </w:r>
    </w:p>
    <w:p w14:paraId="00000002" w14:textId="77777777" w:rsidR="002972F8" w:rsidRPr="008A59D6" w:rsidRDefault="002972F8">
      <w:pPr>
        <w:spacing w:line="240" w:lineRule="auto"/>
        <w:jc w:val="both"/>
        <w:rPr>
          <w:rFonts w:ascii="Univers" w:eastAsia="Open Sans" w:hAnsi="Univers" w:cs="Open Sans"/>
          <w:sz w:val="20"/>
          <w:szCs w:val="20"/>
        </w:rPr>
      </w:pPr>
    </w:p>
    <w:p w14:paraId="00000003" w14:textId="77777777" w:rsidR="002972F8" w:rsidRPr="008A59D6" w:rsidRDefault="00000000">
      <w:pPr>
        <w:spacing w:line="240" w:lineRule="auto"/>
        <w:jc w:val="both"/>
        <w:rPr>
          <w:rFonts w:ascii="Univers" w:eastAsia="Open Sans" w:hAnsi="Univers" w:cs="Open Sans"/>
          <w:b/>
          <w:bCs/>
          <w:sz w:val="24"/>
          <w:szCs w:val="24"/>
        </w:rPr>
      </w:pPr>
      <w:r w:rsidRPr="008A59D6">
        <w:rPr>
          <w:rFonts w:ascii="Univers" w:eastAsia="Open Sans" w:hAnsi="Univers" w:cs="Open Sans"/>
          <w:b/>
          <w:bCs/>
          <w:sz w:val="24"/>
          <w:szCs w:val="24"/>
        </w:rPr>
        <w:t>1. Purpose and Scope</w:t>
      </w:r>
    </w:p>
    <w:p w14:paraId="00000004" w14:textId="77777777" w:rsidR="002972F8" w:rsidRPr="008A59D6" w:rsidRDefault="002972F8">
      <w:pPr>
        <w:spacing w:line="240" w:lineRule="auto"/>
        <w:jc w:val="both"/>
        <w:rPr>
          <w:rFonts w:ascii="Univers" w:eastAsia="Open Sans" w:hAnsi="Univers" w:cs="Open Sans"/>
          <w:sz w:val="20"/>
          <w:szCs w:val="20"/>
        </w:rPr>
      </w:pPr>
    </w:p>
    <w:p w14:paraId="00000005" w14:textId="77777777" w:rsidR="002972F8" w:rsidRPr="008A59D6" w:rsidRDefault="00000000">
      <w:pPr>
        <w:spacing w:line="240" w:lineRule="auto"/>
        <w:jc w:val="both"/>
        <w:rPr>
          <w:rFonts w:ascii="Univers" w:eastAsia="Open Sans" w:hAnsi="Univers" w:cs="Open Sans"/>
          <w:sz w:val="20"/>
          <w:szCs w:val="20"/>
        </w:rPr>
      </w:pPr>
      <w:r w:rsidRPr="008A59D6">
        <w:rPr>
          <w:rFonts w:ascii="Univers" w:eastAsia="Open Sans" w:hAnsi="Univers" w:cs="Open Sans"/>
          <w:sz w:val="20"/>
          <w:szCs w:val="20"/>
        </w:rPr>
        <w:t>This document sets out how risks arising in the course of program administration are identified, assessed and managed, and how issues requiring attention beyond the operational level are escalated. It applies to all programs and initiatives administered by the Executive Secretariat.</w:t>
      </w:r>
    </w:p>
    <w:p w14:paraId="00000006" w14:textId="77777777" w:rsidR="002972F8" w:rsidRPr="008A59D6" w:rsidRDefault="002972F8">
      <w:pPr>
        <w:spacing w:line="240" w:lineRule="auto"/>
        <w:jc w:val="both"/>
        <w:rPr>
          <w:rFonts w:ascii="Univers" w:eastAsia="Open Sans" w:hAnsi="Univers" w:cs="Open Sans"/>
          <w:b/>
          <w:bCs/>
          <w:sz w:val="20"/>
          <w:szCs w:val="20"/>
        </w:rPr>
      </w:pPr>
    </w:p>
    <w:p w14:paraId="00000007" w14:textId="77777777" w:rsidR="002972F8" w:rsidRPr="008A59D6" w:rsidRDefault="00000000">
      <w:pPr>
        <w:spacing w:line="240" w:lineRule="auto"/>
        <w:jc w:val="both"/>
        <w:rPr>
          <w:rFonts w:ascii="Univers" w:eastAsia="Open Sans" w:hAnsi="Univers" w:cs="Open Sans"/>
          <w:b/>
          <w:bCs/>
          <w:sz w:val="24"/>
          <w:szCs w:val="24"/>
        </w:rPr>
      </w:pPr>
      <w:r w:rsidRPr="008A59D6">
        <w:rPr>
          <w:rFonts w:ascii="Univers" w:eastAsia="Open Sans" w:hAnsi="Univers" w:cs="Open Sans"/>
          <w:b/>
          <w:bCs/>
          <w:sz w:val="24"/>
          <w:szCs w:val="24"/>
        </w:rPr>
        <w:t>2. Risk Categories</w:t>
      </w:r>
    </w:p>
    <w:p w14:paraId="00000008" w14:textId="77777777" w:rsidR="002972F8" w:rsidRPr="008A59D6" w:rsidRDefault="002972F8">
      <w:pPr>
        <w:spacing w:line="240" w:lineRule="auto"/>
        <w:jc w:val="both"/>
        <w:rPr>
          <w:rFonts w:ascii="Univers" w:eastAsia="Open Sans" w:hAnsi="Univers" w:cs="Open Sans"/>
          <w:sz w:val="20"/>
          <w:szCs w:val="20"/>
        </w:rPr>
      </w:pPr>
    </w:p>
    <w:p w14:paraId="00000009" w14:textId="77777777" w:rsidR="002972F8" w:rsidRPr="008A59D6" w:rsidRDefault="00000000">
      <w:pPr>
        <w:spacing w:line="240" w:lineRule="auto"/>
        <w:jc w:val="both"/>
        <w:rPr>
          <w:rFonts w:ascii="Univers" w:eastAsia="Open Sans" w:hAnsi="Univers" w:cs="Open Sans"/>
          <w:sz w:val="20"/>
          <w:szCs w:val="20"/>
        </w:rPr>
      </w:pPr>
      <w:r w:rsidRPr="008A59D6">
        <w:rPr>
          <w:rFonts w:ascii="Univers" w:eastAsia="Open Sans" w:hAnsi="Univers" w:cs="Open Sans"/>
          <w:sz w:val="20"/>
          <w:szCs w:val="20"/>
        </w:rPr>
        <w:t>Program-related risks include operational risk, arising from resourcing, coordination or delivery challenges; regulatory risk, arising from a program's exposure to jurisdictional or compliance requirements; reputational risk, arising from matters that could affect the Chamber's standing or perceived neutrality; and participant risk, arising from the conduct of members or counterparts engaged in a program.</w:t>
      </w:r>
    </w:p>
    <w:p w14:paraId="0000000A" w14:textId="77777777" w:rsidR="002972F8" w:rsidRPr="008A59D6" w:rsidRDefault="002972F8">
      <w:pPr>
        <w:spacing w:line="240" w:lineRule="auto"/>
        <w:jc w:val="both"/>
        <w:rPr>
          <w:rFonts w:ascii="Univers" w:eastAsia="Open Sans" w:hAnsi="Univers" w:cs="Open Sans"/>
          <w:b/>
          <w:bCs/>
          <w:sz w:val="20"/>
          <w:szCs w:val="20"/>
        </w:rPr>
      </w:pPr>
    </w:p>
    <w:p w14:paraId="0000000B" w14:textId="77777777" w:rsidR="002972F8" w:rsidRPr="008A59D6" w:rsidRDefault="00000000">
      <w:pPr>
        <w:spacing w:line="240" w:lineRule="auto"/>
        <w:jc w:val="both"/>
        <w:rPr>
          <w:rFonts w:ascii="Univers" w:eastAsia="Open Sans" w:hAnsi="Univers" w:cs="Open Sans"/>
          <w:b/>
          <w:bCs/>
          <w:sz w:val="24"/>
          <w:szCs w:val="24"/>
        </w:rPr>
      </w:pPr>
      <w:r w:rsidRPr="008A59D6">
        <w:rPr>
          <w:rFonts w:ascii="Univers" w:eastAsia="Open Sans" w:hAnsi="Univers" w:cs="Open Sans"/>
          <w:b/>
          <w:bCs/>
          <w:sz w:val="24"/>
          <w:szCs w:val="24"/>
        </w:rPr>
        <w:t>3. Risk Identification and Assessment</w:t>
      </w:r>
    </w:p>
    <w:p w14:paraId="0000000C" w14:textId="77777777" w:rsidR="002972F8" w:rsidRPr="008A59D6" w:rsidRDefault="002972F8">
      <w:pPr>
        <w:spacing w:line="240" w:lineRule="auto"/>
        <w:jc w:val="both"/>
        <w:rPr>
          <w:rFonts w:ascii="Univers" w:eastAsia="Open Sans" w:hAnsi="Univers" w:cs="Open Sans"/>
          <w:sz w:val="20"/>
          <w:szCs w:val="20"/>
        </w:rPr>
      </w:pPr>
    </w:p>
    <w:p w14:paraId="0000000D" w14:textId="77777777" w:rsidR="002972F8" w:rsidRPr="008A59D6" w:rsidRDefault="00000000">
      <w:pPr>
        <w:spacing w:line="240" w:lineRule="auto"/>
        <w:jc w:val="both"/>
        <w:rPr>
          <w:rFonts w:ascii="Univers" w:eastAsia="Open Sans" w:hAnsi="Univers" w:cs="Open Sans"/>
          <w:sz w:val="20"/>
          <w:szCs w:val="20"/>
        </w:rPr>
      </w:pPr>
      <w:r w:rsidRPr="008A59D6">
        <w:rPr>
          <w:rFonts w:ascii="Univers" w:eastAsia="Open Sans" w:hAnsi="Univers" w:cs="Open Sans"/>
          <w:sz w:val="20"/>
          <w:szCs w:val="20"/>
        </w:rPr>
        <w:t>The Secretariat is responsible for the ongoing identification of risks affecting program delivery, assessed with reference to likelihood and potential institutional impact. Risk assessments are documented and reviewed as part of the Monitoring, Reporting &amp; Evaluation Framework, ensuring risk is considered a continuous rather than periodic concern.</w:t>
      </w:r>
    </w:p>
    <w:p w14:paraId="0000000E" w14:textId="77777777" w:rsidR="002972F8" w:rsidRPr="008A59D6" w:rsidRDefault="002972F8">
      <w:pPr>
        <w:spacing w:line="240" w:lineRule="auto"/>
        <w:jc w:val="both"/>
        <w:rPr>
          <w:rFonts w:ascii="Univers" w:eastAsia="Open Sans" w:hAnsi="Univers" w:cs="Open Sans"/>
          <w:b/>
          <w:bCs/>
          <w:sz w:val="20"/>
          <w:szCs w:val="20"/>
        </w:rPr>
      </w:pPr>
    </w:p>
    <w:p w14:paraId="0000000F" w14:textId="77777777" w:rsidR="002972F8" w:rsidRPr="008A59D6" w:rsidRDefault="00000000">
      <w:pPr>
        <w:spacing w:line="240" w:lineRule="auto"/>
        <w:jc w:val="both"/>
        <w:rPr>
          <w:rFonts w:ascii="Univers" w:eastAsia="Open Sans" w:hAnsi="Univers" w:cs="Open Sans"/>
          <w:b/>
          <w:bCs/>
          <w:sz w:val="24"/>
          <w:szCs w:val="24"/>
        </w:rPr>
      </w:pPr>
      <w:r w:rsidRPr="008A59D6">
        <w:rPr>
          <w:rFonts w:ascii="Univers" w:eastAsia="Open Sans" w:hAnsi="Univers" w:cs="Open Sans"/>
          <w:b/>
          <w:bCs/>
          <w:sz w:val="24"/>
          <w:szCs w:val="24"/>
        </w:rPr>
        <w:t>4. Escalation Thresholds</w:t>
      </w:r>
    </w:p>
    <w:p w14:paraId="00000010" w14:textId="77777777" w:rsidR="002972F8" w:rsidRPr="008A59D6" w:rsidRDefault="002972F8">
      <w:pPr>
        <w:spacing w:line="240" w:lineRule="auto"/>
        <w:jc w:val="both"/>
        <w:rPr>
          <w:rFonts w:ascii="Univers" w:eastAsia="Open Sans" w:hAnsi="Univers" w:cs="Open Sans"/>
          <w:sz w:val="20"/>
          <w:szCs w:val="20"/>
        </w:rPr>
      </w:pPr>
    </w:p>
    <w:p w14:paraId="00000011" w14:textId="77777777" w:rsidR="002972F8" w:rsidRPr="008A59D6" w:rsidRDefault="00000000">
      <w:pPr>
        <w:spacing w:line="240" w:lineRule="auto"/>
        <w:jc w:val="both"/>
        <w:rPr>
          <w:rFonts w:ascii="Univers" w:eastAsia="Open Sans" w:hAnsi="Univers" w:cs="Open Sans"/>
          <w:sz w:val="20"/>
          <w:szCs w:val="20"/>
        </w:rPr>
      </w:pPr>
      <w:r w:rsidRPr="008A59D6">
        <w:rPr>
          <w:rFonts w:ascii="Univers" w:eastAsia="Open Sans" w:hAnsi="Univers" w:cs="Open Sans"/>
          <w:sz w:val="20"/>
          <w:szCs w:val="20"/>
        </w:rPr>
        <w:t>Issues must be escalated where they exceed operational authority, introduce new regulatory or cross-border obligations, present material reputational exposure, or affect the Chamber's institutional neutrality, consistent with the escalation thresholds established in the Decision-Making Procedures &amp; Approval Pathways.</w:t>
      </w:r>
    </w:p>
    <w:p w14:paraId="00000012" w14:textId="77777777" w:rsidR="002972F8" w:rsidRPr="008A59D6" w:rsidRDefault="002972F8">
      <w:pPr>
        <w:spacing w:line="240" w:lineRule="auto"/>
        <w:jc w:val="both"/>
        <w:rPr>
          <w:rFonts w:ascii="Univers" w:eastAsia="Open Sans" w:hAnsi="Univers" w:cs="Open Sans"/>
          <w:b/>
          <w:bCs/>
          <w:sz w:val="20"/>
          <w:szCs w:val="20"/>
        </w:rPr>
      </w:pPr>
    </w:p>
    <w:p w14:paraId="00000013" w14:textId="77777777" w:rsidR="002972F8" w:rsidRPr="008A59D6" w:rsidRDefault="00000000">
      <w:pPr>
        <w:spacing w:line="240" w:lineRule="auto"/>
        <w:jc w:val="both"/>
        <w:rPr>
          <w:rFonts w:ascii="Univers" w:eastAsia="Open Sans" w:hAnsi="Univers" w:cs="Open Sans"/>
          <w:b/>
          <w:bCs/>
          <w:sz w:val="24"/>
          <w:szCs w:val="24"/>
        </w:rPr>
      </w:pPr>
      <w:r w:rsidRPr="008A59D6">
        <w:rPr>
          <w:rFonts w:ascii="Univers" w:eastAsia="Open Sans" w:hAnsi="Univers" w:cs="Open Sans"/>
          <w:b/>
          <w:bCs/>
          <w:sz w:val="24"/>
          <w:szCs w:val="24"/>
        </w:rPr>
        <w:t>5. Escalation Pathways</w:t>
      </w:r>
    </w:p>
    <w:p w14:paraId="00000014" w14:textId="77777777" w:rsidR="002972F8" w:rsidRPr="008A59D6" w:rsidRDefault="002972F8">
      <w:pPr>
        <w:spacing w:line="240" w:lineRule="auto"/>
        <w:jc w:val="both"/>
        <w:rPr>
          <w:rFonts w:ascii="Univers" w:eastAsia="Open Sans" w:hAnsi="Univers" w:cs="Open Sans"/>
          <w:sz w:val="20"/>
          <w:szCs w:val="20"/>
        </w:rPr>
      </w:pPr>
    </w:p>
    <w:p w14:paraId="00000015" w14:textId="77777777" w:rsidR="002972F8" w:rsidRPr="008A59D6" w:rsidRDefault="00000000">
      <w:pPr>
        <w:spacing w:line="240" w:lineRule="auto"/>
        <w:jc w:val="both"/>
        <w:rPr>
          <w:rFonts w:ascii="Univers" w:eastAsia="Open Sans" w:hAnsi="Univers" w:cs="Open Sans"/>
          <w:sz w:val="20"/>
          <w:szCs w:val="20"/>
        </w:rPr>
      </w:pPr>
      <w:r w:rsidRPr="008A59D6">
        <w:rPr>
          <w:rFonts w:ascii="Univers" w:eastAsia="Open Sans" w:hAnsi="Univers" w:cs="Open Sans"/>
          <w:sz w:val="20"/>
          <w:szCs w:val="20"/>
        </w:rPr>
        <w:t>Operational issues are escalated to Executive Leadership; matters affecting governance structure or institutional neutrality are escalated to the Governing Council; and cross-border or regulatory issues are escalated to the relevant engagement units and Executive Leadership jointly, consistent with the Oversight Responsibilities &amp; Accountability Standards.</w:t>
      </w:r>
    </w:p>
    <w:p w14:paraId="00000016" w14:textId="77777777" w:rsidR="002972F8" w:rsidRPr="008A59D6" w:rsidRDefault="002972F8">
      <w:pPr>
        <w:spacing w:line="240" w:lineRule="auto"/>
        <w:jc w:val="both"/>
        <w:rPr>
          <w:rFonts w:ascii="Univers" w:eastAsia="Open Sans" w:hAnsi="Univers" w:cs="Open Sans"/>
          <w:b/>
          <w:bCs/>
          <w:sz w:val="20"/>
          <w:szCs w:val="20"/>
        </w:rPr>
      </w:pPr>
    </w:p>
    <w:p w14:paraId="00000017" w14:textId="77777777" w:rsidR="002972F8" w:rsidRPr="008A59D6" w:rsidRDefault="00000000">
      <w:pPr>
        <w:spacing w:line="240" w:lineRule="auto"/>
        <w:jc w:val="both"/>
        <w:rPr>
          <w:rFonts w:ascii="Univers" w:eastAsia="Open Sans" w:hAnsi="Univers" w:cs="Open Sans"/>
          <w:b/>
          <w:bCs/>
          <w:sz w:val="24"/>
          <w:szCs w:val="24"/>
        </w:rPr>
      </w:pPr>
      <w:r w:rsidRPr="008A59D6">
        <w:rPr>
          <w:rFonts w:ascii="Univers" w:eastAsia="Open Sans" w:hAnsi="Univers" w:cs="Open Sans"/>
          <w:b/>
          <w:bCs/>
          <w:sz w:val="24"/>
          <w:szCs w:val="24"/>
        </w:rPr>
        <w:t>6. Documentation and Remediation</w:t>
      </w:r>
    </w:p>
    <w:p w14:paraId="00000018" w14:textId="77777777" w:rsidR="002972F8" w:rsidRPr="008A59D6" w:rsidRDefault="002972F8">
      <w:pPr>
        <w:spacing w:line="240" w:lineRule="auto"/>
        <w:jc w:val="both"/>
        <w:rPr>
          <w:rFonts w:ascii="Univers" w:eastAsia="Open Sans" w:hAnsi="Univers" w:cs="Open Sans"/>
          <w:sz w:val="20"/>
          <w:szCs w:val="20"/>
        </w:rPr>
      </w:pPr>
    </w:p>
    <w:p w14:paraId="00000019" w14:textId="77777777" w:rsidR="002972F8" w:rsidRPr="008A59D6" w:rsidRDefault="00000000">
      <w:pPr>
        <w:spacing w:line="240" w:lineRule="auto"/>
        <w:jc w:val="both"/>
        <w:rPr>
          <w:rFonts w:ascii="Univers" w:eastAsia="Open Sans" w:hAnsi="Univers" w:cs="Open Sans"/>
          <w:sz w:val="20"/>
          <w:szCs w:val="20"/>
        </w:rPr>
      </w:pPr>
      <w:r w:rsidRPr="008A59D6">
        <w:rPr>
          <w:rFonts w:ascii="Univers" w:eastAsia="Open Sans" w:hAnsi="Univers" w:cs="Open Sans"/>
          <w:sz w:val="20"/>
          <w:szCs w:val="20"/>
        </w:rPr>
        <w:t>All identified risks and escalated issues must be documented, including the nature of the risk, the action taken and the outcome achieved. Remediation plans are tracked to completion and reported to the appropriate governance body, consistent with the Record-Keeping &amp; Documentation Standards.</w:t>
      </w:r>
    </w:p>
    <w:p w14:paraId="0000001A" w14:textId="77777777" w:rsidR="002972F8" w:rsidRPr="008A59D6" w:rsidRDefault="002972F8">
      <w:pPr>
        <w:spacing w:line="240" w:lineRule="auto"/>
        <w:jc w:val="both"/>
        <w:rPr>
          <w:rFonts w:ascii="Univers" w:eastAsia="Open Sans" w:hAnsi="Univers" w:cs="Open Sans"/>
          <w:b/>
          <w:bCs/>
          <w:sz w:val="20"/>
          <w:szCs w:val="20"/>
        </w:rPr>
      </w:pPr>
    </w:p>
    <w:p w14:paraId="0000001B" w14:textId="77777777" w:rsidR="002972F8" w:rsidRPr="008A59D6" w:rsidRDefault="00000000">
      <w:pPr>
        <w:spacing w:line="240" w:lineRule="auto"/>
        <w:jc w:val="both"/>
        <w:rPr>
          <w:rFonts w:ascii="Univers" w:eastAsia="Open Sans" w:hAnsi="Univers" w:cs="Open Sans"/>
          <w:b/>
          <w:bCs/>
          <w:sz w:val="24"/>
          <w:szCs w:val="24"/>
        </w:rPr>
      </w:pPr>
      <w:r w:rsidRPr="008A59D6">
        <w:rPr>
          <w:rFonts w:ascii="Univers" w:eastAsia="Open Sans" w:hAnsi="Univers" w:cs="Open Sans"/>
          <w:b/>
          <w:bCs/>
          <w:sz w:val="24"/>
          <w:szCs w:val="24"/>
        </w:rPr>
        <w:t>7. Alignment with Governance Framework</w:t>
      </w:r>
    </w:p>
    <w:p w14:paraId="0000001C" w14:textId="77777777" w:rsidR="002972F8" w:rsidRPr="008A59D6" w:rsidRDefault="002972F8">
      <w:pPr>
        <w:spacing w:line="240" w:lineRule="auto"/>
        <w:jc w:val="both"/>
        <w:rPr>
          <w:rFonts w:ascii="Univers" w:eastAsia="Open Sans" w:hAnsi="Univers" w:cs="Open Sans"/>
          <w:sz w:val="20"/>
          <w:szCs w:val="20"/>
        </w:rPr>
      </w:pPr>
    </w:p>
    <w:p w14:paraId="0000001D" w14:textId="7BD67163" w:rsidR="002972F8" w:rsidRPr="008A59D6" w:rsidRDefault="00000000">
      <w:pPr>
        <w:spacing w:line="240" w:lineRule="auto"/>
        <w:jc w:val="both"/>
        <w:rPr>
          <w:rFonts w:ascii="Univers" w:eastAsia="Open Sans" w:hAnsi="Univers" w:cs="Open Sans"/>
          <w:sz w:val="20"/>
          <w:szCs w:val="20"/>
        </w:rPr>
      </w:pPr>
      <w:r w:rsidRPr="008A59D6">
        <w:rPr>
          <w:rFonts w:ascii="Univers" w:eastAsia="Open Sans" w:hAnsi="Univers" w:cs="Open Sans"/>
          <w:sz w:val="20"/>
          <w:szCs w:val="20"/>
        </w:rPr>
        <w:t xml:space="preserve">These procedures ensure that risks connected to program delivery are identified early and addressed through the same </w:t>
      </w:r>
      <w:r w:rsidR="008A59D6" w:rsidRPr="008A59D6">
        <w:rPr>
          <w:rFonts w:ascii="Univers" w:eastAsia="Open Sans" w:hAnsi="Univers" w:cs="Open Sans"/>
          <w:sz w:val="20"/>
          <w:szCs w:val="20"/>
        </w:rPr>
        <w:t>disciplined</w:t>
      </w:r>
      <w:r w:rsidRPr="008A59D6">
        <w:rPr>
          <w:rFonts w:ascii="Univers" w:eastAsia="Open Sans" w:hAnsi="Univers" w:cs="Open Sans"/>
          <w:sz w:val="20"/>
          <w:szCs w:val="20"/>
        </w:rPr>
        <w:t xml:space="preserve"> architecture applied across the Chamber's broader governance framework, protecting both program outcomes and institutional credibility.</w:t>
      </w:r>
    </w:p>
    <w:p w14:paraId="0000001E" w14:textId="77777777" w:rsidR="002972F8" w:rsidRPr="008A59D6" w:rsidRDefault="002972F8">
      <w:pPr>
        <w:spacing w:line="240" w:lineRule="auto"/>
        <w:jc w:val="both"/>
        <w:rPr>
          <w:rFonts w:ascii="Univers" w:eastAsia="Open Sans" w:hAnsi="Univers" w:cs="Open Sans"/>
          <w:sz w:val="20"/>
          <w:szCs w:val="20"/>
        </w:rPr>
      </w:pPr>
    </w:p>
    <w:sectPr w:rsidR="002972F8" w:rsidRPr="008A59D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Univers">
    <w:charset w:val="00"/>
    <w:family w:val="swiss"/>
    <w:pitch w:val="variable"/>
    <w:sig w:usb0="80000287" w:usb1="00000000" w:usb2="00000000" w:usb3="00000000" w:csb0="0000000F" w:csb1="00000000"/>
    <w:embedRegular r:id="rId1" w:fontKey="{5FF5BBD0-491C-4A8B-B21E-C77AB9511CF2}"/>
    <w:embedBold r:id="rId2" w:fontKey="{9E886ACD-31E2-4D9C-B2B6-CA37F648DE42}"/>
  </w:font>
  <w:font w:name="Open Sans">
    <w:charset w:val="00"/>
    <w:family w:val="swiss"/>
    <w:pitch w:val="variable"/>
    <w:sig w:usb0="E00002EF" w:usb1="4000205B" w:usb2="00000028" w:usb3="00000000" w:csb0="0000019F" w:csb1="00000000"/>
    <w:embedRegular r:id="rId3" w:fontKey="{E7789254-C666-45F2-8C3A-869FAC0AA347}"/>
    <w:embedBold r:id="rId4" w:fontKey="{0B174125-B019-4829-818B-5B7C9243C861}"/>
  </w:font>
  <w:font w:name="Calibri">
    <w:panose1 w:val="020F0502020204030204"/>
    <w:charset w:val="00"/>
    <w:family w:val="swiss"/>
    <w:pitch w:val="variable"/>
    <w:sig w:usb0="E4002EFF" w:usb1="C200247B" w:usb2="00000009" w:usb3="00000000" w:csb0="000001FF" w:csb1="00000000"/>
    <w:embedRegular r:id="rId5" w:fontKey="{D065140E-8E41-4A7F-AF64-7369BE424921}"/>
  </w:font>
  <w:font w:name="Cambria">
    <w:panose1 w:val="02040503050406030204"/>
    <w:charset w:val="00"/>
    <w:family w:val="roman"/>
    <w:pitch w:val="variable"/>
    <w:sig w:usb0="E00006FF" w:usb1="420024FF" w:usb2="02000000" w:usb3="00000000" w:csb0="0000019F" w:csb1="00000000"/>
    <w:embedRegular r:id="rId6" w:fontKey="{04F5B9AA-9FFA-4A9B-B6D3-ECA369F7577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72F8"/>
    <w:rsid w:val="00093109"/>
    <w:rsid w:val="002972F8"/>
    <w:rsid w:val="008A59D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17A05"/>
  <w15:docId w15:val="{C4EE3705-1C39-47A8-B795-CE370FA90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378</Words>
  <Characters>2161</Characters>
  <Application>Microsoft Office Word</Application>
  <DocSecurity>0</DocSecurity>
  <Lines>18</Lines>
  <Paragraphs>5</Paragraphs>
  <ScaleCrop>false</ScaleCrop>
  <Company>Department of Education</Company>
  <LinksUpToDate>false</LinksUpToDate>
  <CharactersWithSpaces>2534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Vince Mari B. Oliva</cp:lastModifiedBy>
  <cp:revision>2</cp:revision>
  <dcterms:created xsi:type="dcterms:W3CDTF">2026-07-23T09:25:00Z</dcterms:created>
  <dcterms:modified xsi:type="dcterms:W3CDTF">2026-07-23T09:26:00Z</dcterms:modified>
</cp:coreProperties>
</file>