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16ED2" w:rsidRPr="00256816" w:rsidRDefault="00000000">
      <w:pPr>
        <w:spacing w:line="240" w:lineRule="auto"/>
        <w:jc w:val="center"/>
        <w:rPr>
          <w:rFonts w:ascii="Univers" w:eastAsia="Open Sans" w:hAnsi="Univers" w:cs="Open Sans"/>
          <w:b/>
          <w:bCs/>
          <w:sz w:val="24"/>
          <w:szCs w:val="24"/>
        </w:rPr>
      </w:pPr>
      <w:r w:rsidRPr="00256816">
        <w:rPr>
          <w:rFonts w:ascii="Univers" w:eastAsia="Open Sans" w:hAnsi="Univers" w:cs="Open Sans"/>
          <w:b/>
          <w:bCs/>
          <w:sz w:val="24"/>
          <w:szCs w:val="24"/>
        </w:rPr>
        <w:t xml:space="preserve">MULTILATERAL ENGAGEMENT PROCEDURES </w:t>
      </w:r>
    </w:p>
    <w:p w14:paraId="00000002" w14:textId="77777777" w:rsidR="00E16ED2" w:rsidRPr="00256816" w:rsidRDefault="00E16ED2">
      <w:pPr>
        <w:spacing w:line="240" w:lineRule="auto"/>
        <w:jc w:val="both"/>
        <w:rPr>
          <w:rFonts w:ascii="Univers" w:eastAsia="Open Sans" w:hAnsi="Univers" w:cs="Open Sans"/>
          <w:sz w:val="20"/>
          <w:szCs w:val="20"/>
        </w:rPr>
      </w:pPr>
    </w:p>
    <w:p w14:paraId="00000003" w14:textId="77777777"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1. Purpose and Scope</w:t>
      </w:r>
    </w:p>
    <w:p w14:paraId="00000004" w14:textId="77777777" w:rsidR="00E16ED2" w:rsidRPr="00256816" w:rsidRDefault="00E16ED2">
      <w:pPr>
        <w:spacing w:line="240" w:lineRule="auto"/>
        <w:jc w:val="both"/>
        <w:rPr>
          <w:rFonts w:ascii="Univers" w:eastAsia="Open Sans" w:hAnsi="Univers" w:cs="Open Sans"/>
          <w:sz w:val="20"/>
          <w:szCs w:val="20"/>
        </w:rPr>
      </w:pPr>
    </w:p>
    <w:p w14:paraId="00000005" w14:textId="0E8AE1AC"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t xml:space="preserve">This document sets out how the World Economic Chamber engages with multilateral institutions and international bodies whose mandates intersect with cross-border economic cooperation. It applies to participation in multilateral dialogue, technical discussions and structured engagement with </w:t>
      </w:r>
      <w:r w:rsidR="00256816" w:rsidRPr="00256816">
        <w:rPr>
          <w:rFonts w:ascii="Univers" w:eastAsia="Open Sans" w:hAnsi="Univers" w:cs="Open Sans"/>
          <w:sz w:val="20"/>
          <w:szCs w:val="20"/>
        </w:rPr>
        <w:t>organizations</w:t>
      </w:r>
      <w:r w:rsidRPr="00256816">
        <w:rPr>
          <w:rFonts w:ascii="Univers" w:eastAsia="Open Sans" w:hAnsi="Univers" w:cs="Open Sans"/>
          <w:sz w:val="20"/>
          <w:szCs w:val="20"/>
        </w:rPr>
        <w:t xml:space="preserve"> of this kind.</w:t>
      </w:r>
    </w:p>
    <w:p w14:paraId="00000006" w14:textId="77777777" w:rsidR="00E16ED2" w:rsidRPr="00256816" w:rsidRDefault="00E16ED2">
      <w:pPr>
        <w:spacing w:line="240" w:lineRule="auto"/>
        <w:jc w:val="both"/>
        <w:rPr>
          <w:rFonts w:ascii="Univers" w:eastAsia="Open Sans" w:hAnsi="Univers" w:cs="Open Sans"/>
          <w:b/>
          <w:bCs/>
          <w:sz w:val="20"/>
          <w:szCs w:val="20"/>
        </w:rPr>
      </w:pPr>
    </w:p>
    <w:p w14:paraId="00000007" w14:textId="77777777"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2. Rationale</w:t>
      </w:r>
    </w:p>
    <w:p w14:paraId="00000008" w14:textId="77777777" w:rsidR="00E16ED2" w:rsidRPr="00256816" w:rsidRDefault="00E16ED2">
      <w:pPr>
        <w:spacing w:line="240" w:lineRule="auto"/>
        <w:jc w:val="both"/>
        <w:rPr>
          <w:rFonts w:ascii="Univers" w:eastAsia="Open Sans" w:hAnsi="Univers" w:cs="Open Sans"/>
          <w:sz w:val="20"/>
          <w:szCs w:val="20"/>
        </w:rPr>
      </w:pPr>
    </w:p>
    <w:p w14:paraId="00000009" w14:textId="77777777"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t>Multilateral institutions operate according to protocols and conventions distinct from bilateral or private-sector engagement. These procedures ensure the Chamber's participation reflects the particular institutional discipline such settings require.</w:t>
      </w:r>
    </w:p>
    <w:p w14:paraId="0000000A" w14:textId="77777777" w:rsidR="00E16ED2" w:rsidRPr="00256816" w:rsidRDefault="00E16ED2">
      <w:pPr>
        <w:spacing w:line="240" w:lineRule="auto"/>
        <w:jc w:val="both"/>
        <w:rPr>
          <w:rFonts w:ascii="Univers" w:eastAsia="Open Sans" w:hAnsi="Univers" w:cs="Open Sans"/>
          <w:b/>
          <w:bCs/>
          <w:sz w:val="20"/>
          <w:szCs w:val="20"/>
        </w:rPr>
      </w:pPr>
    </w:p>
    <w:p w14:paraId="0000000B" w14:textId="77777777"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3. Core Principles</w:t>
      </w:r>
    </w:p>
    <w:p w14:paraId="0000000C" w14:textId="77777777" w:rsidR="00E16ED2" w:rsidRPr="00256816" w:rsidRDefault="00E16ED2">
      <w:pPr>
        <w:spacing w:line="240" w:lineRule="auto"/>
        <w:jc w:val="both"/>
        <w:rPr>
          <w:rFonts w:ascii="Univers" w:eastAsia="Open Sans" w:hAnsi="Univers" w:cs="Open Sans"/>
          <w:sz w:val="20"/>
          <w:szCs w:val="20"/>
        </w:rPr>
      </w:pPr>
    </w:p>
    <w:p w14:paraId="0000000D" w14:textId="77777777"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t>Multilateral engagement is governed by institutional neutrality, ensuring the Chamber contributes as an independent institutional voice rather than an advocate for any national, regional or sectoral interest; procedural respect, ensuring adherence to the conventions of the multilateral body concerned; and preparedness, ensuring positions are developed and reviewed before being communicated.</w:t>
      </w:r>
    </w:p>
    <w:p w14:paraId="0000000E" w14:textId="77777777" w:rsidR="00E16ED2" w:rsidRPr="00256816" w:rsidRDefault="00E16ED2">
      <w:pPr>
        <w:spacing w:line="240" w:lineRule="auto"/>
        <w:jc w:val="both"/>
        <w:rPr>
          <w:rFonts w:ascii="Univers" w:eastAsia="Open Sans" w:hAnsi="Univers" w:cs="Open Sans"/>
          <w:b/>
          <w:bCs/>
          <w:sz w:val="20"/>
          <w:szCs w:val="20"/>
        </w:rPr>
      </w:pPr>
    </w:p>
    <w:p w14:paraId="0000000F" w14:textId="452ED48C"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 xml:space="preserve">4. </w:t>
      </w:r>
      <w:r w:rsidR="00256816" w:rsidRPr="00256816">
        <w:rPr>
          <w:rFonts w:ascii="Univers" w:eastAsia="Open Sans" w:hAnsi="Univers" w:cs="Open Sans"/>
          <w:b/>
          <w:bCs/>
          <w:sz w:val="24"/>
          <w:szCs w:val="24"/>
        </w:rPr>
        <w:t>Authorization</w:t>
      </w:r>
    </w:p>
    <w:p w14:paraId="00000010" w14:textId="77777777" w:rsidR="00E16ED2" w:rsidRPr="00256816" w:rsidRDefault="00E16ED2">
      <w:pPr>
        <w:spacing w:line="240" w:lineRule="auto"/>
        <w:jc w:val="both"/>
        <w:rPr>
          <w:rFonts w:ascii="Univers" w:eastAsia="Open Sans" w:hAnsi="Univers" w:cs="Open Sans"/>
          <w:sz w:val="20"/>
          <w:szCs w:val="20"/>
        </w:rPr>
      </w:pPr>
    </w:p>
    <w:p w14:paraId="00000011" w14:textId="77777777"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t xml:space="preserve">Participation in multilateral engagement is limited to individuals </w:t>
      </w:r>
      <w:proofErr w:type="spellStart"/>
      <w:r w:rsidRPr="00256816">
        <w:rPr>
          <w:rFonts w:ascii="Univers" w:eastAsia="Open Sans" w:hAnsi="Univers" w:cs="Open Sans"/>
          <w:sz w:val="20"/>
          <w:szCs w:val="20"/>
        </w:rPr>
        <w:t>authorised</w:t>
      </w:r>
      <w:proofErr w:type="spellEnd"/>
      <w:r w:rsidRPr="00256816">
        <w:rPr>
          <w:rFonts w:ascii="Univers" w:eastAsia="Open Sans" w:hAnsi="Univers" w:cs="Open Sans"/>
          <w:sz w:val="20"/>
          <w:szCs w:val="20"/>
        </w:rPr>
        <w:t xml:space="preserve"> under the Chamber's governance architecture, consistent with the Decision-Making Procedures &amp; Approval Pathways, given the institutional weight such engagement carries.</w:t>
      </w:r>
    </w:p>
    <w:p w14:paraId="00000012" w14:textId="77777777" w:rsidR="00E16ED2" w:rsidRPr="00256816" w:rsidRDefault="00E16ED2">
      <w:pPr>
        <w:spacing w:line="240" w:lineRule="auto"/>
        <w:jc w:val="both"/>
        <w:rPr>
          <w:rFonts w:ascii="Univers" w:eastAsia="Open Sans" w:hAnsi="Univers" w:cs="Open Sans"/>
          <w:b/>
          <w:bCs/>
          <w:sz w:val="20"/>
          <w:szCs w:val="20"/>
        </w:rPr>
      </w:pPr>
    </w:p>
    <w:p w14:paraId="00000013" w14:textId="77777777"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5. Preparation and Coordination</w:t>
      </w:r>
    </w:p>
    <w:p w14:paraId="00000014" w14:textId="77777777" w:rsidR="00E16ED2" w:rsidRPr="00256816" w:rsidRDefault="00E16ED2">
      <w:pPr>
        <w:spacing w:line="240" w:lineRule="auto"/>
        <w:jc w:val="both"/>
        <w:rPr>
          <w:rFonts w:ascii="Univers" w:eastAsia="Open Sans" w:hAnsi="Univers" w:cs="Open Sans"/>
          <w:sz w:val="20"/>
          <w:szCs w:val="20"/>
        </w:rPr>
      </w:pPr>
    </w:p>
    <w:p w14:paraId="00000015" w14:textId="77777777"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t>Positions developed for multilateral engagement must be reviewed internally for accuracy and consistency with the Chamber's existing Global Policy Statements and prior engagement, and coordinated where the matter touches more than one jurisdiction, consistent with the Cross-Jurisdictional Consultation &amp; Coordination Procedures.</w:t>
      </w:r>
    </w:p>
    <w:p w14:paraId="00000016" w14:textId="77777777" w:rsidR="00E16ED2" w:rsidRPr="00256816" w:rsidRDefault="00E16ED2">
      <w:pPr>
        <w:spacing w:line="240" w:lineRule="auto"/>
        <w:jc w:val="both"/>
        <w:rPr>
          <w:rFonts w:ascii="Univers" w:eastAsia="Open Sans" w:hAnsi="Univers" w:cs="Open Sans"/>
          <w:b/>
          <w:bCs/>
          <w:sz w:val="20"/>
          <w:szCs w:val="20"/>
        </w:rPr>
      </w:pPr>
    </w:p>
    <w:p w14:paraId="00000017" w14:textId="77777777"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6. Documentation</w:t>
      </w:r>
    </w:p>
    <w:p w14:paraId="00000018" w14:textId="77777777" w:rsidR="00E16ED2" w:rsidRPr="00256816" w:rsidRDefault="00E16ED2">
      <w:pPr>
        <w:spacing w:line="240" w:lineRule="auto"/>
        <w:jc w:val="both"/>
        <w:rPr>
          <w:rFonts w:ascii="Univers" w:eastAsia="Open Sans" w:hAnsi="Univers" w:cs="Open Sans"/>
          <w:sz w:val="20"/>
          <w:szCs w:val="20"/>
        </w:rPr>
      </w:pPr>
    </w:p>
    <w:p w14:paraId="00000019" w14:textId="77777777"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t>All multilateral engagement must be documented consistent with the Record-Keeping &amp; Documentation Standards, including positions communicated and any outcomes or follow-up arising.</w:t>
      </w:r>
    </w:p>
    <w:p w14:paraId="0000001A" w14:textId="77777777" w:rsidR="00E16ED2" w:rsidRPr="00256816" w:rsidRDefault="00E16ED2">
      <w:pPr>
        <w:spacing w:line="240" w:lineRule="auto"/>
        <w:jc w:val="both"/>
        <w:rPr>
          <w:rFonts w:ascii="Univers" w:eastAsia="Open Sans" w:hAnsi="Univers" w:cs="Open Sans"/>
          <w:b/>
          <w:bCs/>
          <w:sz w:val="20"/>
          <w:szCs w:val="20"/>
        </w:rPr>
      </w:pPr>
    </w:p>
    <w:p w14:paraId="0000001B" w14:textId="77777777"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7. Reporting</w:t>
      </w:r>
    </w:p>
    <w:p w14:paraId="0000001C" w14:textId="77777777" w:rsidR="00E16ED2" w:rsidRPr="00256816" w:rsidRDefault="00E16ED2">
      <w:pPr>
        <w:spacing w:line="240" w:lineRule="auto"/>
        <w:jc w:val="both"/>
        <w:rPr>
          <w:rFonts w:ascii="Univers" w:eastAsia="Open Sans" w:hAnsi="Univers" w:cs="Open Sans"/>
          <w:sz w:val="20"/>
          <w:szCs w:val="20"/>
        </w:rPr>
      </w:pPr>
    </w:p>
    <w:p w14:paraId="0000001D" w14:textId="77777777"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t>Material developments arising from multilateral engagement must be reported to Executive Leadership, with matters of institutional significance escalated to the Governing Council where appropriate.</w:t>
      </w:r>
    </w:p>
    <w:p w14:paraId="0000001E" w14:textId="77777777" w:rsidR="00E16ED2" w:rsidRPr="00256816" w:rsidRDefault="00E16ED2">
      <w:pPr>
        <w:spacing w:line="240" w:lineRule="auto"/>
        <w:jc w:val="both"/>
        <w:rPr>
          <w:rFonts w:ascii="Univers" w:eastAsia="Open Sans" w:hAnsi="Univers" w:cs="Open Sans"/>
          <w:b/>
          <w:bCs/>
          <w:sz w:val="20"/>
          <w:szCs w:val="20"/>
        </w:rPr>
      </w:pPr>
    </w:p>
    <w:p w14:paraId="0000001F" w14:textId="77777777" w:rsidR="00E16ED2" w:rsidRPr="00256816" w:rsidRDefault="00000000">
      <w:pPr>
        <w:spacing w:line="240" w:lineRule="auto"/>
        <w:jc w:val="both"/>
        <w:rPr>
          <w:rFonts w:ascii="Univers" w:eastAsia="Open Sans" w:hAnsi="Univers" w:cs="Open Sans"/>
          <w:b/>
          <w:bCs/>
          <w:sz w:val="24"/>
          <w:szCs w:val="24"/>
        </w:rPr>
      </w:pPr>
      <w:r w:rsidRPr="00256816">
        <w:rPr>
          <w:rFonts w:ascii="Univers" w:eastAsia="Open Sans" w:hAnsi="Univers" w:cs="Open Sans"/>
          <w:b/>
          <w:bCs/>
          <w:sz w:val="24"/>
          <w:szCs w:val="24"/>
        </w:rPr>
        <w:t>8. Alignment with Governance Framework</w:t>
      </w:r>
    </w:p>
    <w:p w14:paraId="00000020" w14:textId="77777777" w:rsidR="00E16ED2" w:rsidRPr="00256816" w:rsidRDefault="00E16ED2">
      <w:pPr>
        <w:spacing w:line="240" w:lineRule="auto"/>
        <w:jc w:val="both"/>
        <w:rPr>
          <w:rFonts w:ascii="Univers" w:eastAsia="Open Sans" w:hAnsi="Univers" w:cs="Open Sans"/>
          <w:sz w:val="20"/>
          <w:szCs w:val="20"/>
        </w:rPr>
      </w:pPr>
    </w:p>
    <w:p w14:paraId="00000021" w14:textId="77777777" w:rsidR="00E16ED2" w:rsidRPr="00256816" w:rsidRDefault="00000000">
      <w:pPr>
        <w:spacing w:line="240" w:lineRule="auto"/>
        <w:jc w:val="both"/>
        <w:rPr>
          <w:rFonts w:ascii="Univers" w:eastAsia="Open Sans" w:hAnsi="Univers" w:cs="Open Sans"/>
          <w:sz w:val="20"/>
          <w:szCs w:val="20"/>
        </w:rPr>
      </w:pPr>
      <w:r w:rsidRPr="00256816">
        <w:rPr>
          <w:rFonts w:ascii="Univers" w:eastAsia="Open Sans" w:hAnsi="Univers" w:cs="Open Sans"/>
          <w:sz w:val="20"/>
          <w:szCs w:val="20"/>
        </w:rPr>
        <w:lastRenderedPageBreak/>
        <w:t>These procedures ensure that the Chamber's contribution to multilateral settings is consistent, well-prepared and reflective of the institutional neutrality on which its credibility in such forums depends.</w:t>
      </w:r>
    </w:p>
    <w:p w14:paraId="00000022" w14:textId="77777777" w:rsidR="00E16ED2" w:rsidRPr="00256816" w:rsidRDefault="00E16ED2">
      <w:pPr>
        <w:spacing w:line="240" w:lineRule="auto"/>
        <w:jc w:val="both"/>
        <w:rPr>
          <w:rFonts w:ascii="Univers" w:eastAsia="Open Sans" w:hAnsi="Univers" w:cs="Open Sans"/>
          <w:sz w:val="20"/>
          <w:szCs w:val="20"/>
        </w:rPr>
      </w:pPr>
    </w:p>
    <w:sectPr w:rsidR="00E16ED2" w:rsidRPr="002568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8369146C-40DC-4105-9040-6FD56C2580AD}"/>
    <w:embedBold r:id="rId2" w:fontKey="{7FBCA970-28B4-423C-B163-067C27E30499}"/>
  </w:font>
  <w:font w:name="Open Sans">
    <w:charset w:val="00"/>
    <w:family w:val="swiss"/>
    <w:pitch w:val="variable"/>
    <w:sig w:usb0="E00002EF" w:usb1="4000205B" w:usb2="00000028" w:usb3="00000000" w:csb0="0000019F" w:csb1="00000000"/>
    <w:embedRegular r:id="rId3" w:fontKey="{E0F9747F-7315-4AE5-89B7-0B744F73EEF3}"/>
    <w:embedBold r:id="rId4" w:fontKey="{A21836E6-B80C-454F-8120-D3725A02740B}"/>
  </w:font>
  <w:font w:name="Calibri">
    <w:panose1 w:val="020F0502020204030204"/>
    <w:charset w:val="00"/>
    <w:family w:val="swiss"/>
    <w:pitch w:val="variable"/>
    <w:sig w:usb0="E4002EFF" w:usb1="C200247B" w:usb2="00000009" w:usb3="00000000" w:csb0="000001FF" w:csb1="00000000"/>
    <w:embedRegular r:id="rId5" w:fontKey="{627E077F-D629-42D1-BA96-529FBD8E8FAE}"/>
  </w:font>
  <w:font w:name="Cambria">
    <w:panose1 w:val="02040503050406030204"/>
    <w:charset w:val="00"/>
    <w:family w:val="roman"/>
    <w:pitch w:val="variable"/>
    <w:sig w:usb0="E00006FF" w:usb1="420024FF" w:usb2="02000000" w:usb3="00000000" w:csb0="0000019F" w:csb1="00000000"/>
    <w:embedRegular r:id="rId6" w:fontKey="{39A4317E-1D6C-45EE-B5A9-72DAB88137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ED2"/>
    <w:rsid w:val="00234C88"/>
    <w:rsid w:val="00256816"/>
    <w:rsid w:val="00E16E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FC7298-D4B5-4CF9-8EEC-DBD2A2EB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1999</Characters>
  <Application>Microsoft Office Word</Application>
  <DocSecurity>0</DocSecurity>
  <Lines>16</Lines>
  <Paragraphs>4</Paragraphs>
  <ScaleCrop>false</ScaleCrop>
  <Company>Department of Education</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2026-07-23T09:32:00Z</dcterms:created>
  <dcterms:modified xsi:type="dcterms:W3CDTF">2026-07-23T09:33:00Z</dcterms:modified>
</cp:coreProperties>
</file>