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6695" w:rsidRPr="007E1C3D" w:rsidRDefault="00000000">
      <w:pPr>
        <w:spacing w:line="240" w:lineRule="auto"/>
        <w:jc w:val="center"/>
        <w:rPr>
          <w:rFonts w:ascii="Univers" w:eastAsia="Open Sans" w:hAnsi="Univers" w:cs="Open Sans"/>
          <w:b/>
          <w:bCs/>
          <w:sz w:val="24"/>
          <w:szCs w:val="24"/>
        </w:rPr>
      </w:pPr>
      <w:r w:rsidRPr="007E1C3D">
        <w:rPr>
          <w:rFonts w:ascii="Univers" w:eastAsia="Open Sans" w:hAnsi="Univers" w:cs="Open Sans"/>
          <w:b/>
          <w:bCs/>
          <w:sz w:val="24"/>
          <w:szCs w:val="24"/>
        </w:rPr>
        <w:t xml:space="preserve">INTERNATIONAL PARTNERSHIP DEVELOPMENT GUIDELINES </w:t>
      </w:r>
    </w:p>
    <w:p w14:paraId="00000002" w14:textId="77777777" w:rsidR="00CF6695" w:rsidRPr="007E1C3D" w:rsidRDefault="00CF6695">
      <w:pPr>
        <w:spacing w:line="240" w:lineRule="auto"/>
        <w:jc w:val="both"/>
        <w:rPr>
          <w:rFonts w:ascii="Univers" w:eastAsia="Open Sans" w:hAnsi="Univers" w:cs="Open Sans"/>
          <w:sz w:val="20"/>
          <w:szCs w:val="20"/>
        </w:rPr>
      </w:pPr>
    </w:p>
    <w:p w14:paraId="00000003" w14:textId="77777777" w:rsidR="00CF6695" w:rsidRPr="007E1C3D" w:rsidRDefault="00000000">
      <w:pPr>
        <w:spacing w:line="240" w:lineRule="auto"/>
        <w:jc w:val="both"/>
        <w:rPr>
          <w:rFonts w:ascii="Univers" w:eastAsia="Open Sans" w:hAnsi="Univers" w:cs="Open Sans"/>
          <w:b/>
          <w:bCs/>
          <w:sz w:val="24"/>
          <w:szCs w:val="24"/>
        </w:rPr>
      </w:pPr>
      <w:r w:rsidRPr="007E1C3D">
        <w:rPr>
          <w:rFonts w:ascii="Univers" w:eastAsia="Open Sans" w:hAnsi="Univers" w:cs="Open Sans"/>
          <w:b/>
          <w:bCs/>
          <w:sz w:val="24"/>
          <w:szCs w:val="24"/>
        </w:rPr>
        <w:t>1. Purpose and Scope</w:t>
      </w:r>
    </w:p>
    <w:p w14:paraId="00000004" w14:textId="77777777" w:rsidR="00CF6695" w:rsidRPr="007E1C3D" w:rsidRDefault="00CF6695">
      <w:pPr>
        <w:spacing w:line="240" w:lineRule="auto"/>
        <w:jc w:val="both"/>
        <w:rPr>
          <w:rFonts w:ascii="Univers" w:eastAsia="Open Sans" w:hAnsi="Univers" w:cs="Open Sans"/>
          <w:sz w:val="20"/>
          <w:szCs w:val="20"/>
        </w:rPr>
      </w:pPr>
    </w:p>
    <w:p w14:paraId="00000005" w14:textId="4863394F" w:rsidR="00CF6695" w:rsidRPr="007E1C3D" w:rsidRDefault="00000000">
      <w:pPr>
        <w:spacing w:line="240" w:lineRule="auto"/>
        <w:jc w:val="both"/>
        <w:rPr>
          <w:rFonts w:ascii="Univers" w:eastAsia="Open Sans" w:hAnsi="Univers" w:cs="Open Sans"/>
          <w:sz w:val="20"/>
          <w:szCs w:val="20"/>
        </w:rPr>
      </w:pPr>
      <w:r w:rsidRPr="007E1C3D">
        <w:rPr>
          <w:rFonts w:ascii="Univers" w:eastAsia="Open Sans" w:hAnsi="Univers" w:cs="Open Sans"/>
          <w:sz w:val="20"/>
          <w:szCs w:val="20"/>
        </w:rPr>
        <w:t xml:space="preserve">This document sets out how the World Economic Chamber identifies, develops and </w:t>
      </w:r>
      <w:r w:rsidR="007E1C3D" w:rsidRPr="007E1C3D">
        <w:rPr>
          <w:rFonts w:ascii="Univers" w:eastAsia="Open Sans" w:hAnsi="Univers" w:cs="Open Sans"/>
          <w:sz w:val="20"/>
          <w:szCs w:val="20"/>
        </w:rPr>
        <w:t>formalizes</w:t>
      </w:r>
      <w:r w:rsidRPr="007E1C3D">
        <w:rPr>
          <w:rFonts w:ascii="Univers" w:eastAsia="Open Sans" w:hAnsi="Univers" w:cs="Open Sans"/>
          <w:sz w:val="20"/>
          <w:szCs w:val="20"/>
        </w:rPr>
        <w:t xml:space="preserve"> international partnerships in support of its cooperation mandate. It complements the Chamber's Strategic Partnership Framework by focusing specifically on the developmental process through which a prospective international relationship is assessed and matured.</w:t>
      </w:r>
    </w:p>
    <w:p w14:paraId="00000006" w14:textId="77777777" w:rsidR="00CF6695" w:rsidRPr="007E1C3D" w:rsidRDefault="00CF6695">
      <w:pPr>
        <w:spacing w:line="240" w:lineRule="auto"/>
        <w:jc w:val="both"/>
        <w:rPr>
          <w:rFonts w:ascii="Univers" w:eastAsia="Open Sans" w:hAnsi="Univers" w:cs="Open Sans"/>
          <w:b/>
          <w:bCs/>
          <w:sz w:val="20"/>
          <w:szCs w:val="20"/>
        </w:rPr>
      </w:pPr>
    </w:p>
    <w:p w14:paraId="00000007" w14:textId="77777777" w:rsidR="00CF6695" w:rsidRPr="007E1C3D" w:rsidRDefault="00000000">
      <w:pPr>
        <w:spacing w:line="240" w:lineRule="auto"/>
        <w:jc w:val="both"/>
        <w:rPr>
          <w:rFonts w:ascii="Univers" w:eastAsia="Open Sans" w:hAnsi="Univers" w:cs="Open Sans"/>
          <w:b/>
          <w:bCs/>
          <w:sz w:val="24"/>
          <w:szCs w:val="24"/>
        </w:rPr>
      </w:pPr>
      <w:r w:rsidRPr="007E1C3D">
        <w:rPr>
          <w:rFonts w:ascii="Univers" w:eastAsia="Open Sans" w:hAnsi="Univers" w:cs="Open Sans"/>
          <w:b/>
          <w:bCs/>
          <w:sz w:val="24"/>
          <w:szCs w:val="24"/>
        </w:rPr>
        <w:t>2. Rationale</w:t>
      </w:r>
    </w:p>
    <w:p w14:paraId="00000008" w14:textId="77777777" w:rsidR="00CF6695" w:rsidRPr="007E1C3D" w:rsidRDefault="00CF6695">
      <w:pPr>
        <w:spacing w:line="240" w:lineRule="auto"/>
        <w:jc w:val="both"/>
        <w:rPr>
          <w:rFonts w:ascii="Univers" w:eastAsia="Open Sans" w:hAnsi="Univers" w:cs="Open Sans"/>
          <w:sz w:val="20"/>
          <w:szCs w:val="20"/>
        </w:rPr>
      </w:pPr>
    </w:p>
    <w:p w14:paraId="00000009" w14:textId="77777777" w:rsidR="00CF6695" w:rsidRPr="007E1C3D" w:rsidRDefault="00000000">
      <w:pPr>
        <w:spacing w:line="240" w:lineRule="auto"/>
        <w:jc w:val="both"/>
        <w:rPr>
          <w:rFonts w:ascii="Univers" w:eastAsia="Open Sans" w:hAnsi="Univers" w:cs="Open Sans"/>
          <w:sz w:val="20"/>
          <w:szCs w:val="20"/>
        </w:rPr>
      </w:pPr>
      <w:r w:rsidRPr="007E1C3D">
        <w:rPr>
          <w:rFonts w:ascii="Univers" w:eastAsia="Open Sans" w:hAnsi="Univers" w:cs="Open Sans"/>
          <w:sz w:val="20"/>
          <w:szCs w:val="20"/>
        </w:rPr>
        <w:t>Partnerships developed without a disciplined process risk misalignment between the parties' expectations, or arrangements that inadvertently compromise the Chamber's independence. These guidelines ensure that partnership development proceeds deliberately, from initial identification through to formal agreement.</w:t>
      </w:r>
    </w:p>
    <w:p w14:paraId="0000000A" w14:textId="77777777" w:rsidR="00CF6695" w:rsidRPr="007E1C3D" w:rsidRDefault="00CF6695">
      <w:pPr>
        <w:spacing w:line="240" w:lineRule="auto"/>
        <w:jc w:val="both"/>
        <w:rPr>
          <w:rFonts w:ascii="Univers" w:eastAsia="Open Sans" w:hAnsi="Univers" w:cs="Open Sans"/>
          <w:b/>
          <w:bCs/>
          <w:sz w:val="20"/>
          <w:szCs w:val="20"/>
        </w:rPr>
      </w:pPr>
    </w:p>
    <w:p w14:paraId="0000000B" w14:textId="77777777" w:rsidR="00CF6695" w:rsidRPr="007E1C3D" w:rsidRDefault="00000000">
      <w:pPr>
        <w:spacing w:line="240" w:lineRule="auto"/>
        <w:jc w:val="both"/>
        <w:rPr>
          <w:rFonts w:ascii="Univers" w:eastAsia="Open Sans" w:hAnsi="Univers" w:cs="Open Sans"/>
          <w:b/>
          <w:bCs/>
          <w:sz w:val="24"/>
          <w:szCs w:val="24"/>
        </w:rPr>
      </w:pPr>
      <w:r w:rsidRPr="007E1C3D">
        <w:rPr>
          <w:rFonts w:ascii="Univers" w:eastAsia="Open Sans" w:hAnsi="Univers" w:cs="Open Sans"/>
          <w:b/>
          <w:bCs/>
          <w:sz w:val="24"/>
          <w:szCs w:val="24"/>
        </w:rPr>
        <w:t>3. Identification and Assessment</w:t>
      </w:r>
    </w:p>
    <w:p w14:paraId="0000000C" w14:textId="77777777" w:rsidR="00CF6695" w:rsidRPr="007E1C3D" w:rsidRDefault="00CF6695">
      <w:pPr>
        <w:spacing w:line="240" w:lineRule="auto"/>
        <w:jc w:val="both"/>
        <w:rPr>
          <w:rFonts w:ascii="Univers" w:eastAsia="Open Sans" w:hAnsi="Univers" w:cs="Open Sans"/>
          <w:sz w:val="20"/>
          <w:szCs w:val="20"/>
        </w:rPr>
      </w:pPr>
    </w:p>
    <w:p w14:paraId="0000000D" w14:textId="77777777" w:rsidR="00CF6695" w:rsidRPr="007E1C3D" w:rsidRDefault="00000000">
      <w:pPr>
        <w:spacing w:line="240" w:lineRule="auto"/>
        <w:jc w:val="both"/>
        <w:rPr>
          <w:rFonts w:ascii="Univers" w:eastAsia="Open Sans" w:hAnsi="Univers" w:cs="Open Sans"/>
          <w:sz w:val="20"/>
          <w:szCs w:val="20"/>
        </w:rPr>
      </w:pPr>
      <w:r w:rsidRPr="007E1C3D">
        <w:rPr>
          <w:rFonts w:ascii="Univers" w:eastAsia="Open Sans" w:hAnsi="Univers" w:cs="Open Sans"/>
          <w:sz w:val="20"/>
          <w:szCs w:val="20"/>
        </w:rPr>
        <w:t>Prospective partnerships are identified where a counterpart's mandate, standing and activity align meaningfully with the Chamber's own objectives. Assessment considers the counterpart's institutional credibility, the specific purpose a partnership would serve, and consistency with the Chamber's founding principles.</w:t>
      </w:r>
    </w:p>
    <w:p w14:paraId="0000000E" w14:textId="77777777" w:rsidR="00CF6695" w:rsidRPr="007E1C3D" w:rsidRDefault="00CF6695">
      <w:pPr>
        <w:spacing w:line="240" w:lineRule="auto"/>
        <w:jc w:val="both"/>
        <w:rPr>
          <w:rFonts w:ascii="Univers" w:eastAsia="Open Sans" w:hAnsi="Univers" w:cs="Open Sans"/>
          <w:b/>
          <w:bCs/>
          <w:sz w:val="20"/>
          <w:szCs w:val="20"/>
        </w:rPr>
      </w:pPr>
    </w:p>
    <w:p w14:paraId="0000000F" w14:textId="77777777" w:rsidR="00CF6695" w:rsidRPr="007E1C3D" w:rsidRDefault="00000000">
      <w:pPr>
        <w:spacing w:line="240" w:lineRule="auto"/>
        <w:jc w:val="both"/>
        <w:rPr>
          <w:rFonts w:ascii="Univers" w:eastAsia="Open Sans" w:hAnsi="Univers" w:cs="Open Sans"/>
          <w:b/>
          <w:bCs/>
          <w:sz w:val="24"/>
          <w:szCs w:val="24"/>
        </w:rPr>
      </w:pPr>
      <w:r w:rsidRPr="007E1C3D">
        <w:rPr>
          <w:rFonts w:ascii="Univers" w:eastAsia="Open Sans" w:hAnsi="Univers" w:cs="Open Sans"/>
          <w:b/>
          <w:bCs/>
          <w:sz w:val="24"/>
          <w:szCs w:val="24"/>
        </w:rPr>
        <w:t>4. Development Process</w:t>
      </w:r>
    </w:p>
    <w:p w14:paraId="00000010" w14:textId="77777777" w:rsidR="00CF6695" w:rsidRPr="007E1C3D" w:rsidRDefault="00CF6695">
      <w:pPr>
        <w:spacing w:line="240" w:lineRule="auto"/>
        <w:jc w:val="both"/>
        <w:rPr>
          <w:rFonts w:ascii="Univers" w:eastAsia="Open Sans" w:hAnsi="Univers" w:cs="Open Sans"/>
          <w:sz w:val="20"/>
          <w:szCs w:val="20"/>
        </w:rPr>
      </w:pPr>
    </w:p>
    <w:p w14:paraId="00000011" w14:textId="77777777" w:rsidR="00CF6695" w:rsidRPr="007E1C3D" w:rsidRDefault="00000000">
      <w:pPr>
        <w:spacing w:line="240" w:lineRule="auto"/>
        <w:jc w:val="both"/>
        <w:rPr>
          <w:rFonts w:ascii="Univers" w:eastAsia="Open Sans" w:hAnsi="Univers" w:cs="Open Sans"/>
          <w:sz w:val="20"/>
          <w:szCs w:val="20"/>
        </w:rPr>
      </w:pPr>
      <w:r w:rsidRPr="007E1C3D">
        <w:rPr>
          <w:rFonts w:ascii="Univers" w:eastAsia="Open Sans" w:hAnsi="Univers" w:cs="Open Sans"/>
          <w:sz w:val="20"/>
          <w:szCs w:val="20"/>
        </w:rPr>
        <w:t>Partnership development typically proceeds through preliminary engagement to establish mutual interest, followed by a defined scoping stage in which the purpose, roles and expectations of a prospective partnership are clarified before formal terms are drafted.</w:t>
      </w:r>
    </w:p>
    <w:p w14:paraId="00000012" w14:textId="77777777" w:rsidR="00CF6695" w:rsidRPr="007E1C3D" w:rsidRDefault="00CF6695">
      <w:pPr>
        <w:spacing w:line="240" w:lineRule="auto"/>
        <w:jc w:val="both"/>
        <w:rPr>
          <w:rFonts w:ascii="Univers" w:eastAsia="Open Sans" w:hAnsi="Univers" w:cs="Open Sans"/>
          <w:b/>
          <w:bCs/>
          <w:sz w:val="20"/>
          <w:szCs w:val="20"/>
        </w:rPr>
      </w:pPr>
    </w:p>
    <w:p w14:paraId="00000013" w14:textId="3C97C0E6" w:rsidR="00CF6695" w:rsidRPr="007E1C3D" w:rsidRDefault="00000000">
      <w:pPr>
        <w:spacing w:line="240" w:lineRule="auto"/>
        <w:jc w:val="both"/>
        <w:rPr>
          <w:rFonts w:ascii="Univers" w:eastAsia="Open Sans" w:hAnsi="Univers" w:cs="Open Sans"/>
          <w:b/>
          <w:bCs/>
          <w:sz w:val="24"/>
          <w:szCs w:val="24"/>
        </w:rPr>
      </w:pPr>
      <w:r w:rsidRPr="007E1C3D">
        <w:rPr>
          <w:rFonts w:ascii="Univers" w:eastAsia="Open Sans" w:hAnsi="Univers" w:cs="Open Sans"/>
          <w:b/>
          <w:bCs/>
          <w:sz w:val="24"/>
          <w:szCs w:val="24"/>
        </w:rPr>
        <w:t xml:space="preserve">5. Documentation and </w:t>
      </w:r>
      <w:r w:rsidR="007E1C3D" w:rsidRPr="007E1C3D">
        <w:rPr>
          <w:rFonts w:ascii="Univers" w:eastAsia="Open Sans" w:hAnsi="Univers" w:cs="Open Sans"/>
          <w:b/>
          <w:bCs/>
          <w:sz w:val="24"/>
          <w:szCs w:val="24"/>
        </w:rPr>
        <w:t>Authorization</w:t>
      </w:r>
    </w:p>
    <w:p w14:paraId="00000014" w14:textId="77777777" w:rsidR="00CF6695" w:rsidRPr="007E1C3D" w:rsidRDefault="00CF6695">
      <w:pPr>
        <w:spacing w:line="240" w:lineRule="auto"/>
        <w:jc w:val="both"/>
        <w:rPr>
          <w:rFonts w:ascii="Univers" w:eastAsia="Open Sans" w:hAnsi="Univers" w:cs="Open Sans"/>
          <w:sz w:val="20"/>
          <w:szCs w:val="20"/>
        </w:rPr>
      </w:pPr>
    </w:p>
    <w:p w14:paraId="00000015" w14:textId="5BED903C" w:rsidR="00CF6695" w:rsidRPr="007E1C3D" w:rsidRDefault="00000000">
      <w:pPr>
        <w:spacing w:line="240" w:lineRule="auto"/>
        <w:jc w:val="both"/>
        <w:rPr>
          <w:rFonts w:ascii="Univers" w:eastAsia="Open Sans" w:hAnsi="Univers" w:cs="Open Sans"/>
          <w:sz w:val="20"/>
          <w:szCs w:val="20"/>
        </w:rPr>
      </w:pPr>
      <w:r w:rsidRPr="007E1C3D">
        <w:rPr>
          <w:rFonts w:ascii="Univers" w:eastAsia="Open Sans" w:hAnsi="Univers" w:cs="Open Sans"/>
          <w:sz w:val="20"/>
          <w:szCs w:val="20"/>
        </w:rPr>
        <w:t xml:space="preserve">Formal partnership terms must be documented and </w:t>
      </w:r>
      <w:r w:rsidR="007E1C3D" w:rsidRPr="007E1C3D">
        <w:rPr>
          <w:rFonts w:ascii="Univers" w:eastAsia="Open Sans" w:hAnsi="Univers" w:cs="Open Sans"/>
          <w:sz w:val="20"/>
          <w:szCs w:val="20"/>
        </w:rPr>
        <w:t>authorized</w:t>
      </w:r>
      <w:r w:rsidRPr="007E1C3D">
        <w:rPr>
          <w:rFonts w:ascii="Univers" w:eastAsia="Open Sans" w:hAnsi="Univers" w:cs="Open Sans"/>
          <w:sz w:val="20"/>
          <w:szCs w:val="20"/>
        </w:rPr>
        <w:t xml:space="preserve"> consistent with the Chamber's governance architecture, with particular attention to safeguarding the Institutional Independence &amp; Neutrality Policy throughout the drafting process.</w:t>
      </w:r>
    </w:p>
    <w:p w14:paraId="00000016" w14:textId="77777777" w:rsidR="00CF6695" w:rsidRPr="007E1C3D" w:rsidRDefault="00CF6695">
      <w:pPr>
        <w:spacing w:line="240" w:lineRule="auto"/>
        <w:jc w:val="both"/>
        <w:rPr>
          <w:rFonts w:ascii="Univers" w:eastAsia="Open Sans" w:hAnsi="Univers" w:cs="Open Sans"/>
          <w:b/>
          <w:bCs/>
          <w:sz w:val="20"/>
          <w:szCs w:val="20"/>
        </w:rPr>
      </w:pPr>
    </w:p>
    <w:p w14:paraId="00000017" w14:textId="77777777" w:rsidR="00CF6695" w:rsidRPr="007E1C3D" w:rsidRDefault="00000000">
      <w:pPr>
        <w:spacing w:line="240" w:lineRule="auto"/>
        <w:jc w:val="both"/>
        <w:rPr>
          <w:rFonts w:ascii="Univers" w:eastAsia="Open Sans" w:hAnsi="Univers" w:cs="Open Sans"/>
          <w:b/>
          <w:bCs/>
          <w:sz w:val="24"/>
          <w:szCs w:val="24"/>
        </w:rPr>
      </w:pPr>
      <w:r w:rsidRPr="007E1C3D">
        <w:rPr>
          <w:rFonts w:ascii="Univers" w:eastAsia="Open Sans" w:hAnsi="Univers" w:cs="Open Sans"/>
          <w:b/>
          <w:bCs/>
          <w:sz w:val="24"/>
          <w:szCs w:val="24"/>
        </w:rPr>
        <w:t>6. Review</w:t>
      </w:r>
    </w:p>
    <w:p w14:paraId="00000018" w14:textId="77777777" w:rsidR="00CF6695" w:rsidRPr="007E1C3D" w:rsidRDefault="00CF6695">
      <w:pPr>
        <w:spacing w:line="240" w:lineRule="auto"/>
        <w:jc w:val="both"/>
        <w:rPr>
          <w:rFonts w:ascii="Univers" w:eastAsia="Open Sans" w:hAnsi="Univers" w:cs="Open Sans"/>
          <w:sz w:val="20"/>
          <w:szCs w:val="20"/>
        </w:rPr>
      </w:pPr>
    </w:p>
    <w:p w14:paraId="00000019" w14:textId="77777777" w:rsidR="00CF6695" w:rsidRPr="007E1C3D" w:rsidRDefault="00000000">
      <w:pPr>
        <w:spacing w:line="240" w:lineRule="auto"/>
        <w:jc w:val="both"/>
        <w:rPr>
          <w:rFonts w:ascii="Univers" w:eastAsia="Open Sans" w:hAnsi="Univers" w:cs="Open Sans"/>
          <w:sz w:val="20"/>
          <w:szCs w:val="20"/>
        </w:rPr>
      </w:pPr>
      <w:r w:rsidRPr="007E1C3D">
        <w:rPr>
          <w:rFonts w:ascii="Univers" w:eastAsia="Open Sans" w:hAnsi="Univers" w:cs="Open Sans"/>
          <w:sz w:val="20"/>
          <w:szCs w:val="20"/>
        </w:rPr>
        <w:t>Developed partnerships are reviewed periodically to confirm they continue to serve their original purpose, with provision for modification or conclusion where circumstances change.</w:t>
      </w:r>
    </w:p>
    <w:p w14:paraId="0000001A" w14:textId="77777777" w:rsidR="00CF6695" w:rsidRPr="007E1C3D" w:rsidRDefault="00CF6695">
      <w:pPr>
        <w:spacing w:line="240" w:lineRule="auto"/>
        <w:jc w:val="both"/>
        <w:rPr>
          <w:rFonts w:ascii="Univers" w:eastAsia="Open Sans" w:hAnsi="Univers" w:cs="Open Sans"/>
          <w:b/>
          <w:bCs/>
          <w:sz w:val="20"/>
          <w:szCs w:val="20"/>
        </w:rPr>
      </w:pPr>
    </w:p>
    <w:p w14:paraId="0000001B" w14:textId="77777777" w:rsidR="00CF6695" w:rsidRPr="007E1C3D" w:rsidRDefault="00000000">
      <w:pPr>
        <w:spacing w:line="240" w:lineRule="auto"/>
        <w:jc w:val="both"/>
        <w:rPr>
          <w:rFonts w:ascii="Univers" w:eastAsia="Open Sans" w:hAnsi="Univers" w:cs="Open Sans"/>
          <w:b/>
          <w:bCs/>
          <w:sz w:val="24"/>
          <w:szCs w:val="24"/>
        </w:rPr>
      </w:pPr>
      <w:r w:rsidRPr="007E1C3D">
        <w:rPr>
          <w:rFonts w:ascii="Univers" w:eastAsia="Open Sans" w:hAnsi="Univers" w:cs="Open Sans"/>
          <w:b/>
          <w:bCs/>
          <w:sz w:val="24"/>
          <w:szCs w:val="24"/>
        </w:rPr>
        <w:t>7. Alignment with Governance Framework</w:t>
      </w:r>
    </w:p>
    <w:p w14:paraId="0000001C" w14:textId="77777777" w:rsidR="00CF6695" w:rsidRPr="007E1C3D" w:rsidRDefault="00CF6695">
      <w:pPr>
        <w:spacing w:line="240" w:lineRule="auto"/>
        <w:jc w:val="both"/>
        <w:rPr>
          <w:rFonts w:ascii="Univers" w:eastAsia="Open Sans" w:hAnsi="Univers" w:cs="Open Sans"/>
          <w:sz w:val="20"/>
          <w:szCs w:val="20"/>
        </w:rPr>
      </w:pPr>
    </w:p>
    <w:p w14:paraId="0000001D" w14:textId="77777777" w:rsidR="00CF6695" w:rsidRPr="007E1C3D" w:rsidRDefault="00000000">
      <w:pPr>
        <w:spacing w:line="240" w:lineRule="auto"/>
        <w:jc w:val="both"/>
        <w:rPr>
          <w:rFonts w:ascii="Univers" w:eastAsia="Open Sans" w:hAnsi="Univers" w:cs="Open Sans"/>
          <w:sz w:val="20"/>
          <w:szCs w:val="20"/>
        </w:rPr>
      </w:pPr>
      <w:r w:rsidRPr="007E1C3D">
        <w:rPr>
          <w:rFonts w:ascii="Univers" w:eastAsia="Open Sans" w:hAnsi="Univers" w:cs="Open Sans"/>
          <w:sz w:val="20"/>
          <w:szCs w:val="20"/>
        </w:rPr>
        <w:t>These guidelines ensure that international partnerships are built methodically and reviewed consistently, reinforcing the credibility and coherence of the Chamber's broader network of institutional relationships.</w:t>
      </w:r>
    </w:p>
    <w:sectPr w:rsidR="00CF6695" w:rsidRPr="007E1C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DA6BC5DC-B320-44DA-B734-903825969958}"/>
    <w:embedBold r:id="rId2" w:fontKey="{76393A86-4A9F-4760-9CB4-79E0759E7547}"/>
  </w:font>
  <w:font w:name="Open Sans">
    <w:charset w:val="00"/>
    <w:family w:val="swiss"/>
    <w:pitch w:val="variable"/>
    <w:sig w:usb0="E00002EF" w:usb1="4000205B" w:usb2="00000028" w:usb3="00000000" w:csb0="0000019F" w:csb1="00000000"/>
    <w:embedRegular r:id="rId3" w:fontKey="{BA0C72BD-23E5-451A-AAA3-40BA8B08F75E}"/>
    <w:embedBold r:id="rId4" w:fontKey="{6CF94618-EA6B-4739-B74B-1C4D9179DAAD}"/>
  </w:font>
  <w:font w:name="Calibri">
    <w:panose1 w:val="020F0502020204030204"/>
    <w:charset w:val="00"/>
    <w:family w:val="swiss"/>
    <w:pitch w:val="variable"/>
    <w:sig w:usb0="E4002EFF" w:usb1="C200247B" w:usb2="00000009" w:usb3="00000000" w:csb0="000001FF" w:csb1="00000000"/>
    <w:embedRegular r:id="rId5" w:fontKey="{AE12B305-0A16-4846-AF31-C7A22FA1A16D}"/>
  </w:font>
  <w:font w:name="Cambria">
    <w:panose1 w:val="02040503050406030204"/>
    <w:charset w:val="00"/>
    <w:family w:val="roman"/>
    <w:pitch w:val="variable"/>
    <w:sig w:usb0="E00006FF" w:usb1="420024FF" w:usb2="02000000" w:usb3="00000000" w:csb0="0000019F" w:csb1="00000000"/>
    <w:embedRegular r:id="rId6" w:fontKey="{9A66018A-485C-47E3-9921-5D35319B678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695"/>
    <w:rsid w:val="00103635"/>
    <w:rsid w:val="007E1C3D"/>
    <w:rsid w:val="00CF66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53BFF1-4EE2-4E44-BA4C-1ED04DE2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1799</Characters>
  <Application>Microsoft Office Word</Application>
  <DocSecurity>0</DocSecurity>
  <Lines>14</Lines>
  <Paragraphs>4</Paragraphs>
  <ScaleCrop>false</ScaleCrop>
  <Company>Department of Education</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2026-07-23T09:33:00Z</dcterms:created>
  <dcterms:modified xsi:type="dcterms:W3CDTF">2026-07-23T09:33:00Z</dcterms:modified>
</cp:coreProperties>
</file>