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2C70" w:rsidRPr="001540F2" w:rsidRDefault="00000000">
      <w:pPr>
        <w:spacing w:line="240" w:lineRule="auto"/>
        <w:jc w:val="center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 xml:space="preserve">INSTITUTIONAL NEUTRALITY &amp; INFLUENCE-SAFEGUARD MEASURES </w:t>
      </w:r>
    </w:p>
    <w:p w14:paraId="00000002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3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1. Purpose and Scope</w:t>
      </w:r>
    </w:p>
    <w:p w14:paraId="00000004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5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>This document sets out the safeguards protecting institutional neutrality specifically within the context of participation in the World Economic Chamber's forums, initiatives and cooperative programs, complementing the broader Institutional Independence &amp; Neutrality Policy.</w:t>
      </w:r>
    </w:p>
    <w:p w14:paraId="00000006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7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2. Rationale</w:t>
      </w:r>
    </w:p>
    <w:p w14:paraId="00000008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9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 xml:space="preserve">Forums and initiatives, by bringing together diverse participants around specific subjects, create </w:t>
      </w:r>
      <w:proofErr w:type="gramStart"/>
      <w:r w:rsidRPr="001540F2">
        <w:rPr>
          <w:rFonts w:ascii="Univers" w:eastAsia="Open Sans" w:hAnsi="Univers" w:cs="Open Sans"/>
          <w:sz w:val="20"/>
          <w:szCs w:val="20"/>
        </w:rPr>
        <w:t>particular opportunities</w:t>
      </w:r>
      <w:proofErr w:type="gramEnd"/>
      <w:r w:rsidRPr="001540F2">
        <w:rPr>
          <w:rFonts w:ascii="Univers" w:eastAsia="Open Sans" w:hAnsi="Univers" w:cs="Open Sans"/>
          <w:sz w:val="20"/>
          <w:szCs w:val="20"/>
        </w:rPr>
        <w:t xml:space="preserve"> for influence to be exerted, whether by a dominant participant, a well-resourced counterpart or a sustained pattern of engagement. These measures address that risk directly.</w:t>
      </w:r>
    </w:p>
    <w:p w14:paraId="0000000A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B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3. Identified Risks</w:t>
      </w:r>
    </w:p>
    <w:p w14:paraId="0000000C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0D" w14:textId="489A2BFD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 xml:space="preserve">Risks include disproportionate influence by a single participant over a forum's agenda or outcomes, the perception that a Chamber initiative </w:t>
      </w:r>
      <w:r w:rsidR="001540F2" w:rsidRPr="001540F2">
        <w:rPr>
          <w:rFonts w:ascii="Univers" w:eastAsia="Open Sans" w:hAnsi="Univers" w:cs="Open Sans"/>
          <w:sz w:val="20"/>
          <w:szCs w:val="20"/>
        </w:rPr>
        <w:t>favors</w:t>
      </w:r>
      <w:r w:rsidRPr="001540F2">
        <w:rPr>
          <w:rFonts w:ascii="Univers" w:eastAsia="Open Sans" w:hAnsi="Univers" w:cs="Open Sans"/>
          <w:sz w:val="20"/>
          <w:szCs w:val="20"/>
        </w:rPr>
        <w:t xml:space="preserve"> a particular member's or sector's interests, and conflicts of interest among facilitators or contributors to a given initiative.</w:t>
      </w:r>
    </w:p>
    <w:p w14:paraId="0000000E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0F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4. Safeguards</w:t>
      </w:r>
    </w:p>
    <w:p w14:paraId="00000010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1" w14:textId="48B2D2A3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 xml:space="preserve">Facilitation of forums and initiatives is structured to ensure balanced participation, and contributors with a material interest in a subject under discussion must disclose that interest, consistent with the Professional Conduct &amp; </w:t>
      </w:r>
      <w:r w:rsidR="001540F2" w:rsidRPr="001540F2">
        <w:rPr>
          <w:rFonts w:ascii="Univers" w:eastAsia="Open Sans" w:hAnsi="Univers" w:cs="Open Sans"/>
          <w:sz w:val="20"/>
          <w:szCs w:val="20"/>
        </w:rPr>
        <w:t>Behavioral</w:t>
      </w:r>
      <w:r w:rsidRPr="001540F2">
        <w:rPr>
          <w:rFonts w:ascii="Univers" w:eastAsia="Open Sans" w:hAnsi="Univers" w:cs="Open Sans"/>
          <w:sz w:val="20"/>
          <w:szCs w:val="20"/>
        </w:rPr>
        <w:t xml:space="preserve"> Expectations.</w:t>
      </w:r>
    </w:p>
    <w:p w14:paraId="00000012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3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5. Monitoring</w:t>
      </w:r>
    </w:p>
    <w:p w14:paraId="00000014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5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>Oversight &amp; Compliance Functions monitor the composition and pattern of engagement across the Chamber's forums and initiatives, assessing whether any recurring imbalance raises a neutrality concern.</w:t>
      </w:r>
    </w:p>
    <w:p w14:paraId="00000016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7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6. Breach and Remediation</w:t>
      </w:r>
    </w:p>
    <w:p w14:paraId="00000018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9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>Identified concerns are addressed through documented corrective action, which may include adjustments to a forum's structure or facilitation, with matters of significance reported to Executive Leadership.</w:t>
      </w:r>
    </w:p>
    <w:p w14:paraId="0000001A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b/>
          <w:bCs/>
          <w:sz w:val="20"/>
          <w:szCs w:val="20"/>
        </w:rPr>
      </w:pPr>
    </w:p>
    <w:p w14:paraId="0000001B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b/>
          <w:bCs/>
          <w:sz w:val="24"/>
          <w:szCs w:val="24"/>
        </w:rPr>
      </w:pPr>
      <w:r w:rsidRPr="001540F2">
        <w:rPr>
          <w:rFonts w:ascii="Univers" w:eastAsia="Open Sans" w:hAnsi="Univers" w:cs="Open Sans"/>
          <w:b/>
          <w:bCs/>
          <w:sz w:val="24"/>
          <w:szCs w:val="24"/>
        </w:rPr>
        <w:t>7. Alignment with Governance Framework</w:t>
      </w:r>
    </w:p>
    <w:p w14:paraId="0000001C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p w14:paraId="0000001D" w14:textId="77777777" w:rsidR="004C2C70" w:rsidRPr="001540F2" w:rsidRDefault="0000000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  <w:r w:rsidRPr="001540F2">
        <w:rPr>
          <w:rFonts w:ascii="Univers" w:eastAsia="Open Sans" w:hAnsi="Univers" w:cs="Open Sans"/>
          <w:sz w:val="20"/>
          <w:szCs w:val="20"/>
        </w:rPr>
        <w:t>These measures ensure that the Chamber's forums and initiatives remain genuinely open and balanced settings for cross-border engagement, consistent with the institution's founding commitment to neutrality.</w:t>
      </w:r>
    </w:p>
    <w:p w14:paraId="0000001E" w14:textId="77777777" w:rsidR="004C2C70" w:rsidRPr="001540F2" w:rsidRDefault="004C2C70">
      <w:pPr>
        <w:spacing w:line="240" w:lineRule="auto"/>
        <w:jc w:val="both"/>
        <w:rPr>
          <w:rFonts w:ascii="Univers" w:eastAsia="Open Sans" w:hAnsi="Univers" w:cs="Open Sans"/>
          <w:sz w:val="20"/>
          <w:szCs w:val="20"/>
        </w:rPr>
      </w:pPr>
    </w:p>
    <w:sectPr w:rsidR="004C2C70" w:rsidRPr="001540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10A0C72A-CC54-4C37-8E80-C736BDD511D7}"/>
    <w:embedBold r:id="rId2" w:fontKey="{16D9CA64-DE4C-4D4A-8D22-AD31CCEB9E6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B9F0259F-1D14-4411-B876-8508B2B7F38B}"/>
    <w:embedBold r:id="rId4" w:fontKey="{528259CE-14C0-45F3-9FAC-26F7F91D42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845F91B-92D6-463F-8B14-E8982C0D16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BD19DA-A037-4D09-9705-FFB452F610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C70"/>
    <w:rsid w:val="001540F2"/>
    <w:rsid w:val="004C2C70"/>
    <w:rsid w:val="0088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8DACD1-C973-4009-B9A6-C298D708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1647</Characters>
  <Application>Microsoft Office Word</Application>
  <DocSecurity>0</DocSecurity>
  <Lines>13</Lines>
  <Paragraphs>3</Paragraphs>
  <ScaleCrop>false</ScaleCrop>
  <Company>Department of Education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 Mari B. Oliva</cp:lastModifiedBy>
  <cp:revision>2</cp:revision>
  <dcterms:created xsi:type="dcterms:W3CDTF">2026-07-23T09:39:00Z</dcterms:created>
  <dcterms:modified xsi:type="dcterms:W3CDTF">2026-07-23T09:39:00Z</dcterms:modified>
</cp:coreProperties>
</file>