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1186" w:rsidRPr="0071797A" w:rsidRDefault="00000000">
      <w:pPr>
        <w:jc w:val="center"/>
        <w:rPr>
          <w:rFonts w:ascii="Univers" w:eastAsia="Open Sans" w:hAnsi="Univers" w:cs="Open Sans"/>
          <w:b/>
          <w:bCs/>
          <w:sz w:val="24"/>
          <w:szCs w:val="24"/>
        </w:rPr>
      </w:pPr>
      <w:r w:rsidRPr="0071797A">
        <w:rPr>
          <w:rFonts w:ascii="Univers" w:eastAsia="Open Sans" w:hAnsi="Univers" w:cs="Open Sans"/>
          <w:b/>
          <w:bCs/>
          <w:sz w:val="24"/>
          <w:szCs w:val="24"/>
        </w:rPr>
        <w:t>MEMBERSHIP</w:t>
      </w:r>
    </w:p>
    <w:p w14:paraId="00000002" w14:textId="77777777" w:rsidR="001D1186" w:rsidRPr="0071797A" w:rsidRDefault="001D1186">
      <w:pPr>
        <w:jc w:val="center"/>
        <w:rPr>
          <w:rFonts w:ascii="Univers" w:eastAsia="Open Sans" w:hAnsi="Univers" w:cs="Open Sans"/>
          <w:sz w:val="20"/>
          <w:szCs w:val="20"/>
        </w:rPr>
      </w:pPr>
    </w:p>
    <w:p w14:paraId="00000003" w14:textId="77777777" w:rsidR="001D1186" w:rsidRPr="0071797A" w:rsidRDefault="00000000">
      <w:pPr>
        <w:jc w:val="both"/>
        <w:rPr>
          <w:rFonts w:ascii="Univers" w:eastAsia="Open Sans" w:hAnsi="Univers" w:cs="Open Sans"/>
          <w:b/>
          <w:bCs/>
          <w:sz w:val="20"/>
          <w:szCs w:val="20"/>
        </w:rPr>
      </w:pPr>
      <w:r w:rsidRPr="0071797A">
        <w:rPr>
          <w:rFonts w:ascii="Univers" w:eastAsia="Open Sans" w:hAnsi="Univers" w:cs="Open Sans"/>
          <w:b/>
          <w:bCs/>
          <w:sz w:val="20"/>
          <w:szCs w:val="20"/>
        </w:rPr>
        <w:t>The World Economic Chamber's membership framework brings together multinational institutions, corporations, government bodies and NGOs under a common standard of professionalism, integrity and long-term commitment to responsible cross-border economic engagement.</w:t>
      </w:r>
    </w:p>
    <w:p w14:paraId="00000004" w14:textId="77777777" w:rsidR="001D1186" w:rsidRPr="0071797A" w:rsidRDefault="001D1186">
      <w:pPr>
        <w:jc w:val="both"/>
        <w:rPr>
          <w:rFonts w:ascii="Univers" w:eastAsia="Open Sans" w:hAnsi="Univers" w:cs="Open Sans"/>
          <w:b/>
          <w:bCs/>
          <w:sz w:val="20"/>
          <w:szCs w:val="20"/>
        </w:rPr>
      </w:pPr>
    </w:p>
    <w:p w14:paraId="00000005" w14:textId="77777777" w:rsidR="001D1186" w:rsidRPr="0071797A" w:rsidRDefault="00000000">
      <w:pPr>
        <w:jc w:val="both"/>
        <w:rPr>
          <w:rFonts w:ascii="Univers" w:eastAsia="Open Sans" w:hAnsi="Univers" w:cs="Open Sans"/>
          <w:b/>
          <w:bCs/>
          <w:sz w:val="24"/>
          <w:szCs w:val="24"/>
        </w:rPr>
      </w:pPr>
      <w:r w:rsidRPr="0071797A">
        <w:rPr>
          <w:rFonts w:ascii="Univers" w:eastAsia="Open Sans" w:hAnsi="Univers" w:cs="Open Sans"/>
          <w:b/>
          <w:bCs/>
          <w:sz w:val="24"/>
          <w:szCs w:val="24"/>
        </w:rPr>
        <w:t>Membership Overview &amp; Eligibility</w:t>
      </w:r>
    </w:p>
    <w:p w14:paraId="00000006" w14:textId="77777777" w:rsidR="001D1186" w:rsidRPr="0071797A" w:rsidRDefault="001D1186">
      <w:pPr>
        <w:jc w:val="both"/>
        <w:rPr>
          <w:rFonts w:ascii="Univers" w:eastAsia="Open Sans" w:hAnsi="Univers" w:cs="Open Sans"/>
          <w:sz w:val="20"/>
          <w:szCs w:val="20"/>
        </w:rPr>
      </w:pPr>
    </w:p>
    <w:p w14:paraId="00000007"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Membership in the World Economic Chamber is extended to organisations that demonstrate a genuine commitment to responsible international business conduct and a capacity to engage meaningfully in cross-border economic activity. The Chamber does not treat membership as a transactional arrangement. It is an institutional relationship, and eligibility is assessed accordingly, </w:t>
      </w:r>
      <w:proofErr w:type="gramStart"/>
      <w:r w:rsidRPr="0071797A">
        <w:rPr>
          <w:rFonts w:ascii="Univers" w:eastAsia="Open Sans" w:hAnsi="Univers" w:cs="Open Sans"/>
          <w:sz w:val="20"/>
          <w:szCs w:val="20"/>
        </w:rPr>
        <w:t>with regard to</w:t>
      </w:r>
      <w:proofErr w:type="gramEnd"/>
      <w:r w:rsidRPr="0071797A">
        <w:rPr>
          <w:rFonts w:ascii="Univers" w:eastAsia="Open Sans" w:hAnsi="Univers" w:cs="Open Sans"/>
          <w:sz w:val="20"/>
          <w:szCs w:val="20"/>
        </w:rPr>
        <w:t xml:space="preserve"> an applicant's standing, conduct and alignment with the principles set out in the Chamber's Charter.</w:t>
      </w:r>
    </w:p>
    <w:p w14:paraId="00000008" w14:textId="77777777" w:rsidR="001D1186" w:rsidRPr="0071797A" w:rsidRDefault="001D1186">
      <w:pPr>
        <w:jc w:val="both"/>
        <w:rPr>
          <w:rFonts w:ascii="Univers" w:eastAsia="Open Sans" w:hAnsi="Univers" w:cs="Open Sans"/>
          <w:sz w:val="20"/>
          <w:szCs w:val="20"/>
        </w:rPr>
      </w:pPr>
    </w:p>
    <w:p w14:paraId="00000009"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Eligibility extends across four broad categories of organisation: multinational corporations and businesses engaged in international commerce, financial institutions and investment bodies, non-governmental organisations working on matters connected to global economic development, and government bodies or public institutions with a mandate touching cross-border economic policy. Within each category, the Chamber looks for evidence of established operations, a track record of professional conduct and a genuine interest in the kind of structured, disciplined engagement the Chamber provides, rather than membership sought for promotional purposes alone.</w:t>
      </w:r>
    </w:p>
    <w:p w14:paraId="0000000A" w14:textId="77777777" w:rsidR="001D1186" w:rsidRPr="0071797A" w:rsidRDefault="001D1186">
      <w:pPr>
        <w:jc w:val="both"/>
        <w:rPr>
          <w:rFonts w:ascii="Univers" w:eastAsia="Open Sans" w:hAnsi="Univers" w:cs="Open Sans"/>
          <w:sz w:val="20"/>
          <w:szCs w:val="20"/>
        </w:rPr>
      </w:pPr>
    </w:p>
    <w:p w14:paraId="0000000B"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assessment process considers the nature of an applicant's activities, its regulatory standing in the jurisdictions in which it operates, and its willingness to accept the obligations that membership carries, including adherence to the Chamber's Charter, Code of Conduct and applicable governance documents. This is not a formality. The Chamber's credibility as an institutional counterpart depends on the credibility of its membership, and eligibility review exists to protect that standard for all parties, including applicants themselves, who join an institution whose value depends on the seriousness of the organisations alongside which they engage.</w:t>
      </w:r>
    </w:p>
    <w:p w14:paraId="0000000C" w14:textId="77777777" w:rsidR="001D1186" w:rsidRPr="0071797A" w:rsidRDefault="001D1186">
      <w:pPr>
        <w:jc w:val="both"/>
        <w:rPr>
          <w:rFonts w:ascii="Univers" w:eastAsia="Open Sans" w:hAnsi="Univers" w:cs="Open Sans"/>
          <w:sz w:val="20"/>
          <w:szCs w:val="20"/>
        </w:rPr>
      </w:pPr>
    </w:p>
    <w:p w14:paraId="0000000D"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Eligibility is not indefinite. Membership is maintained </w:t>
      </w:r>
      <w:proofErr w:type="gramStart"/>
      <w:r w:rsidRPr="0071797A">
        <w:rPr>
          <w:rFonts w:ascii="Univers" w:eastAsia="Open Sans" w:hAnsi="Univers" w:cs="Open Sans"/>
          <w:sz w:val="20"/>
          <w:szCs w:val="20"/>
        </w:rPr>
        <w:t>on the basis of</w:t>
      </w:r>
      <w:proofErr w:type="gramEnd"/>
      <w:r w:rsidRPr="0071797A">
        <w:rPr>
          <w:rFonts w:ascii="Univers" w:eastAsia="Open Sans" w:hAnsi="Univers" w:cs="Open Sans"/>
          <w:sz w:val="20"/>
          <w:szCs w:val="20"/>
        </w:rPr>
        <w:t xml:space="preserve"> continued adherence to the Chamber's standards, and the Chamber reserves the right to review standing where conduct raises questions about an organisation's alignment with its principles. This reflects the Chamber's broader institutional philosophy: that membership is a standard to be upheld continuously, not a status conferred once and left unexamined.</w:t>
      </w:r>
    </w:p>
    <w:p w14:paraId="0000000E" w14:textId="77777777" w:rsidR="001D1186" w:rsidRPr="0071797A" w:rsidRDefault="001D1186">
      <w:pPr>
        <w:jc w:val="both"/>
        <w:rPr>
          <w:rFonts w:ascii="Univers" w:eastAsia="Open Sans" w:hAnsi="Univers" w:cs="Open Sans"/>
          <w:sz w:val="20"/>
          <w:szCs w:val="20"/>
        </w:rPr>
      </w:pPr>
    </w:p>
    <w:p w14:paraId="0000000F"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Prospective members considering the Chamber should approach the process with the expectation of genuine institutional engagement, structured around eligibility criteria designed to preserve the integrity, seriousness and long-term coherence of the </w:t>
      </w:r>
      <w:proofErr w:type="gramStart"/>
      <w:r w:rsidRPr="0071797A">
        <w:rPr>
          <w:rFonts w:ascii="Univers" w:eastAsia="Open Sans" w:hAnsi="Univers" w:cs="Open Sans"/>
          <w:sz w:val="20"/>
          <w:szCs w:val="20"/>
        </w:rPr>
        <w:t>organisation as a whole, rather</w:t>
      </w:r>
      <w:proofErr w:type="gramEnd"/>
      <w:r w:rsidRPr="0071797A">
        <w:rPr>
          <w:rFonts w:ascii="Univers" w:eastAsia="Open Sans" w:hAnsi="Univers" w:cs="Open Sans"/>
          <w:sz w:val="20"/>
          <w:szCs w:val="20"/>
        </w:rPr>
        <w:t xml:space="preserve"> than criteria designed simply to expand its numbers.</w:t>
      </w:r>
    </w:p>
    <w:p w14:paraId="00000010" w14:textId="77777777" w:rsidR="001D1186" w:rsidRPr="0071797A" w:rsidRDefault="001D1186">
      <w:pPr>
        <w:jc w:val="both"/>
        <w:rPr>
          <w:rFonts w:ascii="Univers" w:eastAsia="Open Sans" w:hAnsi="Univers" w:cs="Open Sans"/>
          <w:b/>
          <w:bCs/>
          <w:sz w:val="20"/>
          <w:szCs w:val="20"/>
        </w:rPr>
      </w:pPr>
    </w:p>
    <w:p w14:paraId="00000011" w14:textId="77777777" w:rsidR="001D1186" w:rsidRPr="0071797A" w:rsidRDefault="00000000">
      <w:pPr>
        <w:jc w:val="both"/>
        <w:rPr>
          <w:rFonts w:ascii="Univers" w:eastAsia="Open Sans" w:hAnsi="Univers" w:cs="Open Sans"/>
          <w:b/>
          <w:bCs/>
          <w:sz w:val="24"/>
          <w:szCs w:val="24"/>
        </w:rPr>
      </w:pPr>
      <w:r w:rsidRPr="0071797A">
        <w:rPr>
          <w:rFonts w:ascii="Univers" w:eastAsia="Open Sans" w:hAnsi="Univers" w:cs="Open Sans"/>
          <w:b/>
          <w:bCs/>
          <w:sz w:val="24"/>
          <w:szCs w:val="24"/>
        </w:rPr>
        <w:t>Institutional, Corporate, Government &amp; NGO Membership</w:t>
      </w:r>
    </w:p>
    <w:p w14:paraId="00000012" w14:textId="77777777" w:rsidR="001D1186" w:rsidRPr="0071797A" w:rsidRDefault="001D1186">
      <w:pPr>
        <w:jc w:val="both"/>
        <w:rPr>
          <w:rFonts w:ascii="Univers" w:eastAsia="Open Sans" w:hAnsi="Univers" w:cs="Open Sans"/>
          <w:sz w:val="20"/>
          <w:szCs w:val="20"/>
        </w:rPr>
      </w:pPr>
    </w:p>
    <w:p w14:paraId="00000013"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World Economic Chamber structures its membership around four principal categories, each reflecting a distinct type of institutional participant in cross-border economic activity, and each subject to obligations and expectations calibrated to the nature of that participation.</w:t>
      </w:r>
    </w:p>
    <w:p w14:paraId="00000014" w14:textId="77777777" w:rsidR="001D1186" w:rsidRPr="0071797A" w:rsidRDefault="001D1186">
      <w:pPr>
        <w:jc w:val="both"/>
        <w:rPr>
          <w:rFonts w:ascii="Univers" w:eastAsia="Open Sans" w:hAnsi="Univers" w:cs="Open Sans"/>
          <w:sz w:val="20"/>
          <w:szCs w:val="20"/>
        </w:rPr>
      </w:pPr>
    </w:p>
    <w:p w14:paraId="00000015"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Institutional membership is intended for multinational institutions, including financial bodies, industry associations and other organisations whose activities span multiple jurisdictions and whose participation in the Chamber contributes to the depth of cross-sector dialogue the institution is designed to support. Institutional members are expected to bring a perspective </w:t>
      </w:r>
      <w:r w:rsidRPr="0071797A">
        <w:rPr>
          <w:rFonts w:ascii="Univers" w:eastAsia="Open Sans" w:hAnsi="Univers" w:cs="Open Sans"/>
          <w:sz w:val="20"/>
          <w:szCs w:val="20"/>
        </w:rPr>
        <w:lastRenderedPageBreak/>
        <w:t>informed by operating across diverse regulatory environments, and to engage with the Chamber's programs and initiatives in a manner consistent with that scope.</w:t>
      </w:r>
    </w:p>
    <w:p w14:paraId="00000016" w14:textId="77777777" w:rsidR="001D1186" w:rsidRPr="0071797A" w:rsidRDefault="001D1186">
      <w:pPr>
        <w:jc w:val="both"/>
        <w:rPr>
          <w:rFonts w:ascii="Univers" w:eastAsia="Open Sans" w:hAnsi="Univers" w:cs="Open Sans"/>
          <w:sz w:val="20"/>
          <w:szCs w:val="20"/>
        </w:rPr>
      </w:pPr>
    </w:p>
    <w:p w14:paraId="00000017"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Corporate membership is available to businesses and corporations engaged in international commerce, investment or trade. Corporate members participate in the Chamber's programs, forums and policy engagement as representatives of the private </w:t>
      </w:r>
      <w:proofErr w:type="gramStart"/>
      <w:r w:rsidRPr="0071797A">
        <w:rPr>
          <w:rFonts w:ascii="Univers" w:eastAsia="Open Sans" w:hAnsi="Univers" w:cs="Open Sans"/>
          <w:sz w:val="20"/>
          <w:szCs w:val="20"/>
        </w:rPr>
        <w:t>sector, and</w:t>
      </w:r>
      <w:proofErr w:type="gramEnd"/>
      <w:r w:rsidRPr="0071797A">
        <w:rPr>
          <w:rFonts w:ascii="Univers" w:eastAsia="Open Sans" w:hAnsi="Univers" w:cs="Open Sans"/>
          <w:sz w:val="20"/>
          <w:szCs w:val="20"/>
        </w:rPr>
        <w:t xml:space="preserve"> are expected to uphold the ethical business practices set out in the Chamber's Code of Conduct in their dealings both within the Chamber and in their broader international operations.</w:t>
      </w:r>
    </w:p>
    <w:p w14:paraId="00000018" w14:textId="77777777" w:rsidR="001D1186" w:rsidRPr="0071797A" w:rsidRDefault="001D1186">
      <w:pPr>
        <w:jc w:val="both"/>
        <w:rPr>
          <w:rFonts w:ascii="Univers" w:eastAsia="Open Sans" w:hAnsi="Univers" w:cs="Open Sans"/>
          <w:sz w:val="20"/>
          <w:szCs w:val="20"/>
        </w:rPr>
      </w:pPr>
    </w:p>
    <w:p w14:paraId="00000019"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Government membership provides a structured channel through which public institutions and government bodies can engage with the Chamber's work on cross-border economic cooperation, regulatory dialogue and policy development. Government members participate on terms that respect the Chamber's institutional independence, ensuring that engagement supports constructive dialogue without compromising the Chamber's neutrality.</w:t>
      </w:r>
    </w:p>
    <w:p w14:paraId="0000001A" w14:textId="77777777" w:rsidR="001D1186" w:rsidRPr="0071797A" w:rsidRDefault="001D1186">
      <w:pPr>
        <w:jc w:val="both"/>
        <w:rPr>
          <w:rFonts w:ascii="Univers" w:eastAsia="Open Sans" w:hAnsi="Univers" w:cs="Open Sans"/>
          <w:sz w:val="20"/>
          <w:szCs w:val="20"/>
        </w:rPr>
      </w:pPr>
    </w:p>
    <w:p w14:paraId="0000001B"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NGO membership is extended to non-governmental organisations whose work intersects with global economic development, sustainable business practice or cross-border cooperation. NGO members contribute a civil-society perspective to the Chamber's programs and policy work, reflecting the Chamber's view that responsible international commerce cannot be considered in isolation from its broader social and economic implications.</w:t>
      </w:r>
    </w:p>
    <w:p w14:paraId="0000001C" w14:textId="77777777" w:rsidR="001D1186" w:rsidRPr="0071797A" w:rsidRDefault="001D1186">
      <w:pPr>
        <w:jc w:val="both"/>
        <w:rPr>
          <w:rFonts w:ascii="Univers" w:eastAsia="Open Sans" w:hAnsi="Univers" w:cs="Open Sans"/>
          <w:sz w:val="20"/>
          <w:szCs w:val="20"/>
        </w:rPr>
      </w:pPr>
    </w:p>
    <w:p w14:paraId="0000001D"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Across all four categories, membership carries a common set of obligations under the Chamber's Charter and Code of Conduct, ensuring that the diversity of the Chamber's membership is matched by consistency in the standards to which every member is held.</w:t>
      </w:r>
    </w:p>
    <w:p w14:paraId="0000001E" w14:textId="77777777" w:rsidR="001D1186" w:rsidRPr="0071797A" w:rsidRDefault="001D1186">
      <w:pPr>
        <w:jc w:val="both"/>
        <w:rPr>
          <w:rFonts w:ascii="Univers" w:eastAsia="Open Sans" w:hAnsi="Univers" w:cs="Open Sans"/>
          <w:sz w:val="20"/>
          <w:szCs w:val="20"/>
        </w:rPr>
      </w:pPr>
    </w:p>
    <w:p w14:paraId="0000001F" w14:textId="77777777" w:rsidR="001D1186" w:rsidRPr="0071797A" w:rsidRDefault="00000000">
      <w:pPr>
        <w:jc w:val="both"/>
        <w:rPr>
          <w:rFonts w:ascii="Univers" w:eastAsia="Open Sans" w:hAnsi="Univers" w:cs="Open Sans"/>
          <w:b/>
          <w:bCs/>
          <w:sz w:val="24"/>
          <w:szCs w:val="24"/>
        </w:rPr>
      </w:pPr>
      <w:r w:rsidRPr="0071797A">
        <w:rPr>
          <w:rFonts w:ascii="Univers" w:eastAsia="Open Sans" w:hAnsi="Univers" w:cs="Open Sans"/>
          <w:b/>
          <w:bCs/>
          <w:sz w:val="24"/>
          <w:szCs w:val="24"/>
        </w:rPr>
        <w:t>Benefits of Membership</w:t>
      </w:r>
    </w:p>
    <w:p w14:paraId="00000020" w14:textId="77777777" w:rsidR="001D1186" w:rsidRPr="0071797A" w:rsidRDefault="001D1186">
      <w:pPr>
        <w:jc w:val="both"/>
        <w:rPr>
          <w:rFonts w:ascii="Univers" w:eastAsia="Open Sans" w:hAnsi="Univers" w:cs="Open Sans"/>
          <w:sz w:val="20"/>
          <w:szCs w:val="20"/>
        </w:rPr>
      </w:pPr>
    </w:p>
    <w:p w14:paraId="00000021"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Membership in the World Economic Chamber provides organisations with structured access to an institutional environment designed to support serious, long-term engagement in cross-border economic activity, rather than the transactional networking associated with less disciplined forums.</w:t>
      </w:r>
    </w:p>
    <w:p w14:paraId="00000022" w14:textId="77777777" w:rsidR="001D1186" w:rsidRPr="0071797A" w:rsidRDefault="001D1186">
      <w:pPr>
        <w:jc w:val="both"/>
        <w:rPr>
          <w:rFonts w:ascii="Univers" w:eastAsia="Open Sans" w:hAnsi="Univers" w:cs="Open Sans"/>
          <w:sz w:val="20"/>
          <w:szCs w:val="20"/>
        </w:rPr>
      </w:pPr>
    </w:p>
    <w:p w14:paraId="00000023"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Members gain access to the Chamber's programs and initiatives, including cross-border trade facilitation, investment and market access work, and forums addressing sustainable development, technology and infrastructure. Participation in these programs allows members to engage directly with the substantive economic and regulatory questions shaping international commerce, alongside a membership base held to the same standard of conduct.</w:t>
      </w:r>
    </w:p>
    <w:p w14:paraId="00000024" w14:textId="77777777" w:rsidR="001D1186" w:rsidRPr="0071797A" w:rsidRDefault="001D1186">
      <w:pPr>
        <w:jc w:val="both"/>
        <w:rPr>
          <w:rFonts w:ascii="Univers" w:eastAsia="Open Sans" w:hAnsi="Univers" w:cs="Open Sans"/>
          <w:sz w:val="20"/>
          <w:szCs w:val="20"/>
        </w:rPr>
      </w:pPr>
    </w:p>
    <w:p w14:paraId="00000025"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Membership also provides access to the Chamber's research and intelligence output, including sector briefings, market outlook reporting and position papers developed to inform members' understanding of the regulatory and economic conditions affecting cross-border activity. This analytical dimension of membership is intended to support informed decision-making, rather than serve as promotional material.</w:t>
      </w:r>
    </w:p>
    <w:p w14:paraId="00000026" w14:textId="77777777" w:rsidR="001D1186" w:rsidRPr="0071797A" w:rsidRDefault="001D1186">
      <w:pPr>
        <w:jc w:val="both"/>
        <w:rPr>
          <w:rFonts w:ascii="Univers" w:eastAsia="Open Sans" w:hAnsi="Univers" w:cs="Open Sans"/>
          <w:sz w:val="20"/>
          <w:szCs w:val="20"/>
        </w:rPr>
      </w:pPr>
    </w:p>
    <w:p w14:paraId="00000027"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A further benefit lies in the Chamber's engagement channels with regulators, governments and multilateral bodies. Members who participate in the Chamber's regulatory dialogue and policy consultation processes gain visibility into, and a structured means of contributing to, discussions that shape the international regulatory environment in which they operate.</w:t>
      </w:r>
    </w:p>
    <w:p w14:paraId="00000028" w14:textId="77777777" w:rsidR="001D1186" w:rsidRPr="0071797A" w:rsidRDefault="001D1186">
      <w:pPr>
        <w:jc w:val="both"/>
        <w:rPr>
          <w:rFonts w:ascii="Univers" w:eastAsia="Open Sans" w:hAnsi="Univers" w:cs="Open Sans"/>
          <w:sz w:val="20"/>
          <w:szCs w:val="20"/>
        </w:rPr>
      </w:pPr>
    </w:p>
    <w:p w14:paraId="00000029"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Chamber's events and diplomatic forums, including its annual summit, regional forums and executive roundtables, provide members with access to a calibre of institutional and government counterparts consistent with the seriousness of the Chamber's mandate. These settings are structured to support substantive exchange rather than general networking.</w:t>
      </w:r>
    </w:p>
    <w:p w14:paraId="0000002A" w14:textId="77777777" w:rsidR="001D1186" w:rsidRPr="0071797A" w:rsidRDefault="001D1186">
      <w:pPr>
        <w:jc w:val="both"/>
        <w:rPr>
          <w:rFonts w:ascii="Univers" w:eastAsia="Open Sans" w:hAnsi="Univers" w:cs="Open Sans"/>
          <w:sz w:val="20"/>
          <w:szCs w:val="20"/>
        </w:rPr>
      </w:pPr>
    </w:p>
    <w:p w14:paraId="0000002B"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Finally, membership signals an organisation's own commitment to the standards the Chamber upholds. Because membership requires adherence to the Chamber's Charter and Code of </w:t>
      </w:r>
      <w:r w:rsidRPr="0071797A">
        <w:rPr>
          <w:rFonts w:ascii="Univers" w:eastAsia="Open Sans" w:hAnsi="Univers" w:cs="Open Sans"/>
          <w:sz w:val="20"/>
          <w:szCs w:val="20"/>
        </w:rPr>
        <w:lastRenderedPageBreak/>
        <w:t>Conduct, association with the Chamber communicates to counterparts, regulators and the broader market that a member organisation has accepted a defined standard of institutional conduct, an assurance that carries weight precisely because it is not extended unconditionally.</w:t>
      </w:r>
    </w:p>
    <w:p w14:paraId="0000002C" w14:textId="77777777" w:rsidR="001D1186" w:rsidRPr="0071797A" w:rsidRDefault="001D1186">
      <w:pPr>
        <w:jc w:val="both"/>
        <w:rPr>
          <w:rFonts w:ascii="Univers" w:eastAsia="Open Sans" w:hAnsi="Univers" w:cs="Open Sans"/>
          <w:b/>
          <w:bCs/>
          <w:sz w:val="20"/>
          <w:szCs w:val="20"/>
        </w:rPr>
      </w:pPr>
    </w:p>
    <w:p w14:paraId="0000002D" w14:textId="77777777" w:rsidR="001D1186" w:rsidRPr="0071797A" w:rsidRDefault="00000000">
      <w:pPr>
        <w:jc w:val="both"/>
        <w:rPr>
          <w:rFonts w:ascii="Univers" w:eastAsia="Open Sans" w:hAnsi="Univers" w:cs="Open Sans"/>
          <w:b/>
          <w:bCs/>
          <w:sz w:val="24"/>
          <w:szCs w:val="24"/>
        </w:rPr>
      </w:pPr>
      <w:r w:rsidRPr="0071797A">
        <w:rPr>
          <w:rFonts w:ascii="Univers" w:eastAsia="Open Sans" w:hAnsi="Univers" w:cs="Open Sans"/>
          <w:b/>
          <w:bCs/>
          <w:sz w:val="24"/>
          <w:szCs w:val="24"/>
        </w:rPr>
        <w:t>Code of Conduct &amp; Ethical Standards</w:t>
      </w:r>
    </w:p>
    <w:p w14:paraId="0000002E" w14:textId="77777777" w:rsidR="001D1186" w:rsidRPr="0071797A" w:rsidRDefault="001D1186">
      <w:pPr>
        <w:jc w:val="both"/>
        <w:rPr>
          <w:rFonts w:ascii="Univers" w:eastAsia="Open Sans" w:hAnsi="Univers" w:cs="Open Sans"/>
          <w:sz w:val="20"/>
          <w:szCs w:val="20"/>
        </w:rPr>
      </w:pPr>
    </w:p>
    <w:p w14:paraId="0000002F"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Code of Conduct sets out the ethical and professional standards that all members of the World Economic Chamber are required to uphold, both within the context of Chamber activities and in their broader conduct as participants in international commerce. It gives practical expression to the founding principles established in the Chamber's Charter.</w:t>
      </w:r>
    </w:p>
    <w:p w14:paraId="00000030" w14:textId="77777777" w:rsidR="001D1186" w:rsidRPr="0071797A" w:rsidRDefault="001D1186">
      <w:pPr>
        <w:jc w:val="both"/>
        <w:rPr>
          <w:rFonts w:ascii="Univers" w:eastAsia="Open Sans" w:hAnsi="Univers" w:cs="Open Sans"/>
          <w:sz w:val="20"/>
          <w:szCs w:val="20"/>
        </w:rPr>
      </w:pPr>
    </w:p>
    <w:p w14:paraId="00000031"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At its foundation, the Code requires members to conduct their affairs with integrity, respecting the regulatory frameworks of the jurisdictions in which they operate and honouring the obligations they undertake, whether to the Chamber, to fellow members or to counterparts encountered through Chamber activities. Members are expected to represent themselves accurately in all dealings connected with the Chamber, including in the information provided during the membership application process and thereafter.</w:t>
      </w:r>
    </w:p>
    <w:p w14:paraId="00000032" w14:textId="77777777" w:rsidR="001D1186" w:rsidRPr="0071797A" w:rsidRDefault="001D1186">
      <w:pPr>
        <w:jc w:val="both"/>
        <w:rPr>
          <w:rFonts w:ascii="Univers" w:eastAsia="Open Sans" w:hAnsi="Univers" w:cs="Open Sans"/>
          <w:sz w:val="20"/>
          <w:szCs w:val="20"/>
        </w:rPr>
      </w:pPr>
    </w:p>
    <w:p w14:paraId="00000033"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Code also addresses conflicts of interest, requiring members to disclose circumstances in which their participation in Chamber activities could be affected by competing commercial or institutional interests, consistent with the standards applied to the Chamber's own governance bodies. This ensures that the Chamber's programs, forums and policy processes remain spaces for substantive engagement rather than platforms for undisclosed commercial advantage.</w:t>
      </w:r>
    </w:p>
    <w:p w14:paraId="00000034" w14:textId="77777777" w:rsidR="001D1186" w:rsidRPr="0071797A" w:rsidRDefault="001D1186">
      <w:pPr>
        <w:jc w:val="both"/>
        <w:rPr>
          <w:rFonts w:ascii="Univers" w:eastAsia="Open Sans" w:hAnsi="Univers" w:cs="Open Sans"/>
          <w:sz w:val="20"/>
          <w:szCs w:val="20"/>
        </w:rPr>
      </w:pPr>
    </w:p>
    <w:p w14:paraId="00000035"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Respect for the Chamber's institutional neutrality is a further requirement. Members are expected to engage with the Chamber's programs and forums in a manner that does not seek to compromise the Chamber's independence or use its platform to advance narrow political or sectoral interests at the expense of the institution's broader mandate.</w:t>
      </w:r>
    </w:p>
    <w:p w14:paraId="00000036" w14:textId="77777777" w:rsidR="001D1186" w:rsidRPr="0071797A" w:rsidRDefault="001D1186">
      <w:pPr>
        <w:jc w:val="both"/>
        <w:rPr>
          <w:rFonts w:ascii="Univers" w:eastAsia="Open Sans" w:hAnsi="Univers" w:cs="Open Sans"/>
          <w:sz w:val="20"/>
          <w:szCs w:val="20"/>
        </w:rPr>
      </w:pPr>
    </w:p>
    <w:p w14:paraId="00000037"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The Code sets standards for conduct in cross-border settings specifically, recognising that members operating across jurisdictions carry </w:t>
      </w:r>
      <w:proofErr w:type="gramStart"/>
      <w:r w:rsidRPr="0071797A">
        <w:rPr>
          <w:rFonts w:ascii="Univers" w:eastAsia="Open Sans" w:hAnsi="Univers" w:cs="Open Sans"/>
          <w:sz w:val="20"/>
          <w:szCs w:val="20"/>
        </w:rPr>
        <w:t>particular responsibilities</w:t>
      </w:r>
      <w:proofErr w:type="gramEnd"/>
      <w:r w:rsidRPr="0071797A">
        <w:rPr>
          <w:rFonts w:ascii="Univers" w:eastAsia="Open Sans" w:hAnsi="Univers" w:cs="Open Sans"/>
          <w:sz w:val="20"/>
          <w:szCs w:val="20"/>
        </w:rPr>
        <w:t xml:space="preserve"> regarding regulatory compliance, cultural respect and the broader social and economic implications of their international activity.</w:t>
      </w:r>
    </w:p>
    <w:p w14:paraId="00000038" w14:textId="77777777" w:rsidR="001D1186" w:rsidRPr="0071797A" w:rsidRDefault="001D1186">
      <w:pPr>
        <w:jc w:val="both"/>
        <w:rPr>
          <w:rFonts w:ascii="Univers" w:eastAsia="Open Sans" w:hAnsi="Univers" w:cs="Open Sans"/>
          <w:sz w:val="20"/>
          <w:szCs w:val="20"/>
        </w:rPr>
      </w:pPr>
    </w:p>
    <w:p w14:paraId="00000039"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Breaches of the Code are addressed through the Chamber's accountability procedures, which may result in a range of outcomes depending on the nature and severity of the conduct concerned, up to and including suspension or revocation of membership, consistent with Article V of the Chamber's Charter. This graduated approach reflects the Chamber's view that ethical standards are meaningful only when they carry consequence, and that the credibility of the Chamber's entire membership depends on the consistent application of the standards to which every member has agreed.</w:t>
      </w:r>
    </w:p>
    <w:p w14:paraId="0000003A" w14:textId="77777777" w:rsidR="001D1186" w:rsidRPr="0071797A" w:rsidRDefault="001D1186">
      <w:pPr>
        <w:jc w:val="both"/>
        <w:rPr>
          <w:rFonts w:ascii="Univers" w:eastAsia="Open Sans" w:hAnsi="Univers" w:cs="Open Sans"/>
          <w:b/>
          <w:bCs/>
          <w:sz w:val="20"/>
          <w:szCs w:val="20"/>
        </w:rPr>
      </w:pPr>
    </w:p>
    <w:p w14:paraId="0000003B" w14:textId="77777777" w:rsidR="001D1186" w:rsidRPr="0071797A" w:rsidRDefault="00000000">
      <w:pPr>
        <w:jc w:val="both"/>
        <w:rPr>
          <w:rFonts w:ascii="Univers" w:eastAsia="Open Sans" w:hAnsi="Univers" w:cs="Open Sans"/>
          <w:b/>
          <w:bCs/>
          <w:sz w:val="24"/>
          <w:szCs w:val="24"/>
        </w:rPr>
      </w:pPr>
      <w:r w:rsidRPr="0071797A">
        <w:rPr>
          <w:rFonts w:ascii="Univers" w:eastAsia="Open Sans" w:hAnsi="Univers" w:cs="Open Sans"/>
          <w:b/>
          <w:bCs/>
          <w:sz w:val="24"/>
          <w:szCs w:val="24"/>
        </w:rPr>
        <w:t>Apply for Membership</w:t>
      </w:r>
    </w:p>
    <w:p w14:paraId="0000003C" w14:textId="77777777" w:rsidR="001D1186" w:rsidRPr="0071797A" w:rsidRDefault="001D1186">
      <w:pPr>
        <w:jc w:val="both"/>
        <w:rPr>
          <w:rFonts w:ascii="Univers" w:eastAsia="Open Sans" w:hAnsi="Univers" w:cs="Open Sans"/>
          <w:sz w:val="20"/>
          <w:szCs w:val="20"/>
        </w:rPr>
      </w:pPr>
    </w:p>
    <w:p w14:paraId="0000003D"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Applying for membership in the World Economic Chamber is a structured process, reflecting the institutional character of the organisation and the seriousness with which membership is extended. Prospective members should approach the process as the beginning of a substantive institutional relationship, rather than a registration exercise.</w:t>
      </w:r>
    </w:p>
    <w:p w14:paraId="0000003E" w14:textId="77777777" w:rsidR="001D1186" w:rsidRPr="0071797A" w:rsidRDefault="001D1186">
      <w:pPr>
        <w:jc w:val="both"/>
        <w:rPr>
          <w:rFonts w:ascii="Univers" w:eastAsia="Open Sans" w:hAnsi="Univers" w:cs="Open Sans"/>
          <w:sz w:val="20"/>
          <w:szCs w:val="20"/>
        </w:rPr>
      </w:pPr>
    </w:p>
    <w:p w14:paraId="0000003F"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The application process begins with a submission setting out the applicant's organisational profile, including its area of activity, jurisdictional footprint and the nature of its interest in engaging with the Chamber's mandate. This information forms the basis on which eligibility is assessed against the criteria set out in the Chamber's Membership Overview &amp; Eligibility </w:t>
      </w:r>
      <w:proofErr w:type="gramStart"/>
      <w:r w:rsidRPr="0071797A">
        <w:rPr>
          <w:rFonts w:ascii="Univers" w:eastAsia="Open Sans" w:hAnsi="Univers" w:cs="Open Sans"/>
          <w:sz w:val="20"/>
          <w:szCs w:val="20"/>
        </w:rPr>
        <w:t>standards, and</w:t>
      </w:r>
      <w:proofErr w:type="gramEnd"/>
      <w:r w:rsidRPr="0071797A">
        <w:rPr>
          <w:rFonts w:ascii="Univers" w:eastAsia="Open Sans" w:hAnsi="Univers" w:cs="Open Sans"/>
          <w:sz w:val="20"/>
          <w:szCs w:val="20"/>
        </w:rPr>
        <w:t xml:space="preserve"> allows the Chamber to understand how a prospective member's participation would contribute to the institution's broader work.</w:t>
      </w:r>
    </w:p>
    <w:p w14:paraId="00000040" w14:textId="77777777" w:rsidR="001D1186" w:rsidRPr="0071797A" w:rsidRDefault="001D1186">
      <w:pPr>
        <w:jc w:val="both"/>
        <w:rPr>
          <w:rFonts w:ascii="Univers" w:eastAsia="Open Sans" w:hAnsi="Univers" w:cs="Open Sans"/>
          <w:sz w:val="20"/>
          <w:szCs w:val="20"/>
        </w:rPr>
      </w:pPr>
    </w:p>
    <w:p w14:paraId="00000041"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 xml:space="preserve">Applicants are asked to confirm their understanding of, and willingness to be bound by, the Chamber's Charter and Code of Conduct. This is a substantive requirement rather than a procedural checkbox. Membership carries defined obligations, and the Chamber expects applicants to consider those obligations carefully before </w:t>
      </w:r>
      <w:proofErr w:type="gramStart"/>
      <w:r w:rsidRPr="0071797A">
        <w:rPr>
          <w:rFonts w:ascii="Univers" w:eastAsia="Open Sans" w:hAnsi="Univers" w:cs="Open Sans"/>
          <w:sz w:val="20"/>
          <w:szCs w:val="20"/>
        </w:rPr>
        <w:t>submitting an application</w:t>
      </w:r>
      <w:proofErr w:type="gramEnd"/>
      <w:r w:rsidRPr="0071797A">
        <w:rPr>
          <w:rFonts w:ascii="Univers" w:eastAsia="Open Sans" w:hAnsi="Univers" w:cs="Open Sans"/>
          <w:sz w:val="20"/>
          <w:szCs w:val="20"/>
        </w:rPr>
        <w:t>, rather than treating acceptance of the Charter as an incidental step in the process.</w:t>
      </w:r>
    </w:p>
    <w:p w14:paraId="00000042" w14:textId="77777777" w:rsidR="001D1186" w:rsidRPr="0071797A" w:rsidRDefault="001D1186">
      <w:pPr>
        <w:jc w:val="both"/>
        <w:rPr>
          <w:rFonts w:ascii="Univers" w:eastAsia="Open Sans" w:hAnsi="Univers" w:cs="Open Sans"/>
          <w:sz w:val="20"/>
          <w:szCs w:val="20"/>
        </w:rPr>
      </w:pPr>
    </w:p>
    <w:p w14:paraId="00000043"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Following submission, applications are reviewed by the Executive Secretariat in accordance with the Chamber's governance procedures. Review timelines vary depending on the nature and complexity of the applicant organisation, and additional information may be requested where necessary to complete the assessment. Applicants should expect the process to reflect the same rigour the Chamber applies to its broader institutional decision-making, rather than an accelerated or purely administrative approval.</w:t>
      </w:r>
    </w:p>
    <w:p w14:paraId="00000044" w14:textId="77777777" w:rsidR="001D1186" w:rsidRPr="0071797A" w:rsidRDefault="001D1186">
      <w:pPr>
        <w:jc w:val="both"/>
        <w:rPr>
          <w:rFonts w:ascii="Univers" w:eastAsia="Open Sans" w:hAnsi="Univers" w:cs="Open Sans"/>
          <w:sz w:val="20"/>
          <w:szCs w:val="20"/>
        </w:rPr>
      </w:pPr>
    </w:p>
    <w:p w14:paraId="00000045"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Successful applicants are formally admitted to membership upon confirmation of eligibility and acceptance of the Chamber's governing standards, at which point they gain access to the benefits, programs and engagement channels available to their membership category.</w:t>
      </w:r>
    </w:p>
    <w:p w14:paraId="00000046" w14:textId="77777777" w:rsidR="001D1186" w:rsidRPr="0071797A" w:rsidRDefault="001D1186">
      <w:pPr>
        <w:jc w:val="both"/>
        <w:rPr>
          <w:rFonts w:ascii="Univers" w:eastAsia="Open Sans" w:hAnsi="Univers" w:cs="Open Sans"/>
          <w:sz w:val="20"/>
          <w:szCs w:val="20"/>
        </w:rPr>
      </w:pPr>
    </w:p>
    <w:p w14:paraId="00000047"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Organisations considering membership are encouraged to review the Chamber's Charter, Code of Conduct and Membership Overview &amp; Eligibility standards before applying, to ensure a clear understanding of the institutional commitment membership represents. Enquiries regarding the application process may be directed to the Executive Secretariat through the Chamber's designated membership contact channels.</w:t>
      </w:r>
    </w:p>
    <w:p w14:paraId="00000048" w14:textId="77777777" w:rsidR="001D1186" w:rsidRPr="0071797A" w:rsidRDefault="001D1186">
      <w:pPr>
        <w:jc w:val="both"/>
        <w:rPr>
          <w:rFonts w:ascii="Univers" w:eastAsia="Open Sans" w:hAnsi="Univers" w:cs="Open Sans"/>
          <w:b/>
          <w:bCs/>
          <w:sz w:val="20"/>
          <w:szCs w:val="20"/>
        </w:rPr>
      </w:pPr>
    </w:p>
    <w:p w14:paraId="00000049" w14:textId="77777777" w:rsidR="001D1186" w:rsidRPr="0071797A" w:rsidRDefault="00000000">
      <w:pPr>
        <w:jc w:val="both"/>
        <w:rPr>
          <w:rFonts w:ascii="Univers" w:eastAsia="Open Sans" w:hAnsi="Univers" w:cs="Open Sans"/>
          <w:b/>
          <w:bCs/>
          <w:sz w:val="24"/>
          <w:szCs w:val="24"/>
        </w:rPr>
      </w:pPr>
      <w:r w:rsidRPr="0071797A">
        <w:rPr>
          <w:rFonts w:ascii="Univers" w:eastAsia="Open Sans" w:hAnsi="Univers" w:cs="Open Sans"/>
          <w:b/>
          <w:bCs/>
          <w:sz w:val="24"/>
          <w:szCs w:val="24"/>
        </w:rPr>
        <w:t>Member Directory (Institutional Profiles)</w:t>
      </w:r>
    </w:p>
    <w:p w14:paraId="0000004A" w14:textId="77777777" w:rsidR="001D1186" w:rsidRPr="0071797A" w:rsidRDefault="001D1186">
      <w:pPr>
        <w:jc w:val="both"/>
        <w:rPr>
          <w:rFonts w:ascii="Univers" w:eastAsia="Open Sans" w:hAnsi="Univers" w:cs="Open Sans"/>
          <w:sz w:val="20"/>
          <w:szCs w:val="20"/>
        </w:rPr>
      </w:pPr>
    </w:p>
    <w:p w14:paraId="0000004B"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Member Directory provides a structured, institutional record of organisations holding membership in the World Economic Chamber, presented through individual profiles that reflect each member's role within the Chamber's broader network of cross-border engagement.</w:t>
      </w:r>
    </w:p>
    <w:p w14:paraId="0000004C" w14:textId="77777777" w:rsidR="001D1186" w:rsidRPr="0071797A" w:rsidRDefault="001D1186">
      <w:pPr>
        <w:jc w:val="both"/>
        <w:rPr>
          <w:rFonts w:ascii="Univers" w:eastAsia="Open Sans" w:hAnsi="Univers" w:cs="Open Sans"/>
          <w:sz w:val="20"/>
          <w:szCs w:val="20"/>
        </w:rPr>
      </w:pPr>
    </w:p>
    <w:p w14:paraId="0000004D"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Each profile sets out an organisation's membership category, area of activity and jurisdictional footprint, providing a consistent institutional reference point for fellow members, prospective applicants and external counterparts seeking to understand the composition of the Chamber's membership. Profiles are maintained by the Executive Secretariat in accordance with the Chamber's Record-Keeping &amp; Documentation Standards, ensuring that the information they present remains accurate and current.</w:t>
      </w:r>
    </w:p>
    <w:p w14:paraId="0000004E" w14:textId="77777777" w:rsidR="001D1186" w:rsidRPr="0071797A" w:rsidRDefault="001D1186">
      <w:pPr>
        <w:jc w:val="both"/>
        <w:rPr>
          <w:rFonts w:ascii="Univers" w:eastAsia="Open Sans" w:hAnsi="Univers" w:cs="Open Sans"/>
          <w:sz w:val="20"/>
          <w:szCs w:val="20"/>
        </w:rPr>
      </w:pPr>
    </w:p>
    <w:p w14:paraId="0000004F"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The Directory serves a function beyond simple record-keeping. For members, it provides visibility into the institutional network they have joined, supporting the kind of informed, substantive engagement the Chamber's programs and forums are designed to facilitate. Identifying relevant counterparts, whether by sector, jurisdiction or area of activity, allows members to approach cross-border cooperation with the specificity that meaningful engagement requires, rather than through undirected outreach.</w:t>
      </w:r>
    </w:p>
    <w:p w14:paraId="00000050" w14:textId="77777777" w:rsidR="001D1186" w:rsidRPr="0071797A" w:rsidRDefault="001D1186">
      <w:pPr>
        <w:jc w:val="both"/>
        <w:rPr>
          <w:rFonts w:ascii="Univers" w:eastAsia="Open Sans" w:hAnsi="Univers" w:cs="Open Sans"/>
          <w:sz w:val="20"/>
          <w:szCs w:val="20"/>
        </w:rPr>
      </w:pPr>
    </w:p>
    <w:p w14:paraId="00000051"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For prospective members, the Directory offers a transparent view of the calibre and diversity of organisations already engaged with the Chamber, providing a factual basis on which to assess the institutional environment they would be joining. This transparency reflects the Chamber's broader institutional philosophy: that credibility is best communicated through accurate disclosure rather than promotional claims.</w:t>
      </w:r>
    </w:p>
    <w:p w14:paraId="00000052" w14:textId="77777777" w:rsidR="001D1186" w:rsidRPr="0071797A" w:rsidRDefault="001D1186">
      <w:pPr>
        <w:jc w:val="both"/>
        <w:rPr>
          <w:rFonts w:ascii="Univers" w:eastAsia="Open Sans" w:hAnsi="Univers" w:cs="Open Sans"/>
          <w:sz w:val="20"/>
          <w:szCs w:val="20"/>
        </w:rPr>
      </w:pPr>
    </w:p>
    <w:p w14:paraId="00000053"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t>Inclusion in the Directory is a function of confirmed membership standing, and profiles are updated to reflect changes in an organisation's status, including where membership is suspended or lapses in accordance with the Chamber's governance procedures. This ensures the Directory remains a reliable institutional record rather than a static or promotional listing.</w:t>
      </w:r>
    </w:p>
    <w:p w14:paraId="00000054" w14:textId="77777777" w:rsidR="001D1186" w:rsidRPr="0071797A" w:rsidRDefault="001D1186">
      <w:pPr>
        <w:jc w:val="both"/>
        <w:rPr>
          <w:rFonts w:ascii="Univers" w:eastAsia="Open Sans" w:hAnsi="Univers" w:cs="Open Sans"/>
          <w:sz w:val="20"/>
          <w:szCs w:val="20"/>
        </w:rPr>
      </w:pPr>
    </w:p>
    <w:p w14:paraId="00000055" w14:textId="77777777" w:rsidR="001D1186" w:rsidRPr="0071797A" w:rsidRDefault="00000000">
      <w:pPr>
        <w:jc w:val="both"/>
        <w:rPr>
          <w:rFonts w:ascii="Univers" w:eastAsia="Open Sans" w:hAnsi="Univers" w:cs="Open Sans"/>
          <w:sz w:val="20"/>
          <w:szCs w:val="20"/>
        </w:rPr>
      </w:pPr>
      <w:r w:rsidRPr="0071797A">
        <w:rPr>
          <w:rFonts w:ascii="Univers" w:eastAsia="Open Sans" w:hAnsi="Univers" w:cs="Open Sans"/>
          <w:sz w:val="20"/>
          <w:szCs w:val="20"/>
        </w:rPr>
        <w:lastRenderedPageBreak/>
        <w:t>Access to certain elements of member profiles may be differentiated according to confidentiality preferences indicated by the member organisation at the time of application, consistent with the Chamber's approach to information handling. Members seeking to update their profile, or prospective members seeking further information about the Directory's structure, may contact the Executive Secretariat directly.</w:t>
      </w:r>
    </w:p>
    <w:p w14:paraId="00000056" w14:textId="77777777" w:rsidR="001D1186" w:rsidRPr="0071797A" w:rsidRDefault="001D1186">
      <w:pPr>
        <w:rPr>
          <w:rFonts w:ascii="Univers" w:eastAsia="Open Sans" w:hAnsi="Univers" w:cs="Open Sans"/>
        </w:rPr>
      </w:pPr>
    </w:p>
    <w:sectPr w:rsidR="001D1186" w:rsidRPr="0071797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150EC32-9595-4D21-8699-3C6EF30A4D01}"/>
    <w:embedItalic r:id="rId2" w:fontKey="{DA162E9A-139D-422C-BC42-CAA1188D288E}"/>
  </w:font>
  <w:font w:name="Play">
    <w:charset w:val="00"/>
    <w:family w:val="auto"/>
    <w:pitch w:val="default"/>
    <w:embedRegular r:id="rId3" w:fontKey="{59FA6E22-815E-45EC-AA2D-4C57CC9FE598}"/>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2D159B56-CB96-4718-9FBD-6BC7450F3681}"/>
    <w:embedBold r:id="rId5" w:fontKey="{09083F33-BBFC-472E-B287-E0F74E817D03}"/>
  </w:font>
  <w:font w:name="Open Sans">
    <w:charset w:val="00"/>
    <w:family w:val="swiss"/>
    <w:pitch w:val="variable"/>
    <w:sig w:usb0="E00002EF" w:usb1="4000205B" w:usb2="00000028" w:usb3="00000000" w:csb0="0000019F" w:csb1="00000000"/>
    <w:embedRegular r:id="rId6" w:fontKey="{DC9A4837-4CCB-4FB0-91C1-1D8C7F138A1D}"/>
    <w:embedBold r:id="rId7" w:fontKey="{0197C55F-144A-44AF-A2E9-7939A16C712A}"/>
  </w:font>
  <w:font w:name="Calibri">
    <w:panose1 w:val="020F0502020204030204"/>
    <w:charset w:val="00"/>
    <w:family w:val="swiss"/>
    <w:pitch w:val="variable"/>
    <w:sig w:usb0="E4002EFF" w:usb1="C200247B" w:usb2="00000009" w:usb3="00000000" w:csb0="000001FF" w:csb1="00000000"/>
    <w:embedRegular r:id="rId8" w:fontKey="{3ABFA7F3-0C80-4A79-98EF-8952592AB016}"/>
  </w:font>
  <w:font w:name="Cambria">
    <w:panose1 w:val="02040503050406030204"/>
    <w:charset w:val="00"/>
    <w:family w:val="roman"/>
    <w:pitch w:val="variable"/>
    <w:sig w:usb0="E00006FF" w:usb1="420024FF" w:usb2="02000000" w:usb3="00000000" w:csb0="0000019F" w:csb1="00000000"/>
    <w:embedRegular r:id="rId9" w:fontKey="{346285B2-3BDA-4327-B467-6F8C4DCB58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186"/>
    <w:rsid w:val="001D1186"/>
    <w:rsid w:val="0071797A"/>
    <w:rsid w:val="009E37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1974FA-6373-4EC2-A1D4-5D7C26A66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5BORG22nw//LyQ/sq3m0FkOTTQ==">CgMxLjA4AHIhMW1NaWNoMEd6cm5TOGxpV0NVcGc1dkVTTGIxa1IyZnEt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2268</Words>
  <Characters>12932</Characters>
  <Application>Microsoft Office Word</Application>
  <DocSecurity>0</DocSecurity>
  <Lines>107</Lines>
  <Paragraphs>30</Paragraphs>
  <ScaleCrop>false</ScaleCrop>
  <Company>Department of Education</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2026-07-23T09:42:00Z</dcterms:created>
  <dcterms:modified xsi:type="dcterms:W3CDTF">2026-07-23T09:44:00Z</dcterms:modified>
</cp:coreProperties>
</file>