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A70BD" w:rsidRPr="00805A11" w:rsidRDefault="00000000">
      <w:pPr>
        <w:jc w:val="center"/>
        <w:rPr>
          <w:rFonts w:ascii="Univers" w:eastAsia="Open Sans" w:hAnsi="Univers" w:cs="Open Sans"/>
          <w:b/>
          <w:bCs/>
          <w:sz w:val="24"/>
          <w:szCs w:val="24"/>
        </w:rPr>
      </w:pPr>
      <w:r w:rsidRPr="00805A11">
        <w:rPr>
          <w:rFonts w:ascii="Univers" w:eastAsia="Open Sans" w:hAnsi="Univers" w:cs="Open Sans"/>
          <w:b/>
          <w:bCs/>
          <w:sz w:val="24"/>
          <w:szCs w:val="24"/>
        </w:rPr>
        <w:t>PROFESSIONAL DEVELOPMENT</w:t>
      </w:r>
    </w:p>
    <w:p w14:paraId="00000002" w14:textId="77777777" w:rsidR="002A70BD" w:rsidRPr="00805A11" w:rsidRDefault="002A70BD">
      <w:pPr>
        <w:rPr>
          <w:rFonts w:ascii="Univers" w:eastAsia="Open Sans" w:hAnsi="Univers" w:cs="Open Sans"/>
          <w:sz w:val="20"/>
          <w:szCs w:val="20"/>
        </w:rPr>
      </w:pPr>
    </w:p>
    <w:p w14:paraId="00000003" w14:textId="77777777" w:rsidR="002A70BD" w:rsidRPr="00805A11" w:rsidRDefault="00000000">
      <w:pPr>
        <w:jc w:val="both"/>
        <w:rPr>
          <w:rFonts w:ascii="Univers" w:eastAsia="Open Sans" w:hAnsi="Univers" w:cs="Open Sans"/>
          <w:b/>
          <w:bCs/>
          <w:sz w:val="20"/>
          <w:szCs w:val="20"/>
        </w:rPr>
      </w:pPr>
      <w:r w:rsidRPr="00805A11">
        <w:rPr>
          <w:rFonts w:ascii="Univers" w:eastAsia="Open Sans" w:hAnsi="Univers" w:cs="Open Sans"/>
          <w:b/>
          <w:bCs/>
          <w:sz w:val="20"/>
          <w:szCs w:val="20"/>
        </w:rPr>
        <w:t>The World Economic Chamber supports the development of professional capability across its membership through structured education, governance training and certification programs, reflecting its conviction that credible cross-border engagement depends on the sustained competence of the individuals who conduct it.</w:t>
      </w:r>
    </w:p>
    <w:p w14:paraId="00000004" w14:textId="77777777" w:rsidR="002A70BD" w:rsidRPr="00805A11" w:rsidRDefault="002A70BD">
      <w:pPr>
        <w:jc w:val="both"/>
        <w:rPr>
          <w:rFonts w:ascii="Univers" w:eastAsia="Open Sans" w:hAnsi="Univers" w:cs="Open Sans"/>
          <w:b/>
          <w:bCs/>
          <w:sz w:val="20"/>
          <w:szCs w:val="20"/>
        </w:rPr>
      </w:pPr>
    </w:p>
    <w:p w14:paraId="00000005" w14:textId="77777777" w:rsidR="002A70BD" w:rsidRPr="00805A11" w:rsidRDefault="00000000">
      <w:pPr>
        <w:jc w:val="both"/>
        <w:rPr>
          <w:rFonts w:ascii="Univers" w:eastAsia="Open Sans" w:hAnsi="Univers" w:cs="Open Sans"/>
          <w:b/>
          <w:bCs/>
          <w:sz w:val="24"/>
          <w:szCs w:val="24"/>
        </w:rPr>
      </w:pPr>
      <w:r w:rsidRPr="00805A11">
        <w:rPr>
          <w:rFonts w:ascii="Univers" w:eastAsia="Open Sans" w:hAnsi="Univers" w:cs="Open Sans"/>
          <w:b/>
          <w:bCs/>
          <w:sz w:val="24"/>
          <w:szCs w:val="24"/>
        </w:rPr>
        <w:t>Executive Education Programs</w:t>
      </w:r>
    </w:p>
    <w:p w14:paraId="00000006" w14:textId="77777777" w:rsidR="002A70BD" w:rsidRPr="00805A11" w:rsidRDefault="002A70BD">
      <w:pPr>
        <w:jc w:val="both"/>
        <w:rPr>
          <w:rFonts w:ascii="Univers" w:eastAsia="Open Sans" w:hAnsi="Univers" w:cs="Open Sans"/>
          <w:sz w:val="20"/>
          <w:szCs w:val="20"/>
        </w:rPr>
      </w:pPr>
    </w:p>
    <w:p w14:paraId="00000007" w14:textId="77777777" w:rsidR="002A70BD" w:rsidRPr="00805A11" w:rsidRDefault="00000000">
      <w:pPr>
        <w:jc w:val="both"/>
        <w:rPr>
          <w:rFonts w:ascii="Univers" w:eastAsia="Open Sans" w:hAnsi="Univers" w:cs="Open Sans"/>
          <w:sz w:val="20"/>
          <w:szCs w:val="20"/>
        </w:rPr>
      </w:pPr>
      <w:r w:rsidRPr="00805A11">
        <w:rPr>
          <w:rFonts w:ascii="Univers" w:eastAsia="Open Sans" w:hAnsi="Univers" w:cs="Open Sans"/>
          <w:sz w:val="20"/>
          <w:szCs w:val="20"/>
        </w:rPr>
        <w:t>Executive Education Programs provide senior representatives of member organisations with structured learning opportunities focused on the practical and strategic dimensions of cross-border economic activity. These programs are designed to address the specific demands placed on executives operating across multiple jurisdictions, rather than offering the generalised business education available through conventional providers.</w:t>
      </w:r>
    </w:p>
    <w:p w14:paraId="00000008" w14:textId="77777777" w:rsidR="002A70BD" w:rsidRPr="00805A11" w:rsidRDefault="002A70BD">
      <w:pPr>
        <w:jc w:val="both"/>
        <w:rPr>
          <w:rFonts w:ascii="Univers" w:eastAsia="Open Sans" w:hAnsi="Univers" w:cs="Open Sans"/>
          <w:sz w:val="20"/>
          <w:szCs w:val="20"/>
        </w:rPr>
      </w:pPr>
    </w:p>
    <w:p w14:paraId="00000009" w14:textId="77777777" w:rsidR="002A70BD" w:rsidRPr="00805A11" w:rsidRDefault="00000000">
      <w:pPr>
        <w:jc w:val="both"/>
        <w:rPr>
          <w:rFonts w:ascii="Univers" w:eastAsia="Open Sans" w:hAnsi="Univers" w:cs="Open Sans"/>
          <w:sz w:val="20"/>
          <w:szCs w:val="20"/>
        </w:rPr>
      </w:pPr>
      <w:r w:rsidRPr="00805A11">
        <w:rPr>
          <w:rFonts w:ascii="Univers" w:eastAsia="Open Sans" w:hAnsi="Univers" w:cs="Open Sans"/>
          <w:sz w:val="20"/>
          <w:szCs w:val="20"/>
        </w:rPr>
        <w:t>Program content is developed with direct reference to the Chamber's areas of institutional focus, drawing on the analytical work produced through its research and intelligence function and the practical experience gathered through its programs and initiatives. This ensures that Executive Education content remains grounded in current conditions, addressing subjects such as navigating regulatory divergence across jurisdictions, structuring cross-border investment decisions and managing the institutional risks associated with international commercial activity.</w:t>
      </w:r>
    </w:p>
    <w:p w14:paraId="0000000A" w14:textId="77777777" w:rsidR="002A70BD" w:rsidRPr="00805A11" w:rsidRDefault="002A70BD">
      <w:pPr>
        <w:jc w:val="both"/>
        <w:rPr>
          <w:rFonts w:ascii="Univers" w:eastAsia="Open Sans" w:hAnsi="Univers" w:cs="Open Sans"/>
          <w:sz w:val="20"/>
          <w:szCs w:val="20"/>
        </w:rPr>
      </w:pPr>
    </w:p>
    <w:p w14:paraId="0000000B" w14:textId="77777777" w:rsidR="002A70BD" w:rsidRPr="00805A11" w:rsidRDefault="00000000">
      <w:pPr>
        <w:jc w:val="both"/>
        <w:rPr>
          <w:rFonts w:ascii="Univers" w:eastAsia="Open Sans" w:hAnsi="Univers" w:cs="Open Sans"/>
          <w:sz w:val="20"/>
          <w:szCs w:val="20"/>
        </w:rPr>
      </w:pPr>
      <w:r w:rsidRPr="00805A11">
        <w:rPr>
          <w:rFonts w:ascii="Univers" w:eastAsia="Open Sans" w:hAnsi="Univers" w:cs="Open Sans"/>
          <w:sz w:val="20"/>
          <w:szCs w:val="20"/>
        </w:rPr>
        <w:t>Programs are structured to accommodate the seniority and time constraints typical of executive participants, favouring concentrated, substantive engagement over extended academic formats. Delivery may take the form of intensive sessions conducted in conjunction with the Chamber's broader convenings, including its Executive Roundtables and Regional Economic Forums, or standalone programs scheduled according to member demand and subject relevance.</w:t>
      </w:r>
    </w:p>
    <w:p w14:paraId="0000000C" w14:textId="77777777" w:rsidR="002A70BD" w:rsidRPr="00805A11" w:rsidRDefault="002A70BD">
      <w:pPr>
        <w:jc w:val="both"/>
        <w:rPr>
          <w:rFonts w:ascii="Univers" w:eastAsia="Open Sans" w:hAnsi="Univers" w:cs="Open Sans"/>
          <w:sz w:val="20"/>
          <w:szCs w:val="20"/>
        </w:rPr>
      </w:pPr>
    </w:p>
    <w:p w14:paraId="0000000D" w14:textId="77777777" w:rsidR="002A70BD" w:rsidRPr="00805A11" w:rsidRDefault="00000000">
      <w:pPr>
        <w:jc w:val="both"/>
        <w:rPr>
          <w:rFonts w:ascii="Univers" w:eastAsia="Open Sans" w:hAnsi="Univers" w:cs="Open Sans"/>
          <w:sz w:val="20"/>
          <w:szCs w:val="20"/>
        </w:rPr>
      </w:pPr>
      <w:r w:rsidRPr="00805A11">
        <w:rPr>
          <w:rFonts w:ascii="Univers" w:eastAsia="Open Sans" w:hAnsi="Univers" w:cs="Open Sans"/>
          <w:sz w:val="20"/>
          <w:szCs w:val="20"/>
        </w:rPr>
        <w:t>Faculty and contributors to Executive Education Programs are drawn from a combination of the Chamber's internal expertise, its Academic &amp; Research Affiliations, and, where appropriate, senior practitioners from member organisations whose direct experience strengthens the practical value of the program content. This composition reflects the Chamber's broader institutional approach of grounding its work in genuine expertise rather than generic instructional material.</w:t>
      </w:r>
    </w:p>
    <w:p w14:paraId="0000000E" w14:textId="77777777" w:rsidR="002A70BD" w:rsidRPr="00805A11" w:rsidRDefault="002A70BD">
      <w:pPr>
        <w:jc w:val="both"/>
        <w:rPr>
          <w:rFonts w:ascii="Univers" w:eastAsia="Open Sans" w:hAnsi="Univers" w:cs="Open Sans"/>
          <w:sz w:val="20"/>
          <w:szCs w:val="20"/>
        </w:rPr>
      </w:pPr>
    </w:p>
    <w:p w14:paraId="0000000F" w14:textId="77777777" w:rsidR="002A70BD" w:rsidRPr="00805A11" w:rsidRDefault="00000000">
      <w:pPr>
        <w:jc w:val="both"/>
        <w:rPr>
          <w:rFonts w:ascii="Univers" w:eastAsia="Open Sans" w:hAnsi="Univers" w:cs="Open Sans"/>
          <w:sz w:val="20"/>
          <w:szCs w:val="20"/>
        </w:rPr>
      </w:pPr>
      <w:r w:rsidRPr="00805A11">
        <w:rPr>
          <w:rFonts w:ascii="Univers" w:eastAsia="Open Sans" w:hAnsi="Univers" w:cs="Open Sans"/>
          <w:sz w:val="20"/>
          <w:szCs w:val="20"/>
        </w:rPr>
        <w:t>Participation in Executive Education Programs is available to representatives of member organisations, with program content and scheduling communicated through the Chamber's designated member channels. The Chamber reviews program content periodically to ensure it remains aligned with evolving regulatory and economic conditions, consistent with the standard of currency and rigour applied throughout its research, policy and program activity.</w:t>
      </w:r>
    </w:p>
    <w:p w14:paraId="00000010" w14:textId="77777777" w:rsidR="002A70BD" w:rsidRPr="00805A11" w:rsidRDefault="002A70BD">
      <w:pPr>
        <w:jc w:val="both"/>
        <w:rPr>
          <w:rFonts w:ascii="Univers" w:eastAsia="Open Sans" w:hAnsi="Univers" w:cs="Open Sans"/>
          <w:b/>
          <w:bCs/>
          <w:sz w:val="20"/>
          <w:szCs w:val="20"/>
        </w:rPr>
      </w:pPr>
    </w:p>
    <w:p w14:paraId="00000011" w14:textId="77777777" w:rsidR="002A70BD" w:rsidRPr="00805A11" w:rsidRDefault="00000000">
      <w:pPr>
        <w:jc w:val="both"/>
        <w:rPr>
          <w:rFonts w:ascii="Univers" w:eastAsia="Open Sans" w:hAnsi="Univers" w:cs="Open Sans"/>
          <w:b/>
          <w:bCs/>
          <w:sz w:val="24"/>
          <w:szCs w:val="24"/>
        </w:rPr>
      </w:pPr>
      <w:r w:rsidRPr="00805A11">
        <w:rPr>
          <w:rFonts w:ascii="Univers" w:eastAsia="Open Sans" w:hAnsi="Univers" w:cs="Open Sans"/>
          <w:b/>
          <w:bCs/>
          <w:sz w:val="24"/>
          <w:szCs w:val="24"/>
        </w:rPr>
        <w:t>Leadership &amp; Governance Training</w:t>
      </w:r>
    </w:p>
    <w:p w14:paraId="00000012" w14:textId="77777777" w:rsidR="002A70BD" w:rsidRPr="00805A11" w:rsidRDefault="002A70BD">
      <w:pPr>
        <w:jc w:val="both"/>
        <w:rPr>
          <w:rFonts w:ascii="Univers" w:eastAsia="Open Sans" w:hAnsi="Univers" w:cs="Open Sans"/>
          <w:sz w:val="20"/>
          <w:szCs w:val="20"/>
        </w:rPr>
      </w:pPr>
    </w:p>
    <w:p w14:paraId="00000013" w14:textId="77777777" w:rsidR="002A70BD" w:rsidRPr="00805A11" w:rsidRDefault="00000000">
      <w:pPr>
        <w:jc w:val="both"/>
        <w:rPr>
          <w:rFonts w:ascii="Univers" w:eastAsia="Open Sans" w:hAnsi="Univers" w:cs="Open Sans"/>
          <w:sz w:val="20"/>
          <w:szCs w:val="20"/>
        </w:rPr>
      </w:pPr>
      <w:r w:rsidRPr="00805A11">
        <w:rPr>
          <w:rFonts w:ascii="Univers" w:eastAsia="Open Sans" w:hAnsi="Univers" w:cs="Open Sans"/>
          <w:sz w:val="20"/>
          <w:szCs w:val="20"/>
        </w:rPr>
        <w:t>Leadership &amp; Governance Training addresses the specific competencies required of individuals responsible for institutional decision-making within organisations operating across borders, reflecting the Chamber's own understanding, drawn from its Charter and governance framework, of what disciplined institutional leadership requires.</w:t>
      </w:r>
    </w:p>
    <w:p w14:paraId="00000014" w14:textId="77777777" w:rsidR="002A70BD" w:rsidRPr="00805A11" w:rsidRDefault="002A70BD">
      <w:pPr>
        <w:jc w:val="both"/>
        <w:rPr>
          <w:rFonts w:ascii="Univers" w:eastAsia="Open Sans" w:hAnsi="Univers" w:cs="Open Sans"/>
          <w:sz w:val="20"/>
          <w:szCs w:val="20"/>
        </w:rPr>
      </w:pPr>
    </w:p>
    <w:p w14:paraId="00000015" w14:textId="77777777" w:rsidR="002A70BD" w:rsidRPr="00805A11" w:rsidRDefault="00000000">
      <w:pPr>
        <w:jc w:val="both"/>
        <w:rPr>
          <w:rFonts w:ascii="Univers" w:eastAsia="Open Sans" w:hAnsi="Univers" w:cs="Open Sans"/>
          <w:sz w:val="20"/>
          <w:szCs w:val="20"/>
        </w:rPr>
      </w:pPr>
      <w:r w:rsidRPr="00805A11">
        <w:rPr>
          <w:rFonts w:ascii="Univers" w:eastAsia="Open Sans" w:hAnsi="Univers" w:cs="Open Sans"/>
          <w:sz w:val="20"/>
          <w:szCs w:val="20"/>
        </w:rPr>
        <w:t xml:space="preserve">This training is distinct from general management education in its focus on the governance dimensions of cross-border operation, including decision-making under conditions of regulatory diversity, the maintenance of institutional independence and neutrality where relevant, and the documentation and accountability standards expected of organisations engaged in international commercial or institutional activity. Much of the content draws directly on the governance principles the Chamber applies to its own operations, including the standards set out in its </w:t>
      </w:r>
      <w:r w:rsidRPr="00805A11">
        <w:rPr>
          <w:rFonts w:ascii="Univers" w:eastAsia="Open Sans" w:hAnsi="Univers" w:cs="Open Sans"/>
          <w:sz w:val="20"/>
          <w:szCs w:val="20"/>
        </w:rPr>
        <w:lastRenderedPageBreak/>
        <w:t>Governance Architecture &amp; Institutional Roles and Oversight Responsibilities &amp; Accountability Standards.</w:t>
      </w:r>
    </w:p>
    <w:p w14:paraId="00000016" w14:textId="77777777" w:rsidR="002A70BD" w:rsidRPr="00805A11" w:rsidRDefault="002A70BD">
      <w:pPr>
        <w:jc w:val="both"/>
        <w:rPr>
          <w:rFonts w:ascii="Univers" w:eastAsia="Open Sans" w:hAnsi="Univers" w:cs="Open Sans"/>
          <w:sz w:val="20"/>
          <w:szCs w:val="20"/>
        </w:rPr>
      </w:pPr>
    </w:p>
    <w:p w14:paraId="00000017" w14:textId="77777777" w:rsidR="002A70BD" w:rsidRPr="00805A11" w:rsidRDefault="00000000">
      <w:pPr>
        <w:jc w:val="both"/>
        <w:rPr>
          <w:rFonts w:ascii="Univers" w:eastAsia="Open Sans" w:hAnsi="Univers" w:cs="Open Sans"/>
          <w:sz w:val="20"/>
          <w:szCs w:val="20"/>
        </w:rPr>
      </w:pPr>
      <w:r w:rsidRPr="00805A11">
        <w:rPr>
          <w:rFonts w:ascii="Univers" w:eastAsia="Open Sans" w:hAnsi="Univers" w:cs="Open Sans"/>
          <w:sz w:val="20"/>
          <w:szCs w:val="20"/>
        </w:rPr>
        <w:t>Leadership &amp; Governance Training is structured around the practical challenges leadership teams encounter when extending institutional governance across multiple jurisdictions, including maintaining consistency of decision-making standards across regionally distinct operations, managing escalation and accountability across dispersed teams, and ensuring documentation practices meet the expectations of regulators and institutional counterparts operating in different regulatory environments.</w:t>
      </w:r>
    </w:p>
    <w:p w14:paraId="00000018" w14:textId="77777777" w:rsidR="002A70BD" w:rsidRPr="00805A11" w:rsidRDefault="002A70BD">
      <w:pPr>
        <w:jc w:val="both"/>
        <w:rPr>
          <w:rFonts w:ascii="Univers" w:eastAsia="Open Sans" w:hAnsi="Univers" w:cs="Open Sans"/>
          <w:sz w:val="20"/>
          <w:szCs w:val="20"/>
        </w:rPr>
      </w:pPr>
    </w:p>
    <w:p w14:paraId="00000019" w14:textId="77777777" w:rsidR="002A70BD" w:rsidRPr="00805A11" w:rsidRDefault="00000000">
      <w:pPr>
        <w:jc w:val="both"/>
        <w:rPr>
          <w:rFonts w:ascii="Univers" w:eastAsia="Open Sans" w:hAnsi="Univers" w:cs="Open Sans"/>
          <w:sz w:val="20"/>
          <w:szCs w:val="20"/>
        </w:rPr>
      </w:pPr>
      <w:r w:rsidRPr="00805A11">
        <w:rPr>
          <w:rFonts w:ascii="Univers" w:eastAsia="Open Sans" w:hAnsi="Univers" w:cs="Open Sans"/>
          <w:sz w:val="20"/>
          <w:szCs w:val="20"/>
        </w:rPr>
        <w:t>The training draws on the Chamber's own institutional experience as a cross-border organisation, offering member representatives insight into governance frameworks that have been developed and tested against the practical realities of operating across diverse jurisdictions simultaneously. This gives the training a degree of applied credibility distinct from governance education developed without direct cross-border institutional experience.</w:t>
      </w:r>
    </w:p>
    <w:p w14:paraId="0000001A" w14:textId="77777777" w:rsidR="002A70BD" w:rsidRPr="00805A11" w:rsidRDefault="002A70BD">
      <w:pPr>
        <w:jc w:val="both"/>
        <w:rPr>
          <w:rFonts w:ascii="Univers" w:eastAsia="Open Sans" w:hAnsi="Univers" w:cs="Open Sans"/>
          <w:sz w:val="20"/>
          <w:szCs w:val="20"/>
        </w:rPr>
      </w:pPr>
    </w:p>
    <w:p w14:paraId="0000001B" w14:textId="77777777" w:rsidR="002A70BD" w:rsidRPr="00805A11" w:rsidRDefault="00000000">
      <w:pPr>
        <w:jc w:val="both"/>
        <w:rPr>
          <w:rFonts w:ascii="Univers" w:eastAsia="Open Sans" w:hAnsi="Univers" w:cs="Open Sans"/>
          <w:sz w:val="20"/>
          <w:szCs w:val="20"/>
        </w:rPr>
      </w:pPr>
      <w:r w:rsidRPr="00805A11">
        <w:rPr>
          <w:rFonts w:ascii="Univers" w:eastAsia="Open Sans" w:hAnsi="Univers" w:cs="Open Sans"/>
          <w:sz w:val="20"/>
          <w:szCs w:val="20"/>
        </w:rPr>
        <w:t>Delivery formats vary according to subject matter and audience, ranging from structured programs for senior leadership to more focused sessions addressing specific governance functions, such as oversight, compliance or cross-jurisdictional coordination. As with the Chamber's Executive Education Programs, content is developed and reviewed with reference to the Chamber's current governance standards and the evolving regulatory conditions affecting members' own institutional practice.</w:t>
      </w:r>
    </w:p>
    <w:p w14:paraId="0000001C" w14:textId="77777777" w:rsidR="002A70BD" w:rsidRPr="00805A11" w:rsidRDefault="002A70BD">
      <w:pPr>
        <w:jc w:val="both"/>
        <w:rPr>
          <w:rFonts w:ascii="Univers" w:eastAsia="Open Sans" w:hAnsi="Univers" w:cs="Open Sans"/>
          <w:b/>
          <w:bCs/>
          <w:sz w:val="20"/>
          <w:szCs w:val="20"/>
        </w:rPr>
      </w:pPr>
    </w:p>
    <w:p w14:paraId="0000001D" w14:textId="77777777" w:rsidR="002A70BD" w:rsidRPr="00805A11" w:rsidRDefault="00000000">
      <w:pPr>
        <w:jc w:val="both"/>
        <w:rPr>
          <w:rFonts w:ascii="Univers" w:eastAsia="Open Sans" w:hAnsi="Univers" w:cs="Open Sans"/>
          <w:b/>
          <w:bCs/>
          <w:sz w:val="24"/>
          <w:szCs w:val="24"/>
        </w:rPr>
      </w:pPr>
      <w:r w:rsidRPr="00805A11">
        <w:rPr>
          <w:rFonts w:ascii="Univers" w:eastAsia="Open Sans" w:hAnsi="Univers" w:cs="Open Sans"/>
          <w:b/>
          <w:bCs/>
          <w:sz w:val="24"/>
          <w:szCs w:val="24"/>
        </w:rPr>
        <w:t>Cross</w:t>
      </w:r>
      <w:r w:rsidRPr="00805A11">
        <w:rPr>
          <w:rFonts w:ascii="Cambria Math" w:eastAsia="Open Sans" w:hAnsi="Cambria Math" w:cs="Cambria Math"/>
          <w:b/>
          <w:bCs/>
          <w:sz w:val="24"/>
          <w:szCs w:val="24"/>
        </w:rPr>
        <w:t>‑</w:t>
      </w:r>
      <w:r w:rsidRPr="00805A11">
        <w:rPr>
          <w:rFonts w:ascii="Univers" w:eastAsia="Open Sans" w:hAnsi="Univers" w:cs="Open Sans"/>
          <w:b/>
          <w:bCs/>
          <w:sz w:val="24"/>
          <w:szCs w:val="24"/>
        </w:rPr>
        <w:t>Border Business Masterclasses</w:t>
      </w:r>
    </w:p>
    <w:p w14:paraId="0000001E" w14:textId="77777777" w:rsidR="002A70BD" w:rsidRPr="00805A11" w:rsidRDefault="002A70BD">
      <w:pPr>
        <w:jc w:val="both"/>
        <w:rPr>
          <w:rFonts w:ascii="Univers" w:eastAsia="Open Sans" w:hAnsi="Univers" w:cs="Open Sans"/>
          <w:sz w:val="20"/>
          <w:szCs w:val="20"/>
        </w:rPr>
      </w:pPr>
    </w:p>
    <w:p w14:paraId="0000001F" w14:textId="77777777" w:rsidR="002A70BD" w:rsidRPr="00805A11" w:rsidRDefault="00000000">
      <w:pPr>
        <w:jc w:val="both"/>
        <w:rPr>
          <w:rFonts w:ascii="Univers" w:eastAsia="Open Sans" w:hAnsi="Univers" w:cs="Open Sans"/>
          <w:sz w:val="20"/>
          <w:szCs w:val="20"/>
        </w:rPr>
      </w:pPr>
      <w:r w:rsidRPr="00805A11">
        <w:rPr>
          <w:rFonts w:ascii="Univers" w:eastAsia="Open Sans" w:hAnsi="Univers" w:cs="Open Sans"/>
          <w:sz w:val="20"/>
          <w:szCs w:val="20"/>
        </w:rPr>
        <w:t>Cross-Border Business Masterclasses provide focused, practically oriented instruction on specific subjects relevant to conducting business across jurisdictions, offering a more targeted alternative to the broader scope of the Chamber's Executive Education Programs. Masterclasses are designed for professionals seeking depth on a particular subject, rather than a comprehensive program spanning multiple areas of cross-border activity.</w:t>
      </w:r>
    </w:p>
    <w:p w14:paraId="00000020" w14:textId="77777777" w:rsidR="002A70BD" w:rsidRPr="00805A11" w:rsidRDefault="002A70BD">
      <w:pPr>
        <w:jc w:val="both"/>
        <w:rPr>
          <w:rFonts w:ascii="Univers" w:eastAsia="Open Sans" w:hAnsi="Univers" w:cs="Open Sans"/>
          <w:sz w:val="20"/>
          <w:szCs w:val="20"/>
        </w:rPr>
      </w:pPr>
    </w:p>
    <w:p w14:paraId="00000021" w14:textId="77777777" w:rsidR="002A70BD" w:rsidRPr="00805A11" w:rsidRDefault="00000000">
      <w:pPr>
        <w:jc w:val="both"/>
        <w:rPr>
          <w:rFonts w:ascii="Univers" w:eastAsia="Open Sans" w:hAnsi="Univers" w:cs="Open Sans"/>
          <w:sz w:val="20"/>
          <w:szCs w:val="20"/>
        </w:rPr>
      </w:pPr>
      <w:r w:rsidRPr="00805A11">
        <w:rPr>
          <w:rFonts w:ascii="Univers" w:eastAsia="Open Sans" w:hAnsi="Univers" w:cs="Open Sans"/>
          <w:sz w:val="20"/>
          <w:szCs w:val="20"/>
        </w:rPr>
        <w:t>Each masterclass addresses a defined subject drawn from the Chamber's areas of institutional focus, such as structuring cross-border trade documentation, managing regulatory consultation processes, or navigating the practical implications of ESG requirements across multiple jurisdictions. This specificity reflects the Chamber's understanding that professionals engaged in cross-border activity often require targeted expertise on a particular operational or regulatory question, rather than broad conceptual instruction.</w:t>
      </w:r>
    </w:p>
    <w:p w14:paraId="00000022" w14:textId="77777777" w:rsidR="002A70BD" w:rsidRPr="00805A11" w:rsidRDefault="002A70BD">
      <w:pPr>
        <w:jc w:val="both"/>
        <w:rPr>
          <w:rFonts w:ascii="Univers" w:eastAsia="Open Sans" w:hAnsi="Univers" w:cs="Open Sans"/>
          <w:sz w:val="20"/>
          <w:szCs w:val="20"/>
        </w:rPr>
      </w:pPr>
    </w:p>
    <w:p w14:paraId="00000023" w14:textId="77777777" w:rsidR="002A70BD" w:rsidRPr="00805A11" w:rsidRDefault="00000000">
      <w:pPr>
        <w:jc w:val="both"/>
        <w:rPr>
          <w:rFonts w:ascii="Univers" w:eastAsia="Open Sans" w:hAnsi="Univers" w:cs="Open Sans"/>
          <w:sz w:val="20"/>
          <w:szCs w:val="20"/>
        </w:rPr>
      </w:pPr>
      <w:r w:rsidRPr="00805A11">
        <w:rPr>
          <w:rFonts w:ascii="Univers" w:eastAsia="Open Sans" w:hAnsi="Univers" w:cs="Open Sans"/>
          <w:sz w:val="20"/>
          <w:szCs w:val="20"/>
        </w:rPr>
        <w:t>Masterclass content is developed with direct reference to the Chamber's research and intelligence output and the practical experience accumulated through its programs and initiatives, ensuring that instruction reflects current conditions rather than static or theoretical material. Where relevant, masterclasses draw on the specific expertise developed through the Chamber's Cross-Border Trade Facilitation Programs, Investment &amp; Market Access Initiatives or Innovation, Technology &amp; Digital Economy Programs, providing participants with instruction grounded in the Chamber's own institutional work.</w:t>
      </w:r>
    </w:p>
    <w:p w14:paraId="00000024" w14:textId="77777777" w:rsidR="002A70BD" w:rsidRPr="00805A11" w:rsidRDefault="002A70BD">
      <w:pPr>
        <w:jc w:val="both"/>
        <w:rPr>
          <w:rFonts w:ascii="Univers" w:eastAsia="Open Sans" w:hAnsi="Univers" w:cs="Open Sans"/>
          <w:sz w:val="20"/>
          <w:szCs w:val="20"/>
        </w:rPr>
      </w:pPr>
    </w:p>
    <w:p w14:paraId="00000025" w14:textId="77777777" w:rsidR="002A70BD" w:rsidRPr="00805A11" w:rsidRDefault="00000000">
      <w:pPr>
        <w:jc w:val="both"/>
        <w:rPr>
          <w:rFonts w:ascii="Univers" w:eastAsia="Open Sans" w:hAnsi="Univers" w:cs="Open Sans"/>
          <w:sz w:val="20"/>
          <w:szCs w:val="20"/>
        </w:rPr>
      </w:pPr>
      <w:r w:rsidRPr="00805A11">
        <w:rPr>
          <w:rFonts w:ascii="Univers" w:eastAsia="Open Sans" w:hAnsi="Univers" w:cs="Open Sans"/>
          <w:sz w:val="20"/>
          <w:szCs w:val="20"/>
        </w:rPr>
        <w:t>Masterclasses are typically delivered in a concentrated format, reflecting their focused subject matter and the practical orientation of their intended audience. Delivery may occur in person, in conjunction with the Chamber's broader convenings, or through the Chamber's webinar format, ensuring accessibility across the Chamber's geographically dispersed membership consistent with the approach applied to its Workshops, Briefings &amp; Webinars.</w:t>
      </w:r>
    </w:p>
    <w:p w14:paraId="00000026" w14:textId="77777777" w:rsidR="002A70BD" w:rsidRPr="00805A11" w:rsidRDefault="002A70BD">
      <w:pPr>
        <w:jc w:val="both"/>
        <w:rPr>
          <w:rFonts w:ascii="Univers" w:eastAsia="Open Sans" w:hAnsi="Univers" w:cs="Open Sans"/>
          <w:sz w:val="20"/>
          <w:szCs w:val="20"/>
        </w:rPr>
      </w:pPr>
    </w:p>
    <w:p w14:paraId="00000027" w14:textId="77777777" w:rsidR="002A70BD" w:rsidRPr="00805A11" w:rsidRDefault="00000000">
      <w:pPr>
        <w:jc w:val="both"/>
        <w:rPr>
          <w:rFonts w:ascii="Univers" w:eastAsia="Open Sans" w:hAnsi="Univers" w:cs="Open Sans"/>
          <w:sz w:val="20"/>
          <w:szCs w:val="20"/>
        </w:rPr>
      </w:pPr>
      <w:r w:rsidRPr="00805A11">
        <w:rPr>
          <w:rFonts w:ascii="Univers" w:eastAsia="Open Sans" w:hAnsi="Univers" w:cs="Open Sans"/>
          <w:sz w:val="20"/>
          <w:szCs w:val="20"/>
        </w:rPr>
        <w:t xml:space="preserve">Contributors to Cross-Border Business Masterclasses are selected </w:t>
      </w:r>
      <w:proofErr w:type="gramStart"/>
      <w:r w:rsidRPr="00805A11">
        <w:rPr>
          <w:rFonts w:ascii="Univers" w:eastAsia="Open Sans" w:hAnsi="Univers" w:cs="Open Sans"/>
          <w:sz w:val="20"/>
          <w:szCs w:val="20"/>
        </w:rPr>
        <w:t>on the basis of</w:t>
      </w:r>
      <w:proofErr w:type="gramEnd"/>
      <w:r w:rsidRPr="00805A11">
        <w:rPr>
          <w:rFonts w:ascii="Univers" w:eastAsia="Open Sans" w:hAnsi="Univers" w:cs="Open Sans"/>
          <w:sz w:val="20"/>
          <w:szCs w:val="20"/>
        </w:rPr>
        <w:t xml:space="preserve"> direct expertise in the subject addressed, drawn from the Chamber's internal capability, its Academic &amp; Research Affiliations, or practitioners from member organisations with relevant operational experience. </w:t>
      </w:r>
      <w:r w:rsidRPr="00805A11">
        <w:rPr>
          <w:rFonts w:ascii="Univers" w:eastAsia="Open Sans" w:hAnsi="Univers" w:cs="Open Sans"/>
          <w:sz w:val="20"/>
          <w:szCs w:val="20"/>
        </w:rPr>
        <w:lastRenderedPageBreak/>
        <w:t>This ensures that masterclass instruction reflects the practical, applied standard expected of all Chamber-delivered content.</w:t>
      </w:r>
    </w:p>
    <w:p w14:paraId="00000028" w14:textId="77777777" w:rsidR="002A70BD" w:rsidRPr="00805A11" w:rsidRDefault="002A70BD">
      <w:pPr>
        <w:jc w:val="both"/>
        <w:rPr>
          <w:rFonts w:ascii="Univers" w:eastAsia="Open Sans" w:hAnsi="Univers" w:cs="Open Sans"/>
          <w:b/>
          <w:bCs/>
          <w:sz w:val="20"/>
          <w:szCs w:val="20"/>
        </w:rPr>
      </w:pPr>
    </w:p>
    <w:p w14:paraId="00000029" w14:textId="77777777" w:rsidR="002A70BD" w:rsidRPr="00805A11" w:rsidRDefault="00000000">
      <w:pPr>
        <w:jc w:val="both"/>
        <w:rPr>
          <w:rFonts w:ascii="Univers" w:eastAsia="Open Sans" w:hAnsi="Univers" w:cs="Open Sans"/>
          <w:b/>
          <w:bCs/>
          <w:sz w:val="24"/>
          <w:szCs w:val="24"/>
        </w:rPr>
      </w:pPr>
      <w:r w:rsidRPr="00805A11">
        <w:rPr>
          <w:rFonts w:ascii="Univers" w:eastAsia="Open Sans" w:hAnsi="Univers" w:cs="Open Sans"/>
          <w:b/>
          <w:bCs/>
          <w:sz w:val="24"/>
          <w:szCs w:val="24"/>
        </w:rPr>
        <w:t>Certification &amp; Professional Standards</w:t>
      </w:r>
    </w:p>
    <w:p w14:paraId="0000002A" w14:textId="77777777" w:rsidR="002A70BD" w:rsidRPr="00805A11" w:rsidRDefault="002A70BD">
      <w:pPr>
        <w:jc w:val="both"/>
        <w:rPr>
          <w:rFonts w:ascii="Univers" w:eastAsia="Open Sans" w:hAnsi="Univers" w:cs="Open Sans"/>
          <w:sz w:val="20"/>
          <w:szCs w:val="20"/>
        </w:rPr>
      </w:pPr>
    </w:p>
    <w:p w14:paraId="0000002B" w14:textId="77777777" w:rsidR="002A70BD" w:rsidRPr="00805A11" w:rsidRDefault="00000000">
      <w:pPr>
        <w:jc w:val="both"/>
        <w:rPr>
          <w:rFonts w:ascii="Univers" w:eastAsia="Open Sans" w:hAnsi="Univers" w:cs="Open Sans"/>
          <w:sz w:val="20"/>
          <w:szCs w:val="20"/>
        </w:rPr>
      </w:pPr>
      <w:r w:rsidRPr="00805A11">
        <w:rPr>
          <w:rFonts w:ascii="Univers" w:eastAsia="Open Sans" w:hAnsi="Univers" w:cs="Open Sans"/>
          <w:sz w:val="20"/>
          <w:szCs w:val="20"/>
        </w:rPr>
        <w:t>Certification &amp; Professional Standards establishes the framework through which the World Economic Chamber recognises individual competency in areas relevant to cross-border business conduct, providing members with a credible institutional benchmark for professional capability in this field.</w:t>
      </w:r>
    </w:p>
    <w:p w14:paraId="0000002C" w14:textId="77777777" w:rsidR="002A70BD" w:rsidRPr="00805A11" w:rsidRDefault="002A70BD">
      <w:pPr>
        <w:jc w:val="both"/>
        <w:rPr>
          <w:rFonts w:ascii="Univers" w:eastAsia="Open Sans" w:hAnsi="Univers" w:cs="Open Sans"/>
          <w:sz w:val="20"/>
          <w:szCs w:val="20"/>
        </w:rPr>
      </w:pPr>
    </w:p>
    <w:p w14:paraId="0000002D" w14:textId="77777777" w:rsidR="002A70BD" w:rsidRPr="00805A11" w:rsidRDefault="00000000">
      <w:pPr>
        <w:jc w:val="both"/>
        <w:rPr>
          <w:rFonts w:ascii="Univers" w:eastAsia="Open Sans" w:hAnsi="Univers" w:cs="Open Sans"/>
          <w:sz w:val="20"/>
          <w:szCs w:val="20"/>
        </w:rPr>
      </w:pPr>
      <w:r w:rsidRPr="00805A11">
        <w:rPr>
          <w:rFonts w:ascii="Univers" w:eastAsia="Open Sans" w:hAnsi="Univers" w:cs="Open Sans"/>
          <w:sz w:val="20"/>
          <w:szCs w:val="20"/>
        </w:rPr>
        <w:t>Certification is developed with reference to the standards and principles embedded throughout the Chamber's own governance framework and Code of Conduct, ensuring that certified competency reflects not only technical knowledge of cross-border business practice, but an understanding of the ethical and institutional standards the Chamber expects of its members and their representatives. This grounding distinguishes Chamber certification from generic professional credentials unconnected to a defined institutional standard of conduct.</w:t>
      </w:r>
    </w:p>
    <w:p w14:paraId="0000002E" w14:textId="77777777" w:rsidR="002A70BD" w:rsidRPr="00805A11" w:rsidRDefault="002A70BD">
      <w:pPr>
        <w:jc w:val="both"/>
        <w:rPr>
          <w:rFonts w:ascii="Univers" w:eastAsia="Open Sans" w:hAnsi="Univers" w:cs="Open Sans"/>
          <w:sz w:val="20"/>
          <w:szCs w:val="20"/>
        </w:rPr>
      </w:pPr>
    </w:p>
    <w:p w14:paraId="0000002F" w14:textId="77777777" w:rsidR="002A70BD" w:rsidRPr="00805A11" w:rsidRDefault="00000000">
      <w:pPr>
        <w:jc w:val="both"/>
        <w:rPr>
          <w:rFonts w:ascii="Univers" w:eastAsia="Open Sans" w:hAnsi="Univers" w:cs="Open Sans"/>
          <w:sz w:val="20"/>
          <w:szCs w:val="20"/>
        </w:rPr>
      </w:pPr>
      <w:r w:rsidRPr="00805A11">
        <w:rPr>
          <w:rFonts w:ascii="Univers" w:eastAsia="Open Sans" w:hAnsi="Univers" w:cs="Open Sans"/>
          <w:sz w:val="20"/>
          <w:szCs w:val="20"/>
        </w:rPr>
        <w:t>The certification framework is structured around defined areas of competency relevant to cross-border economic activity, informed by the subject matter addressed through the Chamber's Executive Education Programs, Leadership &amp; Governance Training and Cross-Border Business Masterclasses. Certification requirements are designed to ensure that individuals holding a Chamber certification have demonstrated genuine and current competency, rather than mere attendance at a program of instruction.</w:t>
      </w:r>
    </w:p>
    <w:p w14:paraId="00000030" w14:textId="77777777" w:rsidR="002A70BD" w:rsidRPr="00805A11" w:rsidRDefault="002A70BD">
      <w:pPr>
        <w:jc w:val="both"/>
        <w:rPr>
          <w:rFonts w:ascii="Univers" w:eastAsia="Open Sans" w:hAnsi="Univers" w:cs="Open Sans"/>
          <w:sz w:val="20"/>
          <w:szCs w:val="20"/>
        </w:rPr>
      </w:pPr>
    </w:p>
    <w:p w14:paraId="00000031" w14:textId="77777777" w:rsidR="002A70BD" w:rsidRPr="00805A11" w:rsidRDefault="00000000">
      <w:pPr>
        <w:jc w:val="both"/>
        <w:rPr>
          <w:rFonts w:ascii="Univers" w:eastAsia="Open Sans" w:hAnsi="Univers" w:cs="Open Sans"/>
          <w:sz w:val="20"/>
          <w:szCs w:val="20"/>
        </w:rPr>
      </w:pPr>
      <w:r w:rsidRPr="00805A11">
        <w:rPr>
          <w:rFonts w:ascii="Univers" w:eastAsia="Open Sans" w:hAnsi="Univers" w:cs="Open Sans"/>
          <w:sz w:val="20"/>
          <w:szCs w:val="20"/>
        </w:rPr>
        <w:t>Assessment underpinning certification is conducted according to defined and documented standards, consistent with the rigour the Chamber applies across its institutional activities, ensuring that certification carries meaningful weight both within the Chamber's membership and in the broader professional context in which certified individuals operate. The Chamber maintains records of certification consistent with the Record-Keeping &amp; Documentation Standards, preserving an accurate institutional account of certification status over time.</w:t>
      </w:r>
    </w:p>
    <w:p w14:paraId="00000032" w14:textId="77777777" w:rsidR="002A70BD" w:rsidRPr="00805A11" w:rsidRDefault="002A70BD">
      <w:pPr>
        <w:jc w:val="both"/>
        <w:rPr>
          <w:rFonts w:ascii="Univers" w:eastAsia="Open Sans" w:hAnsi="Univers" w:cs="Open Sans"/>
          <w:sz w:val="20"/>
          <w:szCs w:val="20"/>
        </w:rPr>
      </w:pPr>
    </w:p>
    <w:p w14:paraId="00000033" w14:textId="77777777" w:rsidR="002A70BD" w:rsidRPr="00805A11" w:rsidRDefault="00000000">
      <w:pPr>
        <w:jc w:val="both"/>
        <w:rPr>
          <w:rFonts w:ascii="Univers" w:eastAsia="Open Sans" w:hAnsi="Univers" w:cs="Open Sans"/>
          <w:sz w:val="20"/>
          <w:szCs w:val="20"/>
        </w:rPr>
      </w:pPr>
      <w:r w:rsidRPr="00805A11">
        <w:rPr>
          <w:rFonts w:ascii="Univers" w:eastAsia="Open Sans" w:hAnsi="Univers" w:cs="Open Sans"/>
          <w:sz w:val="20"/>
          <w:szCs w:val="20"/>
        </w:rPr>
        <w:t>Certification &amp; Professional Standards are reviewed periodically to ensure they remain aligned with evolving conditions in cross-border business practice and with developments in the Chamber's own governance framework and areas of institutional focus, reflecting the Chamber's broader commitment to ensuring that its professional development offering, like its research and policy work, remains current, rigorous and genuinely useful to members operating in an evolving international environment.</w:t>
      </w:r>
    </w:p>
    <w:p w14:paraId="00000034" w14:textId="77777777" w:rsidR="002A70BD" w:rsidRPr="00805A11" w:rsidRDefault="002A70BD">
      <w:pPr>
        <w:rPr>
          <w:rFonts w:ascii="Univers" w:eastAsia="Open Sans" w:hAnsi="Univers" w:cs="Open Sans"/>
          <w:sz w:val="20"/>
          <w:szCs w:val="20"/>
        </w:rPr>
      </w:pPr>
    </w:p>
    <w:sectPr w:rsidR="002A70BD" w:rsidRPr="00805A1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299FD26C-D035-4602-ADF9-BF7A10E53114}"/>
    <w:embedItalic r:id="rId2" w:fontKey="{02BD21DD-3B38-47C4-B373-7B52A154E29B}"/>
  </w:font>
  <w:font w:name="Play">
    <w:charset w:val="00"/>
    <w:family w:val="auto"/>
    <w:pitch w:val="default"/>
    <w:embedRegular r:id="rId3" w:fontKey="{F5B1C280-F5C1-4902-ACA0-D37D0BC88159}"/>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040770D5-558E-4300-8487-D5EDCC016EF9}"/>
    <w:embedBold r:id="rId5" w:fontKey="{9BAACFA6-207D-4F9A-B997-1EEF026013B9}"/>
  </w:font>
  <w:font w:name="Open Sans">
    <w:charset w:val="00"/>
    <w:family w:val="swiss"/>
    <w:pitch w:val="variable"/>
    <w:sig w:usb0="E00002EF" w:usb1="4000205B" w:usb2="00000028" w:usb3="00000000" w:csb0="0000019F" w:csb1="00000000"/>
    <w:embedRegular r:id="rId6" w:fontKey="{76712586-9D1F-4018-B135-2A33BF1CB782}"/>
    <w:embedBold r:id="rId7" w:fontKey="{81141393-B19F-48F7-9EED-23CF0B62F293}"/>
  </w:font>
  <w:font w:name="Cambria Math">
    <w:panose1 w:val="02040503050406030204"/>
    <w:charset w:val="00"/>
    <w:family w:val="roman"/>
    <w:pitch w:val="variable"/>
    <w:sig w:usb0="E00006FF" w:usb1="420024FF" w:usb2="02000000" w:usb3="00000000" w:csb0="0000019F" w:csb1="00000000"/>
    <w:embedBold r:id="rId8" w:fontKey="{C07DFDCC-D4B5-439E-B9F5-4A743A654BE1}"/>
  </w:font>
  <w:font w:name="Calibri">
    <w:panose1 w:val="020F0502020204030204"/>
    <w:charset w:val="00"/>
    <w:family w:val="swiss"/>
    <w:pitch w:val="variable"/>
    <w:sig w:usb0="E4002EFF" w:usb1="C200247B" w:usb2="00000009" w:usb3="00000000" w:csb0="000001FF" w:csb1="00000000"/>
    <w:embedRegular r:id="rId9" w:fontKey="{E0962D66-4CDA-4458-B8AB-8709A006612D}"/>
  </w:font>
  <w:font w:name="Cambria">
    <w:panose1 w:val="02040503050406030204"/>
    <w:charset w:val="00"/>
    <w:family w:val="roman"/>
    <w:pitch w:val="variable"/>
    <w:sig w:usb0="E00006FF" w:usb1="420024FF" w:usb2="02000000" w:usb3="00000000" w:csb0="0000019F" w:csb1="00000000"/>
    <w:embedRegular r:id="rId10" w:fontKey="{4628D5B2-89D0-4109-99C9-29E3BE36018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0BD"/>
    <w:rsid w:val="00253D65"/>
    <w:rsid w:val="002A70BD"/>
    <w:rsid w:val="00805A1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B89556-F37E-4E50-9ADA-0BB82BB66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p06kszJuiN2EE8nQRHoqlZqTcg==">CgMxLjA4AHIhMTdtandleU9MWlpwRlB2TExkUHhtNmhnNDZaNUI0TVJq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1501</Words>
  <Characters>8562</Characters>
  <Application>Microsoft Office Word</Application>
  <DocSecurity>0</DocSecurity>
  <Lines>71</Lines>
  <Paragraphs>20</Paragraphs>
  <ScaleCrop>false</ScaleCrop>
  <Company>Department of Education</Company>
  <LinksUpToDate>false</LinksUpToDate>
  <CharactersWithSpaces>10043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2026-07-23T09:49:00Z</dcterms:created>
  <dcterms:modified xsi:type="dcterms:W3CDTF">2026-07-23T09:49:00Z</dcterms:modified>
</cp:coreProperties>
</file>