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delo-de-datos-igualab-informe-completo"/>
    <w:p>
      <w:pPr>
        <w:pStyle w:val="Heading1"/>
      </w:pPr>
      <w:r>
        <w:t xml:space="preserve">MODELO DE DATOS — IGUALAB (Informe completo)</w:t>
      </w:r>
    </w:p>
    <w:p>
      <w:pPr>
        <w:pStyle w:val="BlockText"/>
      </w:pPr>
      <w:r>
        <w:t xml:space="preserve">PostgreSQL 16 + pgvector · Monolito modular ·</w:t>
      </w:r>
      <w:r>
        <w:t xml:space="preserve"> </w:t>
      </w:r>
      <w:r>
        <w:rPr>
          <w:b/>
          <w:bCs/>
        </w:rPr>
        <w:t xml:space="preserve">13 tablas — modelo de destino</w:t>
      </w:r>
      <w:r>
        <w:t xml:space="preserve"> </w:t>
      </w:r>
      <w:r>
        <w:t xml:space="preserve">Alineado a la arquitectura de solución por capas (</w:t>
      </w:r>
      <w:r>
        <w:rPr>
          <w:rStyle w:val="VerbatimChar"/>
        </w:rPr>
        <w:t xml:space="preserve">arquitecturasolution.jpeg</w:t>
      </w:r>
      <w:r>
        <w:t xml:space="preserve">, capas 6–7) y al A&amp;D v6 (fuente única de RN/RF/RNF).</w:t>
      </w:r>
      <w:r>
        <w:t xml:space="preserve"> </w:t>
      </w:r>
      <w:r>
        <w:t xml:space="preserve">Norma del curso:</w:t>
      </w:r>
      <w:r>
        <w:t xml:space="preserve"> </w:t>
      </w:r>
      <w:r>
        <w:rPr>
          <w:b/>
          <w:bCs/>
        </w:rPr>
        <w:t xml:space="preserve">GES/GAP</w:t>
      </w:r>
      <w:r>
        <w:t xml:space="preserve"> </w:t>
      </w:r>
      <w:r>
        <w:t xml:space="preserve">(modelo conceptual → modelo lógico → modelo físico semántico).</w:t>
      </w:r>
    </w:p>
    <w:p>
      <w:r>
        <w:pict>
          <v:rect style="width:0;height:1.5pt" o:hralign="center" o:hrstd="t" o:hr="t"/>
        </w:pict>
      </w:r>
    </w:p>
    <w:bookmarkEnd w:id="9"/>
    <w:bookmarkStart w:id="17" w:name="modelo-de-datos"/>
    <w:p>
      <w:pPr>
        <w:pStyle w:val="Heading1"/>
      </w:pPr>
      <w:r>
        <w:t xml:space="preserve">1 · MODELO DE DATOS</w:t>
      </w:r>
    </w:p>
    <w:bookmarkStart w:id="10" w:name="resumen-del-modelo"/>
    <w:p>
      <w:pPr>
        <w:pStyle w:val="Heading2"/>
      </w:pPr>
      <w:r>
        <w:t xml:space="preserve">1.1 Resumen del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16 + extensión pgvector</w:t>
            </w:r>
            <w:r>
              <w:t xml:space="preserve"> </w:t>
            </w:r>
            <w:r>
              <w:t xml:space="preserve">(base de datos vectorizada que sustenta el 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/ acceso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AsyncPG</w:t>
            </w:r>
            <w:r>
              <w:t xml:space="preserve"> </w:t>
            </w:r>
            <w:r>
              <w:t xml:space="preserve">(motor async de SQLAlchemy hacia 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Monolito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tablas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diseño</w:t>
            </w:r>
          </w:p>
        </w:tc>
        <w:tc>
          <w:tcPr/>
          <w:p>
            <w:pPr>
              <w:pStyle w:val="Compact"/>
            </w:pPr>
            <w:r>
              <w:t xml:space="preserve">ERD «Diagrama Entidad–Relación · IGUALAB — Modelo de Datos Depurado» entregado por el equipo, con las correcciones aplicadas tras su revisión (puntos ⚙ anotados en cada ficha)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retirado</w:t>
            </w:r>
          </w:p>
        </w:tc>
        <w:tc>
          <w:tcPr/>
          <w:p>
            <w:pPr>
              <w:pStyle w:val="Compact"/>
            </w:pPr>
            <w:r>
              <w:t xml:space="preserve">Se quitaron módulos (Configuración, catálogo de roles, medidor LLM separado) → se retiraron 5 tablas del diseño v2 y se añadieron 4 nuevas</w:t>
            </w:r>
          </w:p>
        </w:tc>
      </w:tr>
    </w:tbl>
    <w:bookmarkEnd w:id="10"/>
    <w:bookmarkStart w:id="11" w:name="X1a305779115f5bbfed73a4349fec676758fc3b0"/>
    <w:p>
      <w:pPr>
        <w:pStyle w:val="Heading2"/>
      </w:pPr>
      <w:r>
        <w:t xml:space="preserve">1.2 El modelo por dominios (6 dominios — refleja el ERD vigente)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1"/>
        <w:gridCol w:w="2275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IDENTIDAD Y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sesiones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tokens_recuperacion</w:t>
            </w:r>
          </w:p>
        </w:tc>
        <w:tc>
          <w:tcPr/>
          <w:p>
            <w:pPr>
              <w:pStyle w:val="Compact"/>
            </w:pPr>
            <w:r>
              <w:t xml:space="preserve">Accounts of access, sesiones explícitas (JWT/sid) y recuperación de contraseña single-use.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EMPRESAS E INGESTA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documentos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Cadena de contenido fuente: catálogo de empresas, pipeline de ingesta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y fragmentos vectorizados.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 GRI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catalogo_gri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gri_analisis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sanciones</w:t>
            </w:r>
          </w:p>
        </w:tc>
        <w:tc>
          <w:tcPr/>
          <w:p>
            <w:pPr>
              <w:pStyle w:val="Compact"/>
            </w:pPr>
            <w:r>
              <w:t xml:space="preserve">El estándar GRI (referencia) y la tabla única de resultados del análisis (códigos, citas, sanciones).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ASISTENTE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consultas_asistente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consulta_citas</w:t>
            </w:r>
          </w:p>
        </w:tc>
        <w:tc>
          <w:tcPr/>
          <w:p>
            <w:pPr>
              <w:pStyle w:val="Compact"/>
            </w:pPr>
            <w:r>
              <w:t xml:space="preserve">Persistencia de cada consulta al RAG con sus citas · fuentes (post-verificación de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Entregable PDF inmutable + snapshot JSONB congelado a la fecha de emisión.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  <w:r>
              <w:t xml:space="preserve"> </w:t>
            </w:r>
            <w:r>
              <w:rPr>
                <w:b/>
                <w:bCs/>
              </w:rPr>
              <w:t xml:space="preserve">append-only</w:t>
            </w:r>
            <w:r>
              <w:t xml:space="preserve"> </w:t>
            </w:r>
            <w:r>
              <w:t xml:space="preserve">de eventos sensibles (solo INSERT; UTC).</w:t>
            </w:r>
          </w:p>
        </w:tc>
      </w:tr>
    </w:tbl>
    <w:bookmarkEnd w:id="11"/>
    <w:bookmarkStart w:id="12" w:name="entidades-y-relaciones-modelo-conceptual"/>
    <w:p>
      <w:pPr>
        <w:pStyle w:val="Heading2"/>
      </w:pPr>
      <w:r>
        <w:t xml:space="preserve">1.3 Entidades y relaciones (modelo conceptual)</w:t>
      </w:r>
    </w:p>
    <w:p>
      <w:pPr>
        <w:pStyle w:val="FirstParagraph"/>
      </w:pPr>
      <w:r>
        <w:t xml:space="preserve">Cadena principal del negocio:</w:t>
      </w:r>
    </w:p>
    <w:p>
      <w:pPr>
        <w:pStyle w:val="SourceCode"/>
      </w:pPr>
      <w:r>
        <w:rPr>
          <w:rStyle w:val="VerbatimChar"/>
        </w:rPr>
        <w:t xml:space="preserve">empresa → documento (.md) → fragmentos (vectorizados) → gri_analisis → reportes_prospeccion,</w:t>
      </w:r>
      <w:r>
        <w:br/>
      </w:r>
      <w:r>
        <w:rPr>
          <w:rStyle w:val="VerbatimChar"/>
        </w:rPr>
        <w:t xml:space="preserve">con: usuarios (quién hace qué) · auditoria (eventos sensibles) · catalogo_gri (El estándar),</w:t>
      </w:r>
      <w:r>
        <w:br/>
      </w:r>
      <w:r>
        <w:rPr>
          <w:rStyle w:val="VerbatimChar"/>
        </w:rPr>
        <w:t xml:space="preserve">     consultas_asistente + consulta_citas (Asistente RAG).</w:t>
      </w:r>
    </w:p>
    <w:p>
      <w:pPr>
        <w:pStyle w:val="FirstParagraph"/>
      </w:pPr>
      <w:r>
        <w:t xml:space="preserve">Relaciones (todas 1:N salvo indicación):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abre muchas</w:t>
      </w:r>
      <w:r>
        <w:t xml:space="preserve"> </w:t>
      </w:r>
      <w:r>
        <w:rPr>
          <w:b/>
          <w:bCs/>
        </w:rPr>
        <w:t xml:space="preserve">sesiones</w:t>
      </w:r>
      <w:r>
        <w:t xml:space="preserve"> </w:t>
      </w:r>
      <w:r>
        <w:t xml:space="preserve">y crea muchos</w:t>
      </w:r>
      <w:r>
        <w:t xml:space="preserve"> </w:t>
      </w:r>
      <w:r>
        <w:rPr>
          <w:b/>
          <w:bCs/>
        </w:rPr>
        <w:t xml:space="preserve">tokens_recuperacion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tiene muchos</w:t>
      </w:r>
      <w:r>
        <w:t xml:space="preserve"> </w:t>
      </w:r>
      <w:r>
        <w:rPr>
          <w:b/>
          <w:bCs/>
        </w:rPr>
        <w:t xml:space="preserve">documentos</w:t>
      </w:r>
      <w:r>
        <w:t xml:space="preserve">; un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crea los documentos (</w:t>
      </w:r>
      <w:r>
        <w:rPr>
          <w:rStyle w:val="VerbatimChar"/>
        </w:rPr>
        <w:t xml:space="preserve">creada_por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documento</w:t>
      </w:r>
      <w:r>
        <w:t xml:space="preserve"> </w:t>
      </w:r>
      <w:r>
        <w:t xml:space="preserve">se vectoriza en muchos</w:t>
      </w:r>
      <w:r>
        <w:t xml:space="preserve"> </w:t>
      </w:r>
      <w:r>
        <w:rPr>
          <w:b/>
          <w:bCs/>
        </w:rPr>
        <w:t xml:space="preserve">fragmentos_documento</w:t>
      </w:r>
      <w:r>
        <w:t xml:space="preserve">; un documento produce muchas filas de</w:t>
      </w:r>
      <w:r>
        <w:t xml:space="preserve"> </w:t>
      </w:r>
      <w:r>
        <w:rPr>
          <w:b/>
          <w:bCs/>
        </w:rPr>
        <w:t xml:space="preserve">gri_analisis</w:t>
      </w:r>
      <w:r>
        <w:t xml:space="preserve"> </w:t>
      </w:r>
      <w:r>
        <w:t xml:space="preserve">y cita muchas</w:t>
      </w:r>
      <w:r>
        <w:t xml:space="preserve"> </w:t>
      </w:r>
      <w:r>
        <w:rPr>
          <w:b/>
          <w:bCs/>
        </w:rPr>
        <w:t xml:space="preserve">sanciones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Cada fila de</w:t>
      </w:r>
      <w:r>
        <w:t xml:space="preserve"> </w:t>
      </w:r>
      <w:r>
        <w:rPr>
          <w:b/>
          <w:bCs/>
        </w:rPr>
        <w:t xml:space="preserve">gri_analisis</w:t>
      </w:r>
      <w:r>
        <w:t xml:space="preserve"> </w:t>
      </w:r>
      <w:r>
        <w:t xml:space="preserve">referencia un código del</w:t>
      </w:r>
      <w:r>
        <w:t xml:space="preserve"> </w:t>
      </w:r>
      <w:r>
        <w:rPr>
          <w:b/>
          <w:bCs/>
        </w:rPr>
        <w:t xml:space="preserve">catalogo_gri</w:t>
      </w:r>
      <w:r>
        <w:t xml:space="preserve"> </w:t>
      </w:r>
      <w:r>
        <w:t xml:space="preserve">y proviene de un</w:t>
      </w:r>
      <w:r>
        <w:t xml:space="preserve"> </w:t>
      </w:r>
      <w:r>
        <w:rPr>
          <w:b/>
          <w:bCs/>
        </w:rPr>
        <w:t xml:space="preserve">fragmento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fragmento_id</w:t>
      </w:r>
      <w:r>
        <w:t xml:space="preserve"> </w:t>
      </w:r>
      <w:r>
        <w:t xml:space="preserve">— cita verificable).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consulta_asistente</w:t>
      </w:r>
      <w:r>
        <w:t xml:space="preserve"> </w:t>
      </w:r>
      <w:r>
        <w:t xml:space="preserve">registra sus</w:t>
      </w:r>
      <w:r>
        <w:t xml:space="preserve"> </w:t>
      </w:r>
      <w:r>
        <w:rPr>
          <w:b/>
          <w:bCs/>
        </w:rPr>
        <w:t xml:space="preserve">citas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consulta_citas</w:t>
      </w:r>
      <w:r>
        <w:t xml:space="preserve">) enlazadas a fragmentos.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reporte de prospección</w:t>
      </w:r>
      <w:r>
        <w:t xml:space="preserve"> </w:t>
      </w:r>
      <w:r>
        <w:t xml:space="preserve">pertenece a una empresa (UNIQUE empresa+anho — RNF-032) y congela su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a la fecha de emisión.</w:t>
      </w:r>
    </w:p>
    <w:p>
      <w:pPr>
        <w:pStyle w:val="Compact"/>
        <w:numPr>
          <w:ilvl w:val="0"/>
          <w:numId w:val="1001"/>
        </w:numPr>
      </w:pPr>
      <w:r>
        <w:t xml:space="preserve">Todo evento sensible registra</w:t>
      </w:r>
      <w:r>
        <w:t xml:space="preserve"> </w:t>
      </w:r>
      <w:r>
        <w:rPr>
          <w:b/>
          <w:bCs/>
        </w:rPr>
        <w:t xml:space="preserve">auditoria</w:t>
      </w:r>
      <w:r>
        <w:t xml:space="preserve"> </w:t>
      </w:r>
      <w:r>
        <w:t xml:space="preserve">(append-only; FK usuario/empresa NULL cuando aplica).</w:t>
      </w:r>
    </w:p>
    <w:bookmarkEnd w:id="12"/>
    <w:bookmarkStart w:id="13" w:name="diagrama-entidadrelación-erd-vigente"/>
    <w:p>
      <w:pPr>
        <w:pStyle w:val="Heading2"/>
      </w:pPr>
      <w:r>
        <w:t xml:space="preserve">1.4 Diagrama Entidad–Relación (ERD vigente)</w:t>
      </w:r>
    </w:p>
    <w:p>
      <w:pPr>
        <w:pStyle w:val="BlockText"/>
      </w:pPr>
      <w:r>
        <w:t xml:space="preserve">ERD «Modelo de Datos Depurado» (13 tablas). El diagrama anterior</w:t>
      </w:r>
      <w:r>
        <w:t xml:space="preserve"> </w:t>
      </w:r>
      <w:r>
        <w:rPr>
          <w:rStyle w:val="VerbatimChar"/>
        </w:rPr>
        <w:t xml:space="preserve">Diagrama_bd.png</w:t>
      </w:r>
      <w:r>
        <w:t xml:space="preserve"> </w:t>
      </w:r>
      <w:r>
        <w:t xml:space="preserve">queda como archivo histórico.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usuarios ||--o{ sesiones : abre</w:t>
      </w:r>
      <w:r>
        <w:br/>
      </w:r>
      <w:r>
        <w:rPr>
          <w:rStyle w:val="VerbatimChar"/>
        </w:rPr>
        <w:t xml:space="preserve">    usuarios ||--o{ tokens_recuperacion : crea</w:t>
      </w:r>
      <w:r>
        <w:br/>
      </w:r>
      <w:r>
        <w:rPr>
          <w:rStyle w:val="VerbatimChar"/>
        </w:rPr>
        <w:t xml:space="preserve">    usuarios ||--o{ documentos : ingesta</w:t>
      </w:r>
      <w:r>
        <w:br/>
      </w:r>
      <w:r>
        <w:rPr>
          <w:rStyle w:val="VerbatimChar"/>
        </w:rPr>
        <w:t xml:space="preserve">    usuarios ||--o{ reportes_prospeccion : genera</w:t>
      </w:r>
      <w:r>
        <w:br/>
      </w:r>
      <w:r>
        <w:rPr>
          <w:rStyle w:val="VerbatimChar"/>
        </w:rPr>
        <w:t xml:space="preserve">    usuarios ||--o{ consultas_asistente : pregunta</w:t>
      </w:r>
      <w:r>
        <w:br/>
      </w:r>
      <w:r>
        <w:rPr>
          <w:rStyle w:val="VerbatimChar"/>
        </w:rPr>
        <w:t xml:space="preserve">    usuarios ||--o{ auditoria : registra</w:t>
      </w:r>
      <w:r>
        <w:br/>
      </w:r>
      <w:r>
        <w:rPr>
          <w:rStyle w:val="VerbatimChar"/>
        </w:rPr>
        <w:t xml:space="preserve">    empresas ||--o{ documentos : tiene</w:t>
      </w:r>
      <w:r>
        <w:br/>
      </w:r>
      <w:r>
        <w:rPr>
          <w:rStyle w:val="VerbatimChar"/>
        </w:rPr>
        <w:t xml:space="preserve">    empresas ||--o{ reportes_prospeccion : recibe</w:t>
      </w:r>
      <w:r>
        <w:br/>
      </w:r>
      <w:r>
        <w:rPr>
          <w:rStyle w:val="VerbatimChar"/>
        </w:rPr>
        <w:t xml:space="preserve">    empresas ||--o{ consultas_asistente : contextualiza</w:t>
      </w:r>
      <w:r>
        <w:br/>
      </w:r>
      <w:r>
        <w:rPr>
          <w:rStyle w:val="VerbatimChar"/>
        </w:rPr>
        <w:t xml:space="preserve">    empresas ||--o{ auditoria : contexto</w:t>
      </w:r>
      <w:r>
        <w:br/>
      </w:r>
      <w:r>
        <w:rPr>
          <w:rStyle w:val="VerbatimChar"/>
        </w:rPr>
        <w:t xml:space="preserve">    documentos ||--o{ fragmentos_documento : vectoriza</w:t>
      </w:r>
      <w:r>
        <w:br/>
      </w:r>
      <w:r>
        <w:rPr>
          <w:rStyle w:val="VerbatimChar"/>
        </w:rPr>
        <w:t xml:space="preserve">    documentos ||--o{ gri_analisis : produce</w:t>
      </w:r>
      <w:r>
        <w:br/>
      </w:r>
      <w:r>
        <w:rPr>
          <w:rStyle w:val="VerbatimChar"/>
        </w:rPr>
        <w:t xml:space="preserve">    documentos ||--o{ sanciones : cita</w:t>
      </w:r>
      <w:r>
        <w:br/>
      </w:r>
      <w:r>
        <w:rPr>
          <w:rStyle w:val="VerbatimChar"/>
        </w:rPr>
        <w:t xml:space="preserve">    catalogo_gri ||--o{ gri_analisis : referencia</w:t>
      </w:r>
      <w:r>
        <w:br/>
      </w:r>
      <w:r>
        <w:rPr>
          <w:rStyle w:val="VerbatimChar"/>
        </w:rPr>
        <w:t xml:space="preserve">    fragmentos_documento ||--o{ gri_analisis : fuente</w:t>
      </w:r>
      <w:r>
        <w:br/>
      </w:r>
      <w:r>
        <w:rPr>
          <w:rStyle w:val="VerbatimChar"/>
        </w:rPr>
        <w:t xml:space="preserve">    fragmentos_documento ||--o{ sanciones : fuente</w:t>
      </w:r>
      <w:r>
        <w:br/>
      </w:r>
      <w:r>
        <w:rPr>
          <w:rStyle w:val="VerbatimChar"/>
        </w:rPr>
        <w:t xml:space="preserve">    fragmentos_documento ||--o{ consulta_citas : fuente</w:t>
      </w:r>
      <w:r>
        <w:br/>
      </w:r>
      <w:r>
        <w:rPr>
          <w:rStyle w:val="VerbatimChar"/>
        </w:rPr>
        <w:t xml:space="preserve">    consultas_asistente ||--o{ consulta_citas : citas</w:t>
      </w:r>
      <w:r>
        <w:br/>
      </w:r>
      <w:r>
        <w:br/>
      </w:r>
      <w:r>
        <w:rPr>
          <w:rStyle w:val="VerbatimChar"/>
        </w:rPr>
        <w:t xml:space="preserve">    usuarios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nombre</w:t>
      </w:r>
      <w:r>
        <w:br/>
      </w:r>
      <w:r>
        <w:rPr>
          <w:rStyle w:val="VerbatimChar"/>
        </w:rPr>
        <w:t xml:space="preserve">        varchar correo "UQ case-insensitive"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rol_usuario rol</w:t>
      </w:r>
      <w:r>
        <w:br/>
      </w:r>
      <w:r>
        <w:rPr>
          <w:rStyle w:val="VerbatimChar"/>
        </w:rPr>
        <w:t xml:space="preserve">        boolean habilitado</w:t>
      </w:r>
      <w:r>
        <w:br/>
      </w:r>
      <w:r>
        <w:rPr>
          <w:rStyle w:val="VerbatimChar"/>
        </w:rPr>
        <w:t xml:space="preserve">        integer intentos_fallidos</w:t>
      </w:r>
      <w:r>
        <w:br/>
      </w:r>
      <w:r>
        <w:rPr>
          <w:rStyle w:val="VerbatimChar"/>
        </w:rPr>
        <w:t xml:space="preserve">        timestamptz bloqueado_hasta "NULL"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sesiones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usuario_id "FK"</w:t>
      </w:r>
      <w:r>
        <w:br/>
      </w:r>
      <w:r>
        <w:rPr>
          <w:rStyle w:val="VerbatimChar"/>
        </w:rPr>
        <w:t xml:space="preserve">        timestamptz creada_en</w:t>
      </w:r>
      <w:r>
        <w:br/>
      </w:r>
      <w:r>
        <w:rPr>
          <w:rStyle w:val="VerbatimChar"/>
        </w:rPr>
        <w:t xml:space="preserve">        timestamptz ultima_actividad</w:t>
      </w:r>
      <w:r>
        <w:br/>
      </w:r>
      <w:r>
        <w:rPr>
          <w:rStyle w:val="VerbatimChar"/>
        </w:rPr>
        <w:t xml:space="preserve">        boolean revocada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tokens_recuperacion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usuario_id "FK"</w:t>
      </w:r>
      <w:r>
        <w:br/>
      </w:r>
      <w:r>
        <w:rPr>
          <w:rStyle w:val="VerbatimChar"/>
        </w:rPr>
        <w:t xml:space="preserve">        varchar token_hash "UQ IDX"</w:t>
      </w:r>
      <w:r>
        <w:br/>
      </w:r>
      <w:r>
        <w:rPr>
          <w:rStyle w:val="VerbatimChar"/>
        </w:rPr>
        <w:t xml:space="preserve">        timestamptz expira_en</w:t>
      </w:r>
      <w:r>
        <w:br/>
      </w:r>
      <w:r>
        <w:rPr>
          <w:rStyle w:val="VerbatimChar"/>
        </w:rPr>
        <w:t xml:space="preserve">        boolean usado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empresas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nombre "UQ"</w:t>
      </w:r>
      <w:r>
        <w:br/>
      </w:r>
      <w:r>
        <w:rPr>
          <w:rStyle w:val="VerbatimChar"/>
        </w:rPr>
        <w:t xml:space="preserve">        varchar sector</w:t>
      </w:r>
      <w:r>
        <w:br/>
      </w:r>
      <w:r>
        <w:rPr>
          <w:rStyle w:val="VerbatimChar"/>
        </w:rPr>
        <w:t xml:space="preserve">        boolean activo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documentos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empresa_id "FK"</w:t>
      </w:r>
      <w:r>
        <w:br/>
      </w:r>
      <w:r>
        <w:rPr>
          <w:rStyle w:val="VerbatimChar"/>
        </w:rPr>
        <w:t xml:space="preserve">        uuid creada_por "FK"</w:t>
      </w:r>
      <w:r>
        <w:br/>
      </w:r>
      <w:r>
        <w:rPr>
          <w:rStyle w:val="VerbatimChar"/>
        </w:rPr>
        <w:t xml:space="preserve">        smallint anho</w:t>
      </w:r>
      <w:r>
        <w:br/>
      </w:r>
      <w:r>
        <w:rPr>
          <w:rStyle w:val="VerbatimChar"/>
        </w:rPr>
        <w:t xml:space="preserve">        varchar tipo</w:t>
      </w:r>
      <w:r>
        <w:br/>
      </w:r>
      <w:r>
        <w:rPr>
          <w:rStyle w:val="VerbatimChar"/>
        </w:rPr>
        <w:t xml:space="preserve">        varchar nombre_archivo</w:t>
      </w:r>
      <w:r>
        <w:br/>
      </w:r>
      <w:r>
        <w:rPr>
          <w:rStyle w:val="VerbatimChar"/>
        </w:rPr>
        <w:t xml:space="preserve">        char sha256 "UQ"</w:t>
      </w:r>
      <w:r>
        <w:br/>
      </w:r>
      <w:r>
        <w:rPr>
          <w:rStyle w:val="VerbatimChar"/>
        </w:rPr>
        <w:t xml:space="preserve">        bigint tamano_bytes</w:t>
      </w:r>
      <w:r>
        <w:br/>
      </w:r>
      <w:r>
        <w:rPr>
          <w:rStyle w:val="VerbatimChar"/>
        </w:rPr>
        <w:t xml:space="preserve">        estado_ingesta estado</w:t>
      </w:r>
      <w:r>
        <w:br/>
      </w:r>
      <w:r>
        <w:rPr>
          <w:rStyle w:val="VerbatimChar"/>
        </w:rPr>
        <w:t xml:space="preserve">        text motivo_rechazo "NULL"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fragmentos_documento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documento_id "FK"</w:t>
      </w:r>
      <w:r>
        <w:br/>
      </w:r>
      <w:r>
        <w:rPr>
          <w:rStyle w:val="VerbatimChar"/>
        </w:rPr>
        <w:t xml:space="preserve">        integer indice "UQ (documento_id, indice)"</w:t>
      </w:r>
      <w:r>
        <w:br/>
      </w:r>
      <w:r>
        <w:rPr>
          <w:rStyle w:val="VerbatimChar"/>
        </w:rPr>
        <w:t xml:space="preserve">        varchar seccion</w:t>
      </w:r>
      <w:r>
        <w:br/>
      </w:r>
      <w:r>
        <w:rPr>
          <w:rStyle w:val="VerbatimChar"/>
        </w:rPr>
        <w:t xml:space="preserve">        text texto "NOT NULL"</w:t>
      </w:r>
      <w:r>
        <w:br/>
      </w:r>
      <w:r>
        <w:rPr>
          <w:rStyle w:val="VerbatimChar"/>
        </w:rPr>
        <w:t xml:space="preserve">        vectordim embedding "N según proveedor"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catalogo_gri {</w:t>
      </w:r>
      <w:r>
        <w:br/>
      </w:r>
      <w:r>
        <w:rPr>
          <w:rStyle w:val="VerbatimChar"/>
        </w:rPr>
        <w:t xml:space="preserve">        varchar codigo "PK"</w:t>
      </w:r>
      <w:r>
        <w:br/>
      </w:r>
      <w:r>
        <w:rPr>
          <w:rStyle w:val="VerbatimChar"/>
        </w:rPr>
        <w:t xml:space="preserve">        varchar serie</w:t>
      </w:r>
      <w:r>
        <w:br/>
      </w:r>
      <w:r>
        <w:rPr>
          <w:rStyle w:val="VerbatimChar"/>
        </w:rPr>
        <w:t xml:space="preserve">        varchar tema</w:t>
      </w:r>
      <w:r>
        <w:br/>
      </w:r>
      <w:r>
        <w:rPr>
          <w:rStyle w:val="VerbatimChar"/>
        </w:rPr>
        <w:t xml:space="preserve">        text descripcion</w:t>
      </w:r>
      <w:r>
        <w:br/>
      </w:r>
      <w:r>
        <w:rPr>
          <w:rStyle w:val="VerbatimChar"/>
        </w:rPr>
        <w:t xml:space="preserve">        text elementos_minimos</w:t>
      </w:r>
      <w:r>
        <w:br/>
      </w:r>
      <w:r>
        <w:rPr>
          <w:rStyle w:val="VerbatimChar"/>
        </w:rPr>
        <w:t xml:space="preserve">        text_arreglo keywords</w:t>
      </w:r>
      <w:r>
        <w:br/>
      </w:r>
      <w:r>
        <w:rPr>
          <w:rStyle w:val="VerbatimChar"/>
        </w:rPr>
        <w:t xml:space="preserve">        varchar version_catalogo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gri_analisis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documento_id "FK"</w:t>
      </w:r>
      <w:r>
        <w:br/>
      </w:r>
      <w:r>
        <w:rPr>
          <w:rStyle w:val="VerbatimChar"/>
        </w:rPr>
        <w:t xml:space="preserve">        varchar gri_codigo "FK"</w:t>
      </w:r>
      <w:r>
        <w:br/>
      </w:r>
      <w:r>
        <w:rPr>
          <w:rStyle w:val="VerbatimChar"/>
        </w:rPr>
        <w:t xml:space="preserve">        uuid fragmento_id "NULL FK"</w:t>
      </w:r>
      <w:r>
        <w:br/>
      </w:r>
      <w:r>
        <w:rPr>
          <w:rStyle w:val="VerbatimChar"/>
        </w:rPr>
        <w:t xml:space="preserve">        text cita_textual</w:t>
      </w:r>
      <w:r>
        <w:br/>
      </w:r>
      <w:r>
        <w:rPr>
          <w:rStyle w:val="VerbatimChar"/>
        </w:rPr>
        <w:t xml:space="preserve">        estado_gri estado "NULL"</w:t>
      </w:r>
      <w:r>
        <w:br/>
      </w:r>
      <w:r>
        <w:rPr>
          <w:rStyle w:val="VerbatimChar"/>
        </w:rPr>
        <w:t xml:space="preserve">        uuid validado_por "NULL FK"</w:t>
      </w:r>
      <w:r>
        <w:br/>
      </w:r>
      <w:r>
        <w:rPr>
          <w:rStyle w:val="VerbatimChar"/>
        </w:rPr>
        <w:t xml:space="preserve">        varchar version_catalogo</w:t>
      </w:r>
      <w:r>
        <w:br/>
      </w:r>
      <w:r>
        <w:rPr>
          <w:rStyle w:val="VerbatimChar"/>
        </w:rPr>
        <w:t xml:space="preserve">        timestamptz realizado_en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sanciones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documento_id "FK"</w:t>
      </w:r>
      <w:r>
        <w:br/>
      </w:r>
      <w:r>
        <w:rPr>
          <w:rStyle w:val="VerbatimChar"/>
        </w:rPr>
        <w:t xml:space="preserve">        uuid fragmento_id "NULL FK"</w:t>
      </w:r>
      <w:r>
        <w:br/>
      </w:r>
      <w:r>
        <w:rPr>
          <w:rStyle w:val="VerbatimChar"/>
        </w:rPr>
        <w:t xml:space="preserve">        varchar autoridad_emisora</w:t>
      </w:r>
      <w:r>
        <w:br/>
      </w:r>
      <w:r>
        <w:rPr>
          <w:rStyle w:val="VerbatimChar"/>
        </w:rPr>
        <w:t xml:space="preserve">        numeric monto "(14,2) NULL"</w:t>
      </w:r>
      <w:r>
        <w:br/>
      </w:r>
      <w:r>
        <w:rPr>
          <w:rStyle w:val="VerbatimChar"/>
        </w:rPr>
        <w:t xml:space="preserve">        varchar moneda "NULL"</w:t>
      </w:r>
      <w:r>
        <w:br/>
      </w:r>
      <w:r>
        <w:rPr>
          <w:rStyle w:val="VerbatimChar"/>
        </w:rPr>
        <w:t xml:space="preserve">        text cita_textual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consultas_asistente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usuario_id "FK"</w:t>
      </w:r>
      <w:r>
        <w:br/>
      </w:r>
      <w:r>
        <w:rPr>
          <w:rStyle w:val="VerbatimChar"/>
        </w:rPr>
        <w:t xml:space="preserve">        uuid empresa_id "NULL FK"</w:t>
      </w:r>
      <w:r>
        <w:br/>
      </w:r>
      <w:r>
        <w:rPr>
          <w:rStyle w:val="VerbatimChar"/>
        </w:rPr>
        <w:t xml:space="preserve">        smallint anho</w:t>
      </w:r>
      <w:r>
        <w:br/>
      </w:r>
      <w:r>
        <w:rPr>
          <w:rStyle w:val="VerbatimChar"/>
        </w:rPr>
        <w:t xml:space="preserve">        text pregunta</w:t>
      </w:r>
      <w:r>
        <w:br/>
      </w:r>
      <w:r>
        <w:rPr>
          <w:rStyle w:val="VerbatimChar"/>
        </w:rPr>
        <w:t xml:space="preserve">        text respuesta</w:t>
      </w:r>
      <w:r>
        <w:br/>
      </w:r>
      <w:r>
        <w:rPr>
          <w:rStyle w:val="VerbatimChar"/>
        </w:rPr>
        <w:t xml:space="preserve">        varchar modelo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consulta_citas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consulta_id "FK"</w:t>
      </w:r>
      <w:r>
        <w:br/>
      </w:r>
      <w:r>
        <w:rPr>
          <w:rStyle w:val="VerbatimChar"/>
        </w:rPr>
        <w:t xml:space="preserve">        uuid fragmento_id "FK"</w:t>
      </w:r>
      <w:r>
        <w:br/>
      </w:r>
      <w:r>
        <w:rPr>
          <w:rStyle w:val="VerbatimChar"/>
        </w:rPr>
        <w:t xml:space="preserve">        smallint orden</w:t>
      </w:r>
      <w:r>
        <w:br/>
      </w:r>
      <w:r>
        <w:rPr>
          <w:rStyle w:val="VerbatimChar"/>
        </w:rPr>
        <w:t xml:space="preserve">        text extracto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reportes_prospeccion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empresa_id "FK"</w:t>
      </w:r>
      <w:r>
        <w:br/>
      </w:r>
      <w:r>
        <w:rPr>
          <w:rStyle w:val="VerbatimChar"/>
        </w:rPr>
        <w:t xml:space="preserve">        uuid generado_por "FK"</w:t>
      </w:r>
      <w:r>
        <w:br/>
      </w:r>
      <w:r>
        <w:rPr>
          <w:rStyle w:val="VerbatimChar"/>
        </w:rPr>
        <w:t xml:space="preserve">        smallint anho</w:t>
      </w:r>
      <w:r>
        <w:br/>
      </w:r>
      <w:r>
        <w:rPr>
          <w:rStyle w:val="VerbatimChar"/>
        </w:rPr>
        <w:t xml:space="preserve">        varchar pdf_path "UQ"</w:t>
      </w:r>
      <w:r>
        <w:br/>
      </w:r>
      <w:r>
        <w:rPr>
          <w:rStyle w:val="VerbatimChar"/>
        </w:rPr>
        <w:t xml:space="preserve">        char sha256 "UQ"</w:t>
      </w:r>
      <w:r>
        <w:br/>
      </w:r>
      <w:r>
        <w:rPr>
          <w:rStyle w:val="VerbatimChar"/>
        </w:rPr>
        <w:t xml:space="preserve">        jsonb contenido_snapshot</w:t>
      </w:r>
      <w:r>
        <w:br/>
      </w:r>
      <w:r>
        <w:rPr>
          <w:rStyle w:val="VerbatimChar"/>
        </w:rPr>
        <w:t xml:space="preserve">        timestamptz creado_en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auditoria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usuario_id "NULL FK"</w:t>
      </w:r>
      <w:r>
        <w:br/>
      </w:r>
      <w:r>
        <w:rPr>
          <w:rStyle w:val="VerbatimChar"/>
        </w:rPr>
        <w:t xml:space="preserve">        uuid empresa_id "NULL FK"</w:t>
      </w:r>
      <w:r>
        <w:br/>
      </w:r>
      <w:r>
        <w:rPr>
          <w:rStyle w:val="VerbatimChar"/>
        </w:rPr>
        <w:t xml:space="preserve">        tipo_evento_auditoria tipo_evento</w:t>
      </w:r>
      <w:r>
        <w:br/>
      </w:r>
      <w:r>
        <w:rPr>
          <w:rStyle w:val="VerbatimChar"/>
        </w:rPr>
        <w:t xml:space="preserve">        jsonb detalle</w:t>
      </w:r>
      <w:r>
        <w:br/>
      </w:r>
      <w:r>
        <w:rPr>
          <w:rStyle w:val="VerbatimChar"/>
        </w:rPr>
        <w:t xml:space="preserve">        timestamptz fecha_hora_utc</w:t>
      </w:r>
      <w:r>
        <w:br/>
      </w:r>
      <w:r>
        <w:rPr>
          <w:rStyle w:val="VerbatimChar"/>
        </w:rPr>
        <w:t xml:space="preserve">    }</w:t>
      </w:r>
    </w:p>
    <w:bookmarkEnd w:id="13"/>
    <w:bookmarkStart w:id="14" w:name="restricciones-clave-unique-y-reglas-bd"/>
    <w:p>
      <w:pPr>
        <w:pStyle w:val="Heading2"/>
      </w:pPr>
      <w:r>
        <w:t xml:space="preserve">1.5 Restricciones clave (UNIQUE y reglas BD)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usuarios.rol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 rol='superadmin'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 solo Superadmin en toda la tabla — la transferencia es transacción doble atómica (RS-01).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case-insensitive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usuarios.correo</w:t>
            </w:r>
            <w:r>
              <w:t xml:space="preserve"> </w:t>
            </w:r>
            <w:r>
              <w:t xml:space="preserve">(índice</w:t>
            </w:r>
            <w:r>
              <w:t xml:space="preserve"> </w:t>
            </w:r>
            <w:r>
              <w:rPr>
                <w:rStyle w:val="VerbatimChar"/>
              </w:rPr>
              <w:t xml:space="preserve">lower(correo)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Correo único de dominio autorizado (RN-007).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documentos.sha256</w:t>
            </w:r>
          </w:p>
        </w:tc>
        <w:tc>
          <w:tcPr/>
          <w:p>
            <w:pPr>
              <w:pStyle w:val="Compact"/>
            </w:pPr>
            <w:r>
              <w:t xml:space="preserve">El mismo contenido nunca se ingesta dos veces (RNF-010).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(empresa_id, anho, tipo)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WHERE estado='indexado'</w:t>
            </w:r>
          </w:p>
        </w:tc>
        <w:tc>
          <w:tcPr/>
          <w:p>
            <w:pPr>
              <w:pStyle w:val="Compact"/>
            </w:pPr>
            <w:r>
              <w:t xml:space="preserve">Unicidad documental por empresa/año/tipo — solo para documentos exitosos.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(documento_id, indice)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Posición única del fragmento dentro del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(documento_id, gri_codigo)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gri_analisis</w:t>
            </w:r>
          </w:p>
        </w:tc>
        <w:tc>
          <w:tcPr/>
          <w:p>
            <w:pPr>
              <w:pStyle w:val="Compact"/>
            </w:pPr>
            <w:r>
              <w:t xml:space="preserve">Una sola fila de resultados por documento/código.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(empresa_id, anho)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Un solo reporte por empresa/año (RNF-032).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sectores cerrados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empresas.sector</w:t>
            </w:r>
          </w:p>
        </w:tc>
        <w:tc>
          <w:tcPr/>
          <w:p>
            <w:pPr>
              <w:pStyle w:val="Compact"/>
            </w:pPr>
            <w:r>
              <w:t xml:space="preserve">Minería · Petróleo y Gas · Energía (RN-019, en la BD).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tamano_bytes ≤ 50 MB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Límite de tamaño (RN-019).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estados 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estado_ingesta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estado_gri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estado_documental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tipo_evento_auditoria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 UPDATE, DELETE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Append-only garantizado por la BD.</w:t>
            </w:r>
          </w:p>
        </w:tc>
      </w:tr>
    </w:tbl>
    <w:bookmarkEnd w:id="14"/>
    <w:bookmarkStart w:id="15" w:name="tablas-retiradas-se-quitaron-módulos"/>
    <w:p>
      <w:pPr>
        <w:pStyle w:val="Heading2"/>
      </w:pPr>
      <w:r>
        <w:t xml:space="preserve">1.6 Tablas retiradas (se quitaron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Retirada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Catálogo cerrado de 2 filas — sustituido por ENUM</w:t>
            </w:r>
            <w:r>
              <w:t xml:space="preserve"> </w:t>
            </w:r>
            <w:r>
              <w:rPr>
                <w:rStyle w:val="VerbatimChar"/>
              </w:rPr>
              <w:t xml:space="preserve">rol_usuario</w:t>
            </w:r>
            <w:r>
              <w:t xml:space="preserve"> </w:t>
            </w:r>
            <w:r>
              <w:t xml:space="preserve">+ UNIQUE parcial en</w:t>
            </w:r>
            <w:r>
              <w:t xml:space="preserve"> </w:t>
            </w:r>
            <w:r>
              <w:rPr>
                <w:rStyle w:val="VerbatimChar"/>
              </w:rPr>
              <w:t xml:space="preserve">usuarios.rol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configuracion</w:t>
            </w:r>
          </w:p>
        </w:tc>
        <w:tc>
          <w:tcPr/>
          <w:p>
            <w:pPr>
              <w:pStyle w:val="Compact"/>
            </w:pPr>
            <w:r>
              <w:t xml:space="preserve">El módulo Configuración fue quitado → umbrales por variables de entorno (doc Stack §4).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uso_llm</w:t>
            </w:r>
          </w:p>
        </w:tc>
        <w:tc>
          <w:tcPr/>
          <w:p>
            <w:pPr>
              <w:pStyle w:val="Compact"/>
            </w:pPr>
            <w:r>
              <w:t xml:space="preserve">El consumo diario se deriva de</w:t>
            </w:r>
            <w:r>
              <w:t xml:space="preserve"> </w:t>
            </w:r>
            <w:r>
              <w:rPr>
                <w:rStyle w:val="VerbatimChar"/>
              </w:rPr>
              <w:t xml:space="preserve">consultas_asistente</w:t>
            </w:r>
            <w:r>
              <w:t xml:space="preserve"> </w:t>
            </w:r>
            <w:r>
              <w:t xml:space="preserve">(COUNT por día/modelo).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gri_analisis_historico</w:t>
            </w:r>
          </w:p>
        </w:tc>
        <w:tc>
          <w:tcPr/>
          <w:p>
            <w:pPr>
              <w:pStyle w:val="Compact"/>
            </w:pPr>
            <w:r>
              <w:t xml:space="preserve">Los cambios sensibles quedan en</w:t>
            </w:r>
            <w:r>
              <w:t xml:space="preserve"> </w:t>
            </w:r>
            <w:r>
              <w:rPr>
                <w:rStyle w:val="VerbatimChar"/>
              </w:rPr>
              <w:t xml:space="preserve">auditoria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AJUSTE_BRECHA</w:t>
            </w:r>
            <w:r>
              <w:t xml:space="preserve"> </w:t>
            </w:r>
            <w:r>
              <w:t xml:space="preserve">detalle JSONB).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reporte_detalle_snapshot</w:t>
            </w:r>
          </w:p>
        </w:tc>
        <w:tc>
          <w:tcPr/>
          <w:p>
            <w:pPr>
              <w:pStyle w:val="Compact"/>
            </w:pPr>
            <w:r>
              <w:t xml:space="preserve">Sustituida por</w:t>
            </w:r>
            <w:r>
              <w:t xml:space="preserve"> </w:t>
            </w:r>
            <w:r>
              <w:rPr>
                <w:rStyle w:val="VerbatimChar"/>
              </w:rPr>
              <w:t xml:space="preserve">contenido_snapshot</w:t>
            </w:r>
            <w:r>
              <w:t xml:space="preserve"> </w:t>
            </w:r>
            <w:r>
              <w:t xml:space="preserve">JSONB + PDF inmutable con hash.</w:t>
            </w:r>
          </w:p>
        </w:tc>
      </w:tr>
    </w:tbl>
    <w:bookmarkEnd w:id="15"/>
    <w:bookmarkStart w:id="16" w:name="decisiones-del-modelo"/>
    <w:p>
      <w:pPr>
        <w:pStyle w:val="Heading2"/>
      </w:pPr>
      <w:r>
        <w:t xml:space="preserve">1.7 Decisiones del modelo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Sectores cerrados</w:t>
      </w:r>
      <w:r>
        <w:t xml:space="preserve">: Minería, Petróleo y Gas, Energía (CHECK en la BD).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GRI asignado manualmente</w:t>
      </w:r>
      <w:r>
        <w:t xml:space="preserve"> </w:t>
      </w:r>
      <w:r>
        <w:t xml:space="preserve">por el Administrador: no existe</w:t>
      </w:r>
      <w:r>
        <w:t xml:space="preserve"> </w:t>
      </w:r>
      <w:r>
        <w:rPr>
          <w:rStyle w:val="VerbatimChar"/>
        </w:rPr>
        <w:t xml:space="preserve">estado_sugerido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Sanciones enlazadas al documento</w:t>
      </w:r>
      <w:r>
        <w:t xml:space="preserve">; empresa y año se derivan de él (sin duplicar FKs).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 almacenados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fragmentos_documento</w:t>
      </w:r>
      <w:r>
        <w:t xml:space="preserve">; la dimensión depende del modelo del proveedor (fijar en migración, p. ej. 1024).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Reporte consolidado en JSONB + PDF inmutable</w:t>
      </w:r>
      <w:r>
        <w:t xml:space="preserve"> </w:t>
      </w:r>
      <w:r>
        <w:t xml:space="preserve">(sin tabla normalizada de detalle).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Auditoría unipersonal</w:t>
      </w:r>
      <w:r>
        <w:t xml:space="preserve"> </w:t>
      </w:r>
      <w:r>
        <w:t xml:space="preserve">separada del logging técnico y con modo append-only.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FK de auditoría/consultas visibles</w:t>
      </w:r>
      <w:r>
        <w:t xml:space="preserve"> </w:t>
      </w:r>
      <w:r>
        <w:t xml:space="preserve">en el diagrama (líneas largas omitidas por legibilidad).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diccionario-de-datos"/>
    <w:p>
      <w:pPr>
        <w:pStyle w:val="Heading1"/>
      </w:pPr>
      <w:r>
        <w:t xml:space="preserve">2 · DICCIONARIO DE DATOS</w:t>
      </w:r>
    </w:p>
    <w:p>
      <w:pPr>
        <w:pStyle w:val="BlockText"/>
      </w:pPr>
      <w:r>
        <w:t xml:space="preserve">Formato por ficha:</w:t>
      </w:r>
      <w:r>
        <w:t xml:space="preserve"> </w:t>
      </w:r>
      <w:r>
        <w:rPr>
          <w:b/>
          <w:bCs/>
        </w:rPr>
        <w:t xml:space="preserve">Campo · Tamaño · Tipo de Dato · Descripción · NULL</w:t>
      </w:r>
      <w:r>
        <w:t xml:space="preserve"> </w:t>
      </w:r>
      <w:r>
        <w:t xml:space="preserve">(formato del informe de referencia).</w:t>
      </w:r>
    </w:p>
    <w:bookmarkStart w:id="18" w:name="dominio-identidad-y-acceso"/>
    <w:p>
      <w:pPr>
        <w:pStyle w:val="Heading2"/>
      </w:pPr>
      <w:r>
        <w:t xml:space="preserve">Dominio: IDENTIDAD Y ACCESO</w:t>
      </w:r>
    </w:p>
    <w:bookmarkEnd w:id="18"/>
    <w:bookmarkStart w:id="19" w:name="tabla-usuari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t xml:space="preserve">Descripción: Registro de las personas que operan la plataforma (3 en fase 1: 1 Superadmin + 2 Administradores). El rol es un ENUM cerrado — sustituye a la tabla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del diseño anterior; soporta el bloqueo de cuenta por intentos fallidos (RNF-031).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 (gen_random_uuid).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completo oficial del usuario.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Correo de dominio autorizado; único case-insensitive (índice funcional lower(correo)).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 de la contraseña (RNF-002; nunca texto plano).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rol_usuario (ENUM)</w:t>
            </w:r>
          </w:p>
        </w:tc>
        <w:tc>
          <w:tcPr/>
          <w:p>
            <w:pPr>
              <w:pStyle w:val="Compact"/>
            </w:pPr>
            <w:r>
              <w:t xml:space="preserve">Rol cerrado:</w:t>
            </w:r>
            <w:r>
              <w:t xml:space="preserve"> </w:t>
            </w:r>
            <w:r>
              <w:rPr>
                <w:rStyle w:val="VerbatimChar"/>
              </w:rPr>
              <w:t xml:space="preserve">superadmin \| administrador</w:t>
            </w:r>
            <w:r>
              <w:t xml:space="preserve"> </w:t>
            </w:r>
            <w:r>
              <w:t xml:space="preserve">(RN-001).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Cuenta habilitada para operar (RN-005; default true).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intentos_fallidos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Logins fallidos consecutivos — contador para el bloqueo (RNF-031).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bloqueado_hasta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Momento hasta el cual la cuenta queda blooeada tras 5 intentos (15 min).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automática de creación del registro.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tabla-sesiones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sesiones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sesiones explícitas de autenticación (Capa 6</w:t>
      </w:r>
      <w:r>
        <w:t xml:space="preserve"> </w:t>
      </w:r>
      <w:r>
        <w:rPr>
          <w:rStyle w:val="VerbatimChar"/>
        </w:rPr>
        <w:t xml:space="preserve">Usuario·Sesión</w:t>
      </w:r>
      <w:r>
        <w:t xml:space="preserve">); el JWT/sid referencia esta fila y cada petición valida</w:t>
      </w:r>
      <w:r>
        <w:t xml:space="preserve"> </w:t>
      </w:r>
      <w:r>
        <w:rPr>
          <w:rStyle w:val="VerbatimChar"/>
        </w:rPr>
        <w:t xml:space="preserve">revocada=false</w:t>
      </w:r>
      <w:r>
        <w:t xml:space="preserve"> </w:t>
      </w:r>
      <w:r>
        <w:t xml:space="preserve">y habilitación (rol vigente — RNF-026).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sesión (referenciado por el JWT/sid).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de la sesión → usuarios.id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creada_en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del login.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ultima_actividad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Última petición de la sesión (soporte del idle definido por env var).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revocada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= sesión inválida (logout o deshabilitación de cuenta — RN-005).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Start w:id="21" w:name="tabla-tokens_recuperacion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tokens_recuperacion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tokens de recuperación de contraseña de un solo uso; se guarda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del token (nunca el token en claro).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destinatario → usuarios.id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 (UNIQUE, IDX)</w:t>
            </w:r>
          </w:p>
        </w:tc>
        <w:tc>
          <w:tcPr/>
          <w:p>
            <w:pPr>
              <w:pStyle w:val="Compact"/>
            </w:pPr>
            <w:r>
              <w:t xml:space="preserve">Hash criptográfico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expiración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= ya consumido (single-use).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emisión.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semánticas</w:t>
      </w:r>
      <w:r>
        <w:t xml:space="preserve">: expirado o ya usado → inválido. La contraseña nueva revoca todas las sesiones del usuario (RS de seguridad).</w:t>
      </w:r>
    </w:p>
    <w:bookmarkEnd w:id="21"/>
    <w:bookmarkStart w:id="22" w:name="dominio-empresas-e-ingesta"/>
    <w:p>
      <w:pPr>
        <w:pStyle w:val="Heading2"/>
      </w:pPr>
      <w:r>
        <w:t xml:space="preserve">Dominio: EMPRESAS E INGESTA</w:t>
      </w:r>
    </w:p>
    <w:bookmarkEnd w:id="22"/>
    <w:bookmarkStart w:id="23" w:name="tabla-empresa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empresas</w:t>
      </w:r>
    </w:p>
    <w:p>
      <w:pPr>
        <w:pStyle w:val="FirstParagraph"/>
      </w:pPr>
      <w:r>
        <w:t xml:space="preserve">Descripción: Catálogo de empresas analizables gestionado por el Superadmin. En fase 1 no existe columna</w:t>
      </w:r>
      <w:r>
        <w:t xml:space="preserve"> </w:t>
      </w:r>
      <w:r>
        <w:rPr>
          <w:rStyle w:val="VerbatimChar"/>
        </w:rPr>
        <w:t xml:space="preserve">pais</w:t>
      </w:r>
      <w:r>
        <w:t xml:space="preserve"> </w:t>
      </w:r>
      <w:r>
        <w:t xml:space="preserve">— todas las empresas cotizan en la Bolsa de Valores de Lima (Perú); el CHECK garantiza los sectores en la propia BD.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empresa (gen_random_uuid).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Razón social / nombre comercial; único.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VARCHAR (CHECK)</w:t>
            </w:r>
          </w:p>
        </w:tc>
        <w:tc>
          <w:tcPr/>
          <w:p>
            <w:pPr>
              <w:pStyle w:val="Compact"/>
            </w:pPr>
            <w:r>
              <w:t xml:space="preserve">Sector cerrado en vigencia: Minería | Petróleo y Gas | Energía (RN-019).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= no seleccionable en ingesta/análisis (default true).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creación del registro.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Start w:id="24" w:name="tabla-document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documentos</w:t>
      </w:r>
    </w:p>
    <w:p>
      <w:pPr>
        <w:pStyle w:val="FirstParagraph"/>
      </w:pPr>
      <w:r>
        <w:t xml:space="preserve">Descripción: Cada archivo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 memoria anual o reporte de sostenibilidad, con su estado del pipeline síncrono (RF-022). El sha256 es el borde anti-duplicado de contenido y</w:t>
      </w:r>
      <w:r>
        <w:t xml:space="preserve"> </w:t>
      </w:r>
      <w:r>
        <w:rPr>
          <w:rStyle w:val="VerbatimChar"/>
        </w:rPr>
        <w:t xml:space="preserve">tamano_bytes</w:t>
      </w:r>
      <w:r>
        <w:t xml:space="preserve"> </w:t>
      </w:r>
      <w:r>
        <w:t xml:space="preserve">con CHECK garantiza el límite ≤ 50 MB.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documento.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de origen → empresas.id (RN-014).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creada_por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que ingestó → usuarios.id (⌈Superadmin⌉).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del documento; CHECK entre 2000 y 2100.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VARCHAR (CHECK)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memoria_anual \| reporte_sostenibilidad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nombre_archivo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; guard: sin espacios ni mayúsculas.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CHAR (UNIQUE)</w:t>
            </w:r>
          </w:p>
        </w:tc>
        <w:tc>
          <w:tcPr/>
          <w:p>
            <w:pPr>
              <w:pStyle w:val="Compact"/>
            </w:pPr>
            <w:r>
              <w:t xml:space="preserve">Huella criptográfica del archivo (RNF-010).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tamano_bytes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BIGINT (CHECK ≤ 50 MB)</w:t>
            </w:r>
          </w:p>
        </w:tc>
        <w:tc>
          <w:tcPr/>
          <w:p>
            <w:pPr>
              <w:pStyle w:val="Compact"/>
            </w:pPr>
            <w:r>
              <w:t xml:space="preserve">Tamaño real del archivo (RN-019).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estado_ingesta 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indexado \| observado \| rechazado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motivo_rechazo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Texto exacto del guard en rechazo/observación.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ingesta.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Restricciones: UNIQUE</w:t>
      </w:r>
      <w:r>
        <w:t xml:space="preserve"> </w:t>
      </w:r>
      <w:r>
        <w:rPr>
          <w:rStyle w:val="VerbatimChar"/>
        </w:rPr>
        <w:t xml:space="preserve">(empresa_id, anho, tipo)</w:t>
      </w:r>
      <w:r>
        <w:t xml:space="preserve"> </w:t>
      </w:r>
      <w:r>
        <w:t xml:space="preserve">parcial</w:t>
      </w:r>
      <w:r>
        <w:t xml:space="preserve"> </w:t>
      </w:r>
      <w:r>
        <w:rPr>
          <w:rStyle w:val="VerbatimChar"/>
        </w:rPr>
        <w:t xml:space="preserve">WHERE estado='indexado'</w:t>
      </w:r>
      <w:r>
        <w:t xml:space="preserve"> </w:t>
      </w:r>
      <w:r>
        <w:t xml:space="preserve">(unicidad documental de documentos exitosos). Integridad atómica (RN-039/RNF-017): documento rechazado → cero fragmentos, cero análisis; sin DELETE físico (RN-030).</w:t>
      </w:r>
    </w:p>
    <w:bookmarkEnd w:id="24"/>
    <w:bookmarkStart w:id="25" w:name="X4a7d7608ce820e279b766696ec82b263cd0d6c1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fragmentos_documento</w:t>
      </w:r>
      <w:r>
        <w:t xml:space="preserve"> </w:t>
      </w:r>
      <w:r>
        <w:t xml:space="preserve">(BD vectorizada — núcleo del RAG)</w:t>
      </w:r>
    </w:p>
    <w:p>
      <w:pPr>
        <w:pStyle w:val="FirstParagraph"/>
      </w:pPr>
      <w:r>
        <w:t xml:space="preserve">Descripción: Fragmentos del documento con su embedding — antes</w:t>
      </w:r>
      <w:r>
        <w:t xml:space="preserve"> </w:t>
      </w:r>
      <w:r>
        <w:rPr>
          <w:rStyle w:val="VerbatimChar"/>
        </w:rPr>
        <w:t xml:space="preserve">chunks_embeddings</w:t>
      </w:r>
      <w:r>
        <w:t xml:space="preserve">. Es la tabla que consulta el AI Harness (Capa 5) en cada pregunta del chat y la fuente de las citas verificables.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fragmento (antes chunk_id).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Documento origen → documentos.id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Posición correlativa del fragmento dentro del documento; UNIQUE</w:t>
            </w:r>
            <w:r>
              <w:t xml:space="preserve"> </w:t>
            </w:r>
            <w:r>
              <w:rPr>
                <w:rStyle w:val="VerbatimChar"/>
              </w:rPr>
              <w:t xml:space="preserve">(documento_id, indice)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Encabezado markdown de la sección origen — llave de la cita (RN-022).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Transcripción del fragmento (sección o fila de tabla).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(dim)</w:t>
            </w:r>
          </w:p>
        </w:tc>
        <w:tc>
          <w:tcPr/>
          <w:p>
            <w:pPr>
              <w:pStyle w:val="Compact"/>
            </w:pPr>
            <w:r>
              <w:t xml:space="preserve">VECTOR(dim)</w:t>
            </w:r>
          </w:p>
        </w:tc>
        <w:tc>
          <w:tcPr/>
          <w:p>
            <w:pPr>
              <w:pStyle w:val="Compact"/>
            </w:pPr>
            <w:r>
              <w:t xml:space="preserve">Vector devuelto por el servicio de embeddings</w:t>
            </w:r>
            <w:r>
              <w:t xml:space="preserve"> </w:t>
            </w:r>
            <w:r>
              <w:rPr>
                <w:b/>
                <w:bCs/>
              </w:rPr>
              <w:t xml:space="preserve">por API</w:t>
            </w:r>
            <w:r>
              <w:t xml:space="preserve"> </w:t>
            </w:r>
            <w:r>
              <w:t xml:space="preserve">del proveedor de IA; la dimensión depende del modelo (fijar en migración, p. ej. 1024). Índice</w:t>
            </w:r>
            <w:r>
              <w:t xml:space="preserve"> </w:t>
            </w:r>
            <w:r>
              <w:rPr>
                <w:b/>
                <w:bCs/>
              </w:rPr>
              <w:t xml:space="preserve">HNSW cosine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Empresa_id, año, tipo doc, fila de tabla origen y otros contextos.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indexación.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5"/>
    <w:bookmarkStart w:id="26" w:name="dominio-análisis-gri"/>
    <w:p>
      <w:pPr>
        <w:pStyle w:val="Heading2"/>
      </w:pPr>
      <w:r>
        <w:t xml:space="preserve">Dominio: ANÁLISIS GRI</w:t>
      </w:r>
    </w:p>
    <w:bookmarkEnd w:id="26"/>
    <w:bookmarkStart w:id="27" w:name="tabla-catalogo_gri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catalogo_gri</w:t>
      </w:r>
    </w:p>
    <w:p>
      <w:pPr>
        <w:pStyle w:val="FirstParagraph"/>
      </w:pPr>
      <w:r>
        <w:t xml:space="preserve">Descripción:</w:t>
      </w:r>
      <w:r>
        <w:t xml:space="preserve"> </w:t>
      </w:r>
      <w:r>
        <w:rPr>
          <w:b/>
          <w:bCs/>
        </w:rPr>
        <w:t xml:space="preserve">El estándar</w:t>
      </w:r>
      <w:r>
        <w:t xml:space="preserve"> </w:t>
      </w:r>
      <w:r>
        <w:t xml:space="preserve">— catálogo precargado (seed) del GRI Universal + tópicos de las series 100/200/300/400. Define el criterio objetivo del indicador (el punto</w:t>
      </w:r>
      <w:r>
        <w:t xml:space="preserve"> </w:t>
      </w:r>
      <w:r>
        <w:t xml:space="preserve">“GRI ideal”</w:t>
      </w:r>
      <w:r>
        <w:t xml:space="preserve"> </w:t>
      </w:r>
      <w:r>
        <w:t xml:space="preserve">explicitado por el PO); la IA no decide el estándar.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VARCHAR (PK)</w:t>
            </w:r>
          </w:p>
        </w:tc>
        <w:tc>
          <w:tcPr/>
          <w:p>
            <w:pPr>
              <w:pStyle w:val="Compact"/>
            </w:pPr>
            <w:r>
              <w:t xml:space="preserve">Código GRI oficial (p. ej.</w:t>
            </w:r>
            <w:r>
              <w:t xml:space="preserve"> </w:t>
            </w:r>
            <w:r>
              <w:rPr>
                <w:rStyle w:val="VerbatimChar"/>
              </w:rPr>
              <w:t xml:space="preserve">GRI 403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Serie del estándar:</w:t>
            </w:r>
            <w:r>
              <w:t xml:space="preserve"> </w:t>
            </w:r>
            <w:r>
              <w:rPr>
                <w:rStyle w:val="VerbatimChar"/>
              </w:rPr>
              <w:t xml:space="preserve">100 \| 200 \| 300 \| 400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Denominación del tema (p. ej. Seguridad y Salud).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del indicador y su alcance.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elementos_minimos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 de elementos esperados para el estado OK</w:t>
            </w:r>
            <w:r>
              <w:t xml:space="preserve"> </w:t>
            </w:r>
            <w:r>
              <w:t xml:space="preserve">(con el PO — restaurado).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Palabras clave de evidencia del motor determinista (restaurado).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version_catalogo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Versión del estándar referida (RS-11).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7"/>
    <w:bookmarkStart w:id="28" w:name="tabla-gri_analisi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gri_analisis</w:t>
      </w:r>
    </w:p>
    <w:p>
      <w:pPr>
        <w:pStyle w:val="FirstParagraph"/>
      </w:pPr>
      <w:r>
        <w:t xml:space="preserve">Descripción:</w:t>
      </w:r>
      <w:r>
        <w:t xml:space="preserve"> </w:t>
      </w:r>
      <w:r>
        <w:rPr>
          <w:b/>
          <w:bCs/>
        </w:rPr>
        <w:t xml:space="preserve">La tabla del análisis</w:t>
      </w:r>
      <w:r>
        <w:t xml:space="preserve"> </w:t>
      </w:r>
      <w:r>
        <w:t xml:space="preserve">— fila por documento + código GRI (empresa y año se derivan del documento). Única tabla de resultados (UNIQUE documento+código). Se puebla automáticamente al terminar la ingesta; guarda la revisión del Administrador (</w:t>
      </w:r>
      <w:r>
        <w:rPr>
          <w:rStyle w:val="VerbatimChar"/>
        </w:rPr>
        <w:t xml:space="preserve">validado_por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fila de análisis.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Documento fuente → documentos.id (empresa/año derivables de él).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gri_codigo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VARCHAR (FK)</w:t>
            </w:r>
          </w:p>
        </w:tc>
        <w:tc>
          <w:tcPr/>
          <w:p>
            <w:pPr>
              <w:pStyle w:val="Compact"/>
            </w:pPr>
            <w:r>
              <w:t xml:space="preserve">Código analizado → catalogo_gri.codigo.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Fragmento fuente de la cita textual (permite verificación de la evidencia).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cita_textual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Transcripción textual verbatim del fragmento/documento.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estado_gri (ENUM)</w:t>
            </w:r>
          </w:p>
        </w:tc>
        <w:tc>
          <w:tcPr/>
          <w:p>
            <w:pPr>
              <w:pStyle w:val="Compact"/>
            </w:pPr>
            <w:r>
              <w:t xml:space="preserve">Estado del análisis:</w:t>
            </w:r>
            <w:r>
              <w:t xml:space="preserve"> </w:t>
            </w:r>
            <w:r>
              <w:rPr>
                <w:rStyle w:val="VerbatimChar"/>
              </w:rPr>
              <w:t xml:space="preserve">OK \| BAJA SUSTANCIA \| SUB-REPORTADO</w:t>
            </w:r>
            <w:r>
              <w:t xml:space="preserve"> </w:t>
            </w:r>
            <w:r>
              <w:t xml:space="preserve">— asignado</w:t>
            </w:r>
            <w:r>
              <w:t xml:space="preserve"> </w:t>
            </w:r>
            <w:r>
              <w:rPr>
                <w:b/>
                <w:bCs/>
              </w:rPr>
              <w:t xml:space="preserve">manualmente</w:t>
            </w:r>
            <w:r>
              <w:t xml:space="preserve"> </w:t>
            </w:r>
            <w:r>
              <w:t xml:space="preserve">por el Administrador (no existe</w:t>
            </w:r>
            <w:r>
              <w:t xml:space="preserve"> </w:t>
            </w:r>
            <w:r>
              <w:rPr>
                <w:rStyle w:val="VerbatimChar"/>
              </w:rPr>
              <w:t xml:space="preserve">estado_sugerido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asignó el estado (NULL = pendiente CU006).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version_catalogo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Versión del catálogo al analizar (RS-11: snapshot fiel).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del poblado automático.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Restricción:</w:t>
      </w:r>
      <w:r>
        <w:t xml:space="preserve"> </w:t>
      </w:r>
      <w:r>
        <w:rPr>
          <w:b/>
          <w:bCs/>
        </w:rPr>
        <w:t xml:space="preserve">UNIQUE parcial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(documento_id, gri_codigo)</w:t>
      </w:r>
      <w:r>
        <w:t xml:space="preserve"> </w:t>
      </w:r>
      <w:r>
        <w:t xml:space="preserve">— una sola fila de resultados por documento/código (evita duplicados de análisis). El historial de cambios de estado se registra en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con evento</w:t>
      </w:r>
      <w:r>
        <w:t xml:space="preserve"> </w:t>
      </w:r>
      <w:r>
        <w:rPr>
          <w:rStyle w:val="VerbatimChar"/>
        </w:rPr>
        <w:t xml:space="preserve">AJUSTE_BRECHA</w:t>
      </w:r>
      <w:r>
        <w:t xml:space="preserve">.</w:t>
      </w:r>
    </w:p>
    <w:bookmarkEnd w:id="28"/>
    <w:bookmarkStart w:id="29" w:name="dominio-asistente-rag"/>
    <w:p>
      <w:pPr>
        <w:pStyle w:val="Heading2"/>
      </w:pPr>
      <w:r>
        <w:t xml:space="preserve">Dominio: ASISTENTE RAG</w:t>
      </w:r>
    </w:p>
    <w:bookmarkEnd w:id="29"/>
    <w:bookmarkStart w:id="30" w:name="tabla-consultas_asistente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consultas_asistente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Cada consulta al asistente IA (módulo Asistente — RAG con citas). Sustituye a la tabla</w:t>
      </w:r>
      <w:r>
        <w:t xml:space="preserve"> </w:t>
      </w:r>
      <w:r>
        <w:rPr>
          <w:rStyle w:val="VerbatimChar"/>
        </w:rPr>
        <w:t xml:space="preserve">uso_llm</w:t>
      </w:r>
      <w:r>
        <w:t xml:space="preserve"> </w:t>
      </w:r>
      <w:r>
        <w:t xml:space="preserve">como medidor del free tier (RNF-028: COUNT por día/modelo vs env var</w:t>
      </w:r>
      <w:r>
        <w:t xml:space="preserve"> </w:t>
      </w:r>
      <w:r>
        <w:rPr>
          <w:rStyle w:val="VerbatimChar"/>
        </w:rPr>
        <w:t xml:space="preserve">LLM_DAILY_LIMIT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consulta.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consultó → usuarios.id.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activa en el momento de la consulta (NULL = sin empresa activa).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de consulta (si aplica).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Pregunta del usuario.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Respuesta generada por el asistente.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Modelo usado (p. ej. GLM-5.2 :free, respaldo).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(motor del medidor).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0"/>
    <w:bookmarkStart w:id="31" w:name="tabla-consulta_citas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consulta_citas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Citas · fuentes de cada respuesta — constancia de la post-verificación de IDs citados (post-check). Cada cita debe existir en el contexto recuperado; si el LLM cita fuera del contexto, la cita no se inserta.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cita.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Consulta a la que pertenece → consultas_asistente.id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Fragmento citado → fragmentos_documento.id.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Posición de la cita en la respuesta.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Extracto textual enlazado al fragmento.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1"/>
    <w:bookmarkStart w:id="32" w:name="dominio-reportes"/>
    <w:p>
      <w:pPr>
        <w:pStyle w:val="Heading2"/>
      </w:pPr>
      <w:r>
        <w:t xml:space="preserve">Dominio: REPORTES</w:t>
      </w:r>
    </w:p>
    <w:bookmarkEnd w:id="32"/>
    <w:bookmarkStart w:id="33" w:name="tabla-reportes_prospeccion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reportes_prospeccion</w:t>
      </w:r>
    </w:p>
    <w:p>
      <w:pPr>
        <w:pStyle w:val="FirstParagraph"/>
      </w:pPr>
      <w:r>
        <w:t xml:space="preserve">Descripción: Entregables PDF inmutables — fusiona</w:t>
      </w:r>
      <w:r>
        <w:t xml:space="preserve"> </w:t>
      </w:r>
      <w:r>
        <w:rPr>
          <w:rStyle w:val="VerbatimChar"/>
        </w:rPr>
        <w:t xml:space="preserve">reportes_generados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reporte_detalle_snapshot</w:t>
      </w:r>
      <w:r>
        <w:t xml:space="preserve"> </w:t>
      </w:r>
      <w:r>
        <w:t xml:space="preserve">del diseño v2 (detalle JSONB congelado + PDF inmutable con hash).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del reporte.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reportada → empresas.id.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emitió el PDF → usuarios.id.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analizado en el PDF.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pdf_path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VARCHAR (UNIQUE)</w:t>
            </w:r>
          </w:p>
        </w:tc>
        <w:tc>
          <w:tcPr/>
          <w:p>
            <w:pPr>
              <w:pStyle w:val="Compact"/>
            </w:pPr>
            <w:r>
              <w:t xml:space="preserve">Ruta del PDF generado (WeasyPrint).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CHAR (UNIQUE)</w:t>
            </w:r>
          </w:p>
        </w:tc>
        <w:tc>
          <w:tcPr/>
          <w:p>
            <w:pPr>
              <w:pStyle w:val="Compact"/>
            </w:pPr>
            <w:r>
              <w:t xml:space="preserve">Hash del binario generado (auditoría de integridad).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contenido_snapshot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congelado al emitir: brechas con</w:t>
            </w:r>
            <w:r>
              <w:t xml:space="preserve"> </w:t>
            </w:r>
            <w:r>
              <w:rPr>
                <w:rStyle w:val="VerbatimChar"/>
              </w:rPr>
              <w:t xml:space="preserve">estado_final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cita textual</w:t>
            </w:r>
            <w:r>
              <w:t xml:space="preserve"> </w:t>
            </w:r>
            <w:r>
              <w:t xml:space="preserve">+ sanciones con montos (RS-18).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generación.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Restricciones: UNIQUE parcial</w:t>
      </w:r>
      <w:r>
        <w:t xml:space="preserve"> </w:t>
      </w:r>
      <w:r>
        <w:rPr>
          <w:rStyle w:val="VerbatimChar"/>
        </w:rPr>
        <w:t xml:space="preserve">(empresa_id, anho)</w:t>
      </w:r>
      <w:r>
        <w:t xml:space="preserve"> </w:t>
      </w:r>
      <w:r>
        <w:t xml:space="preserve">— RNF-032. Reglas: cero LLM en la generación (RN-026); el PDF/snapshot es fiel a su fecha (RN-027).</w:t>
      </w:r>
    </w:p>
    <w:bookmarkEnd w:id="33"/>
    <w:bookmarkStart w:id="34" w:name="dominio-auditoría"/>
    <w:p>
      <w:pPr>
        <w:pStyle w:val="Heading2"/>
      </w:pPr>
      <w:r>
        <w:t xml:space="preserve">Dominio: AUDITORÍA</w:t>
      </w:r>
    </w:p>
    <w:bookmarkEnd w:id="34"/>
    <w:bookmarkStart w:id="35" w:name="tabla-auditoria-antes-auditoria_event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auditoria_eventos</w:t>
      </w:r>
      <w:r>
        <w:t xml:space="preserve">)</w:t>
      </w:r>
    </w:p>
    <w:p>
      <w:pPr>
        <w:pStyle w:val="FirstParagraph"/>
      </w:pPr>
      <w:r>
        <w:t xml:space="preserve">Descripción: Bitácora de eventos sensibles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— la BD garantiza el append-only (REVOKE UPDATE/DELETE): la app solo puede INSERT/SELECT. El historial de cambios de estado vive aquí como evento</w:t>
      </w:r>
      <w:r>
        <w:t xml:space="preserve"> </w:t>
      </w:r>
      <w:r>
        <w:rPr>
          <w:rStyle w:val="VerbatimChar"/>
        </w:rPr>
        <w:t xml:space="preserve">AJUSTE_BRECHA</w:t>
      </w:r>
      <w:r>
        <w:t xml:space="preserve"> </w:t>
      </w:r>
      <w:r>
        <w:t xml:space="preserve">(sustituye a la tabla</w:t>
      </w:r>
      <w:r>
        <w:t xml:space="preserve"> </w:t>
      </w:r>
      <w:r>
        <w:rPr>
          <w:rStyle w:val="VerbatimChar"/>
        </w:rPr>
        <w:t xml:space="preserve">gri_analisis_historico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secuencial del evento.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implicado; nulo en eventos anónimos (p. ej. login fallido de correo inexistente).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Contexto de empresa opcional (FK visible en diagrama).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tipo_evento_auditoria 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 \| LOGIN_FALLIDO \| CAMBIO_ROL \| INGESTA \| INGESTA_FALLIDA \| GEN_REPORTE \| AJUSTE_BRECHA \| DESCARGA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Contexto por evento: hash, doc_id, motivo, anterior→nuevo, resultado de la operación (corregido: era VARCHAR(500)).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fecha_hora_utc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UTC (RNF-034 — presentación America/Lima solo en la UI).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volumen-estimado"/>
    <w:p>
      <w:pPr>
        <w:pStyle w:val="Heading1"/>
      </w:pPr>
      <w:r>
        <w:t xml:space="preserve">3 · VOLUMEN ESTIMADO</w:t>
      </w:r>
    </w:p>
    <w:p>
      <w:pPr>
        <w:pStyle w:val="BlockText"/>
      </w:pPr>
      <w:r>
        <w:t xml:space="preserve">Estimación preliminar para el escenario de fase 1 (3 usuarios; 1 organización).</w:t>
      </w:r>
      <w:r>
        <w:t xml:space="preserve"> </w:t>
      </w:r>
      <w:r>
        <w:rPr>
          <w:b/>
          <w:bCs/>
        </w:rPr>
        <w:t xml:space="preserve">Cada empresa analizable define el volumen; crece con el área.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1214"/>
        <w:gridCol w:w="54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Filas estimadas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Superadmin + 2 Administradores (acta 4 · REQ-10).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sesiones</w:t>
            </w:r>
          </w:p>
        </w:tc>
        <w:tc>
          <w:tcPr/>
          <w:p>
            <w:pPr>
              <w:pStyle w:val="Compact"/>
            </w:pPr>
            <w:r>
              <w:t xml:space="preserve">~3–30</w:t>
            </w:r>
          </w:p>
        </w:tc>
        <w:tc>
          <w:tcPr/>
          <w:p>
            <w:pPr>
              <w:pStyle w:val="Compact"/>
            </w:pPr>
            <w:r>
              <w:t xml:space="preserve">Por cada login hasta el logout/revocación (inactiva no elimina).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tokens_recuperacion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Uso ocasional (single-use).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</w:p>
        </w:tc>
        <w:tc>
          <w:tcPr/>
          <w:p>
            <w:pPr>
              <w:pStyle w:val="Compact"/>
            </w:pPr>
            <w:r>
              <w:t xml:space="preserve">3-10</w:t>
            </w:r>
          </w:p>
        </w:tc>
        <w:tc>
          <w:tcPr/>
          <w:p>
            <w:pPr>
              <w:pStyle w:val="Compact"/>
            </w:pPr>
            <w:r>
              <w:t xml:space="preserve">Catálogo de empresas ingestadas en fase 1 (mínimo 3 sectores).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6–30</w:t>
            </w:r>
          </w:p>
        </w:tc>
        <w:tc>
          <w:tcPr/>
          <w:p>
            <w:pPr>
              <w:pStyle w:val="Compact"/>
            </w:pPr>
            <w:r>
              <w:t xml:space="preserve">Memorias anuales y reportes de sostenibilidad por empresa/año/tipo.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3k–8k</w:t>
            </w:r>
          </w:p>
        </w:tc>
        <w:tc>
          <w:tcPr/>
          <w:p>
            <w:pPr>
              <w:pStyle w:val="Compact"/>
            </w:pPr>
            <w:r>
              <w:t xml:space="preserve">~800–1000 fragmentos por documento (filas de tabla con ~800 chars por sección).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catalogo_gri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cerrado del estándar</w:t>
            </w:r>
            <w:r>
              <w:t xml:space="preserve"> </w:t>
            </w:r>
            <w:r>
              <w:t xml:space="preserve">(40 códigos GRI del catálogo vigente — semilla del sistema).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gri_analisis</w:t>
            </w:r>
          </w:p>
        </w:tc>
        <w:tc>
          <w:tcPr/>
          <w:p>
            <w:pPr>
              <w:pStyle w:val="Compact"/>
            </w:pPr>
            <w:r>
              <w:t xml:space="preserve">40–400+</w:t>
            </w:r>
          </w:p>
        </w:tc>
        <w:tc>
          <w:tcPr/>
          <w:p>
            <w:pPr>
              <w:pStyle w:val="Compact"/>
            </w:pPr>
            <w:r>
              <w:t xml:space="preserve">Fila por documento/código (incluidos los 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sanciones</w:t>
            </w:r>
          </w:p>
        </w:tc>
        <w:tc>
          <w:tcPr/>
          <w:p>
            <w:pPr>
              <w:pStyle w:val="Compact"/>
            </w:pPr>
            <w:r>
              <w:t xml:space="preserve">variable (bajo–medio)</w:t>
            </w:r>
          </w:p>
        </w:tc>
        <w:tc>
          <w:tcPr/>
          <w:p>
            <w:pPr>
              <w:pStyle w:val="Compact"/>
            </w:pPr>
            <w:r>
              <w:t xml:space="preserve">Detección por patrones configurados en los documentos.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consultas_asistente</w:t>
            </w:r>
          </w:p>
        </w:tc>
        <w:tc>
          <w:tcPr/>
          <w:p>
            <w:pPr>
              <w:pStyle w:val="Compact"/>
            </w:pPr>
            <w:r>
              <w:t xml:space="preserve">200/día</w:t>
            </w:r>
          </w:p>
        </w:tc>
        <w:tc>
          <w:tcPr/>
          <w:p>
            <w:pPr>
              <w:pStyle w:val="Compact"/>
            </w:pPr>
            <w:r>
              <w:t xml:space="preserve">Free tier —</w:t>
            </w:r>
            <w:r>
              <w:t xml:space="preserve"> </w:t>
            </w:r>
            <w:r>
              <w:rPr>
                <w:rStyle w:val="VerbatimChar"/>
              </w:rPr>
              <w:t xml:space="preserve">LLM_DAILY_LIMIT</w:t>
            </w:r>
            <w:r>
              <w:t xml:space="preserve"> </w:t>
            </w:r>
            <w:r>
              <w:t xml:space="preserve">(200).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consulta_citas</w:t>
            </w:r>
          </w:p>
        </w:tc>
        <w:tc>
          <w:tcPr/>
          <w:p>
            <w:pPr>
              <w:pStyle w:val="Compact"/>
            </w:pPr>
            <w:r>
              <w:t xml:space="preserve">~4 por respuesta</w:t>
            </w:r>
          </w:p>
        </w:tc>
        <w:tc>
          <w:tcPr/>
          <w:p>
            <w:pPr>
              <w:pStyle w:val="Compact"/>
            </w:pPr>
            <w:r>
              <w:t xml:space="preserve">k=4 (post-check constantes por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reporte por empresa/año (RNF-032)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creciente</w:t>
            </w:r>
          </w:p>
        </w:tc>
        <w:tc>
          <w:tcPr/>
          <w:p>
            <w:pPr>
              <w:pStyle w:val="Compact"/>
            </w:pPr>
            <w:r>
              <w:t xml:space="preserve">Participación mensual si el volumen crece; fase 1 = monolito simple sin particiones.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9a01f0138e126c8ac308944b65b0ef31f4ae70"/>
    <w:p>
      <w:pPr>
        <w:pStyle w:val="Heading1"/>
      </w:pPr>
      <w:r>
        <w:t xml:space="preserve">4 · PENDIENTES DE IMPLEMENTACIÓN (Próximos pasos)</w:t>
      </w:r>
    </w:p>
    <w:p>
      <w:pPr>
        <w:pStyle w:val="Compact"/>
        <w:numPr>
          <w:ilvl w:val="0"/>
          <w:numId w:val="1003"/>
        </w:numPr>
      </w:pPr>
      <w:r>
        <w:t xml:space="preserve">☐ Congelar diseño (acuerdo del equipo sobre las tablas retiradas y el UNIQUE de reportes).</w:t>
      </w:r>
    </w:p>
    <w:p>
      <w:pPr>
        <w:pStyle w:val="Compact"/>
        <w:numPr>
          <w:ilvl w:val="0"/>
          <w:numId w:val="1003"/>
        </w:numPr>
      </w:pPr>
      <w:r>
        <w:t xml:space="preserve">⚙ DDL físico de los 3</w:t>
      </w:r>
      <w:r>
        <w:t xml:space="preserve"> </w:t>
      </w:r>
      <w:r>
        <w:rPr>
          <w:b/>
          <w:bCs/>
        </w:rPr>
        <w:t xml:space="preserve">dominios</w:t>
      </w:r>
      <w:r>
        <w:t xml:space="preserve"> </w:t>
      </w:r>
      <w:r>
        <w:t xml:space="preserve">en migración (fijar dimension de embeddings p. ej.</w:t>
      </w:r>
      <w:r>
        <w:t xml:space="preserve"> </w:t>
      </w:r>
      <w:r>
        <w:rPr>
          <w:rStyle w:val="VerbatimChar"/>
        </w:rPr>
        <w:t xml:space="preserve">vector(1024)</w:t>
      </w:r>
      <w:r>
        <w:t xml:space="preserve">, trigger del append-only en auditoría).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VOLUMEN ESTIMADO</w:t>
      </w:r>
      <w:r>
        <w:t xml:space="preserve"> </w:t>
      </w:r>
      <w:r>
        <w:t xml:space="preserve">se completa la carga (3 usuarios, escenario académico).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PROTOTIPO / DISEÑO ARQUITECTÓNICO</w:t>
      </w:r>
      <w:r>
        <w:t xml:space="preserve"> </w:t>
      </w:r>
      <w:r>
        <w:t xml:space="preserve">→ prototipo (mock vivo) y el estado de la BD. documento correlato del mock vivo.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2026-09-19T00:05:26Z</dcterms:created>
  <dcterms:modified xsi:type="dcterms:W3CDTF">2026-09-19T00:05:26Z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