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58379" w14:textId="0B4CFA80" w:rsidR="0085739A" w:rsidRPr="00C31139" w:rsidRDefault="00EA37CF" w:rsidP="00C31139">
      <w:pPr>
        <w:jc w:val="center"/>
        <w:rPr>
          <w:b/>
          <w:bCs/>
          <w:sz w:val="48"/>
          <w:szCs w:val="48"/>
          <w:u w:val="single"/>
        </w:rPr>
      </w:pPr>
      <w:r w:rsidRPr="00C31139">
        <w:rPr>
          <w:b/>
          <w:bCs/>
          <w:sz w:val="48"/>
          <w:szCs w:val="48"/>
          <w:u w:val="single"/>
        </w:rPr>
        <w:t>Projet application « Bulletin de salaire »</w:t>
      </w:r>
    </w:p>
    <w:p w14:paraId="2332A7C4" w14:textId="2CA67C3A" w:rsidR="00EA37CF" w:rsidRDefault="00EA37CF" w:rsidP="00C31139">
      <w:pPr>
        <w:jc w:val="center"/>
        <w:rPr>
          <w:b/>
          <w:bCs/>
          <w:sz w:val="48"/>
          <w:szCs w:val="48"/>
          <w:u w:val="single"/>
        </w:rPr>
      </w:pPr>
      <w:r w:rsidRPr="00C31139">
        <w:rPr>
          <w:b/>
          <w:bCs/>
          <w:sz w:val="48"/>
          <w:szCs w:val="48"/>
          <w:u w:val="single"/>
        </w:rPr>
        <w:t>Cahier des charges</w:t>
      </w:r>
    </w:p>
    <w:p w14:paraId="5A325C24" w14:textId="35A14BC0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07E3D9A6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29920BD8" w14:textId="62DD24B9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58D6C371" w14:textId="4214B804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2FE455DC" w14:textId="65BE9BAE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5C675C58" w14:textId="044E78A9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517792F5" w14:textId="734D973E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02B0285A" w14:textId="3B08BDDE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5968B7D4" w14:textId="21612A1E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27997C2B" w14:textId="463D4B19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3876D0E1" w14:textId="41381690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1FC66F73" w14:textId="1AAE602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2EAB75AF" w14:textId="02CE994A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4ADB4FC6" w14:textId="5A9038FF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37741EF5" w14:textId="77777777" w:rsidR="001D78B3" w:rsidRDefault="001D78B3" w:rsidP="001D78B3">
      <w:pPr>
        <w:rPr>
          <w:sz w:val="24"/>
          <w:szCs w:val="24"/>
        </w:rPr>
      </w:pPr>
    </w:p>
    <w:p w14:paraId="550F11A8" w14:textId="02614D8E" w:rsidR="001D78B3" w:rsidRPr="001D78B3" w:rsidRDefault="001D78B3" w:rsidP="001D78B3">
      <w:pPr>
        <w:rPr>
          <w:sz w:val="24"/>
          <w:szCs w:val="24"/>
        </w:rPr>
      </w:pPr>
      <w:r>
        <w:rPr>
          <w:sz w:val="24"/>
          <w:szCs w:val="24"/>
        </w:rPr>
        <w:t>Version : 1.1</w:t>
      </w:r>
      <w:r>
        <w:rPr>
          <w:sz w:val="24"/>
          <w:szCs w:val="24"/>
        </w:rPr>
        <w:br/>
        <w:t>Date de la dernière mise à jour : 12 Décembre 2019</w:t>
      </w:r>
    </w:p>
    <w:p w14:paraId="74554BDE" w14:textId="628585B4" w:rsidR="00E12224" w:rsidRPr="001D78B3" w:rsidRDefault="00E12224" w:rsidP="001D78B3">
      <w:pPr>
        <w:rPr>
          <w:rFonts w:ascii="Montserrat Medium" w:eastAsiaTheme="majorEastAsia" w:hAnsi="Montserrat Medium" w:cstheme="majorBidi"/>
          <w:b/>
          <w:bCs/>
          <w:color w:val="354B60"/>
          <w:sz w:val="32"/>
          <w:szCs w:val="32"/>
        </w:rPr>
      </w:pPr>
      <w:r w:rsidRPr="001D78B3">
        <w:rPr>
          <w:rFonts w:ascii="Montserrat Medium" w:eastAsiaTheme="majorEastAsia" w:hAnsi="Montserrat Medium" w:cstheme="majorBidi"/>
          <w:b/>
          <w:bCs/>
          <w:color w:val="354B60"/>
          <w:sz w:val="32"/>
          <w:szCs w:val="32"/>
        </w:rPr>
        <w:lastRenderedPageBreak/>
        <w:t>Sommaire</w:t>
      </w:r>
    </w:p>
    <w:p w14:paraId="297D54C3" w14:textId="77777777" w:rsidR="001D78B3" w:rsidRPr="001D78B3" w:rsidRDefault="001D78B3" w:rsidP="001D78B3">
      <w:pPr>
        <w:rPr>
          <w:rFonts w:ascii="Montserrat Medium" w:eastAsiaTheme="majorEastAsia" w:hAnsi="Montserrat Medium" w:cstheme="majorBidi"/>
          <w:b/>
          <w:bCs/>
          <w:color w:val="354B60"/>
          <w:sz w:val="32"/>
          <w:szCs w:val="32"/>
        </w:rPr>
      </w:pPr>
    </w:p>
    <w:p w14:paraId="6AC4437D" w14:textId="18897806" w:rsidR="00EA37CF" w:rsidRDefault="00096B78" w:rsidP="00096B78">
      <w:pPr>
        <w:pStyle w:val="Paragraphedeliste"/>
        <w:numPr>
          <w:ilvl w:val="0"/>
          <w:numId w:val="10"/>
        </w:numPr>
      </w:pPr>
      <w:r>
        <w:t>Cadre du projet</w:t>
      </w:r>
    </w:p>
    <w:p w14:paraId="6CCE3DF1" w14:textId="112A627E" w:rsidR="009224CC" w:rsidRDefault="00023908" w:rsidP="009224CC">
      <w:pPr>
        <w:pStyle w:val="Paragraphedeliste"/>
        <w:numPr>
          <w:ilvl w:val="1"/>
          <w:numId w:val="10"/>
        </w:numPr>
      </w:pPr>
      <w:r>
        <w:t>Rés</w:t>
      </w:r>
      <w:r w:rsidR="002D35F7">
        <w:t>umé du projet</w:t>
      </w:r>
    </w:p>
    <w:p w14:paraId="221147E7" w14:textId="0114D3F7" w:rsidR="002D35F7" w:rsidRDefault="002D35F7" w:rsidP="009224CC">
      <w:pPr>
        <w:pStyle w:val="Paragraphedeliste"/>
        <w:numPr>
          <w:ilvl w:val="1"/>
          <w:numId w:val="10"/>
        </w:numPr>
      </w:pPr>
      <w:r>
        <w:t>Contexte de l’entité</w:t>
      </w:r>
    </w:p>
    <w:p w14:paraId="17146720" w14:textId="1F549876" w:rsidR="002D35F7" w:rsidRDefault="002D35F7" w:rsidP="009224CC">
      <w:pPr>
        <w:pStyle w:val="Paragraphedeliste"/>
        <w:numPr>
          <w:ilvl w:val="1"/>
          <w:numId w:val="10"/>
        </w:numPr>
      </w:pPr>
      <w:r>
        <w:t>Enjeux et objectifs</w:t>
      </w:r>
    </w:p>
    <w:p w14:paraId="0B6998FF" w14:textId="72F04DF2" w:rsidR="009A4AFD" w:rsidRDefault="009A4AFD" w:rsidP="009224CC">
      <w:pPr>
        <w:pStyle w:val="Paragraphedeliste"/>
        <w:numPr>
          <w:ilvl w:val="1"/>
          <w:numId w:val="10"/>
        </w:numPr>
      </w:pPr>
      <w:r>
        <w:t>Livrables</w:t>
      </w:r>
    </w:p>
    <w:p w14:paraId="07EB3A1F" w14:textId="72AEA9F2" w:rsidR="009A4AFD" w:rsidRDefault="009A4AFD" w:rsidP="009224CC">
      <w:pPr>
        <w:pStyle w:val="Paragraphedeliste"/>
        <w:numPr>
          <w:ilvl w:val="1"/>
          <w:numId w:val="10"/>
        </w:numPr>
      </w:pPr>
      <w:r>
        <w:t>Planning prévisionnel</w:t>
      </w:r>
    </w:p>
    <w:p w14:paraId="3A22EE56" w14:textId="31BA9988" w:rsidR="00096B78" w:rsidRDefault="00683C66" w:rsidP="00096B78">
      <w:pPr>
        <w:pStyle w:val="Paragraphedeliste"/>
        <w:numPr>
          <w:ilvl w:val="0"/>
          <w:numId w:val="10"/>
        </w:numPr>
      </w:pPr>
      <w:r>
        <w:t>Conception graphique</w:t>
      </w:r>
    </w:p>
    <w:p w14:paraId="5EA0D08B" w14:textId="758ECA96" w:rsidR="009A4AFD" w:rsidRDefault="001F3F4A" w:rsidP="009A4AFD">
      <w:pPr>
        <w:pStyle w:val="Paragraphedeliste"/>
        <w:numPr>
          <w:ilvl w:val="1"/>
          <w:numId w:val="10"/>
        </w:numPr>
      </w:pPr>
      <w:r>
        <w:t>Résumé de la conception</w:t>
      </w:r>
    </w:p>
    <w:p w14:paraId="7710BE4B" w14:textId="01FECD7D" w:rsidR="00683C66" w:rsidRDefault="009224CC" w:rsidP="00096B78">
      <w:pPr>
        <w:pStyle w:val="Paragraphedeliste"/>
        <w:numPr>
          <w:ilvl w:val="0"/>
          <w:numId w:val="10"/>
        </w:numPr>
      </w:pPr>
      <w:r>
        <w:t>Spécification fonctionnelle</w:t>
      </w:r>
    </w:p>
    <w:p w14:paraId="271DE497" w14:textId="718EA76E" w:rsidR="001F3F4A" w:rsidRDefault="001F3F4A" w:rsidP="001F3F4A">
      <w:pPr>
        <w:pStyle w:val="Paragraphedeliste"/>
        <w:numPr>
          <w:ilvl w:val="1"/>
          <w:numId w:val="10"/>
        </w:numPr>
      </w:pPr>
      <w:r>
        <w:t>Périmètre fonctionnel</w:t>
      </w:r>
    </w:p>
    <w:p w14:paraId="08BA0DFE" w14:textId="34A00ADF" w:rsidR="001F3F4A" w:rsidRDefault="001F3F4A" w:rsidP="001F3F4A">
      <w:pPr>
        <w:pStyle w:val="Paragraphedeliste"/>
        <w:numPr>
          <w:ilvl w:val="1"/>
          <w:numId w:val="10"/>
        </w:numPr>
      </w:pPr>
      <w:r>
        <w:t>Arborescences</w:t>
      </w:r>
    </w:p>
    <w:p w14:paraId="7ACDCC9F" w14:textId="585D3DE5" w:rsidR="001F3F4A" w:rsidRDefault="001F3F4A" w:rsidP="001F3F4A">
      <w:pPr>
        <w:pStyle w:val="Paragraphedeliste"/>
        <w:numPr>
          <w:ilvl w:val="1"/>
          <w:numId w:val="10"/>
        </w:numPr>
      </w:pPr>
      <w:r>
        <w:t>Aperçu des contenus</w:t>
      </w:r>
    </w:p>
    <w:p w14:paraId="2927CB83" w14:textId="0C1C6425" w:rsidR="00683C66" w:rsidRDefault="009224CC" w:rsidP="00096B78">
      <w:pPr>
        <w:pStyle w:val="Paragraphedeliste"/>
        <w:numPr>
          <w:ilvl w:val="0"/>
          <w:numId w:val="10"/>
        </w:numPr>
      </w:pPr>
      <w:r>
        <w:t>Spécification technique</w:t>
      </w:r>
    </w:p>
    <w:p w14:paraId="383A8CC6" w14:textId="02257119" w:rsidR="001F3F4A" w:rsidRDefault="001F3F4A" w:rsidP="001F3F4A">
      <w:pPr>
        <w:pStyle w:val="Paragraphedeliste"/>
        <w:numPr>
          <w:ilvl w:val="1"/>
          <w:numId w:val="10"/>
        </w:numPr>
      </w:pPr>
      <w:r>
        <w:t>Choix de la technologie</w:t>
      </w:r>
    </w:p>
    <w:p w14:paraId="717074C4" w14:textId="36F5C429" w:rsidR="001F3F4A" w:rsidRDefault="006B141D" w:rsidP="001F3F4A">
      <w:pPr>
        <w:pStyle w:val="Paragraphedeliste"/>
        <w:numPr>
          <w:ilvl w:val="1"/>
          <w:numId w:val="10"/>
        </w:numPr>
      </w:pPr>
      <w:r>
        <w:t>Accessibilité</w:t>
      </w:r>
    </w:p>
    <w:p w14:paraId="5EE660D8" w14:textId="03A93AB8" w:rsidR="00E12224" w:rsidRDefault="006B141D" w:rsidP="00932BAF">
      <w:pPr>
        <w:pStyle w:val="Paragraphedeliste"/>
        <w:numPr>
          <w:ilvl w:val="1"/>
          <w:numId w:val="10"/>
        </w:numPr>
      </w:pPr>
      <w:r>
        <w:t>Sécurité</w:t>
      </w:r>
    </w:p>
    <w:p w14:paraId="68D69D86" w14:textId="0C660F80" w:rsidR="00E12224" w:rsidRDefault="00E12224"/>
    <w:p w14:paraId="426D519B" w14:textId="76E0724F" w:rsidR="00E12224" w:rsidRDefault="00E12224"/>
    <w:p w14:paraId="1B8E3A16" w14:textId="3A571B5C" w:rsidR="00E12224" w:rsidRDefault="00E12224"/>
    <w:p w14:paraId="3AC16932" w14:textId="28ED75A9" w:rsidR="00E12224" w:rsidRDefault="00E12224"/>
    <w:p w14:paraId="38C7ADB6" w14:textId="5F5FE65F" w:rsidR="00E12224" w:rsidRDefault="00E12224"/>
    <w:p w14:paraId="7D15C0BF" w14:textId="4690515A" w:rsidR="00E12224" w:rsidRDefault="00E12224"/>
    <w:p w14:paraId="298DCE2D" w14:textId="402B5E14" w:rsidR="00E12224" w:rsidRDefault="00E12224"/>
    <w:p w14:paraId="5AC4F4EA" w14:textId="50F49211" w:rsidR="00E12224" w:rsidRDefault="00E12224"/>
    <w:p w14:paraId="519486F1" w14:textId="4A09B38D" w:rsidR="00E12224" w:rsidRDefault="00E12224"/>
    <w:p w14:paraId="713A068E" w14:textId="5A1A69B9" w:rsidR="00E12224" w:rsidRDefault="00E12224"/>
    <w:p w14:paraId="4256CD07" w14:textId="170451D3" w:rsidR="00E12224" w:rsidRDefault="00E12224"/>
    <w:p w14:paraId="1BC3BBAF" w14:textId="1B9CDC7F" w:rsidR="00E12224" w:rsidRDefault="00E12224"/>
    <w:p w14:paraId="6BC3B40C" w14:textId="77777777" w:rsidR="00BE21F3" w:rsidRDefault="00BE21F3"/>
    <w:p w14:paraId="1498F3D1" w14:textId="4ACE55EB" w:rsidR="00E12224" w:rsidRDefault="00E12224"/>
    <w:p w14:paraId="68C2ECAA" w14:textId="18FE1CDD" w:rsidR="00E12224" w:rsidRDefault="00E12224"/>
    <w:p w14:paraId="59726645" w14:textId="3B41DE67" w:rsidR="00100751" w:rsidRPr="00100751" w:rsidRDefault="00100751" w:rsidP="00100751">
      <w:pPr>
        <w:pStyle w:val="Titre2"/>
        <w:numPr>
          <w:ilvl w:val="0"/>
          <w:numId w:val="13"/>
        </w:numPr>
        <w:spacing w:before="0"/>
        <w:rPr>
          <w:rFonts w:ascii="Agency FB" w:hAnsi="Agency FB"/>
          <w:color w:val="354B60"/>
          <w:sz w:val="32"/>
          <w:szCs w:val="32"/>
          <w:u w:val="single"/>
        </w:rPr>
      </w:pPr>
      <w:r w:rsidRPr="00100751">
        <w:rPr>
          <w:rFonts w:ascii="Agency FB" w:hAnsi="Agency FB"/>
          <w:color w:val="354B60"/>
          <w:sz w:val="32"/>
          <w:szCs w:val="32"/>
          <w:u w:val="single"/>
        </w:rPr>
        <w:lastRenderedPageBreak/>
        <w:t>Cadre du projet</w:t>
      </w:r>
    </w:p>
    <w:p w14:paraId="25B17949" w14:textId="32AAB1C3" w:rsidR="00D915B6" w:rsidRPr="00272E4F" w:rsidRDefault="00E54AC1" w:rsidP="009A0D6E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Résumé du projet</w:t>
      </w:r>
    </w:p>
    <w:p w14:paraId="470F3DBE" w14:textId="20F6CE6F" w:rsidR="00F87FCA" w:rsidRDefault="002A469B" w:rsidP="002A469B">
      <w:r w:rsidRPr="002A469B">
        <w:t>Pour améliorer les procédures administratives des salariés/intervenant</w:t>
      </w:r>
      <w:r w:rsidR="00A8154D">
        <w:t xml:space="preserve">, </w:t>
      </w:r>
      <w:r w:rsidR="004A0802">
        <w:t>la Maison des ligues</w:t>
      </w:r>
      <w:r w:rsidR="0071284E">
        <w:t xml:space="preserve"> (M2L)</w:t>
      </w:r>
      <w:r w:rsidR="004A0802">
        <w:t xml:space="preserve"> </w:t>
      </w:r>
      <w:r w:rsidR="00196A24">
        <w:t>à</w:t>
      </w:r>
      <w:r w:rsidRPr="002A469B">
        <w:t xml:space="preserve"> </w:t>
      </w:r>
      <w:r w:rsidR="00602D64">
        <w:t xml:space="preserve">exprimer les besoins suivants : </w:t>
      </w:r>
    </w:p>
    <w:p w14:paraId="782B2D2E" w14:textId="46725CE7" w:rsidR="001409DD" w:rsidRDefault="00F87FCA" w:rsidP="002A469B">
      <w:pPr>
        <w:pStyle w:val="Paragraphedeliste"/>
        <w:numPr>
          <w:ilvl w:val="0"/>
          <w:numId w:val="11"/>
        </w:numPr>
      </w:pPr>
      <w:r w:rsidRPr="002A469B">
        <w:t>L’éditions</w:t>
      </w:r>
      <w:r w:rsidR="002A469B" w:rsidRPr="002A469B">
        <w:t xml:space="preserve"> des bulletins de salaires</w:t>
      </w:r>
    </w:p>
    <w:p w14:paraId="1A5B6750" w14:textId="2C62F6A4" w:rsidR="0071284E" w:rsidRDefault="00602D64" w:rsidP="0071284E">
      <w:pPr>
        <w:pStyle w:val="Paragraphedeliste"/>
        <w:numPr>
          <w:ilvl w:val="0"/>
          <w:numId w:val="11"/>
        </w:numPr>
      </w:pPr>
      <w:r>
        <w:t>Suivis des employés</w:t>
      </w:r>
    </w:p>
    <w:p w14:paraId="38DE3DBE" w14:textId="77071BBD" w:rsidR="002A469B" w:rsidRPr="002A469B" w:rsidRDefault="00CA2617" w:rsidP="002A469B">
      <w:pPr>
        <w:pStyle w:val="Paragraphedeliste"/>
        <w:numPr>
          <w:ilvl w:val="0"/>
          <w:numId w:val="11"/>
        </w:numPr>
      </w:pPr>
      <w:r>
        <w:t>Comptabilité interne</w:t>
      </w:r>
    </w:p>
    <w:p w14:paraId="77AFF52D" w14:textId="1023FD07" w:rsidR="00CE2014" w:rsidRPr="00272E4F" w:rsidRDefault="00CA2617" w:rsidP="00272E4F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Contexte de l’entité</w:t>
      </w:r>
    </w:p>
    <w:p w14:paraId="44B2DDF2" w14:textId="77777777" w:rsidR="005925CF" w:rsidRDefault="005925CF" w:rsidP="005925CF">
      <w:r>
        <w:t>Le contexte de la maison des ligues (« M2L ») est décrit en annexe, dans le fichier « Organisation/M2L-Organisation.doc ». Aujourd’hui, la maison des ligues laisse l’émission des fiches de paie au Comité Régional Olympique et Sportif de Lorraine (CROSL), partenaire de confiance de l’URSSAF.</w:t>
      </w:r>
    </w:p>
    <w:p w14:paraId="3AEEF1FB" w14:textId="77777777" w:rsidR="000E7DD6" w:rsidRDefault="005925CF" w:rsidP="005925CF">
      <w:r>
        <w:t>Ce projet permettra à la maison des ligues d’éditer de façon plus sécurisé et rapide les bulletins de salaires.</w:t>
      </w:r>
    </w:p>
    <w:p w14:paraId="53806858" w14:textId="23B03BB2" w:rsidR="005925CF" w:rsidRPr="00272E4F" w:rsidRDefault="005925CF" w:rsidP="00272E4F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Enjeux et objectifs</w:t>
      </w:r>
    </w:p>
    <w:p w14:paraId="1EDE23DB" w14:textId="62DF86BA" w:rsidR="002D7A4D" w:rsidRDefault="00CF5206" w:rsidP="00CE2014">
      <w:r>
        <w:t xml:space="preserve">L’objectif de ce projet est de pouvoir fournir </w:t>
      </w:r>
      <w:r w:rsidR="002D7A4D">
        <w:t>à</w:t>
      </w:r>
      <w:r>
        <w:t xml:space="preserve"> la maison des ligues un outils de création de bulletin de salaires pour tous l</w:t>
      </w:r>
      <w:r w:rsidR="00F921B8">
        <w:t>eurs</w:t>
      </w:r>
      <w:r>
        <w:t xml:space="preserve"> </w:t>
      </w:r>
      <w:r w:rsidR="003B7CAF">
        <w:t>salariés ou intervenants</w:t>
      </w:r>
      <w:r w:rsidR="002D7A4D">
        <w:t xml:space="preserve">. </w:t>
      </w:r>
    </w:p>
    <w:p w14:paraId="4EE31E84" w14:textId="3D712B18" w:rsidR="00CE2014" w:rsidRDefault="002D7A4D" w:rsidP="00CE2014">
      <w:r>
        <w:t xml:space="preserve">Ce projet sera sous forme d’une application interne permettant à la maison des ligues </w:t>
      </w:r>
      <w:r w:rsidR="0091089F">
        <w:t xml:space="preserve">lesdites éditions. </w:t>
      </w:r>
      <w:r>
        <w:t xml:space="preserve">La facturation de la part du CROSL pour chaque bulletin de salaire édité </w:t>
      </w:r>
      <w:r w:rsidR="0091089F">
        <w:t xml:space="preserve">ainsi que le forfait </w:t>
      </w:r>
      <w:r w:rsidR="00522DE5">
        <w:t xml:space="preserve">annuel </w:t>
      </w:r>
      <w:r>
        <w:t>est maintenu</w:t>
      </w:r>
      <w:r w:rsidR="0091089F">
        <w:t xml:space="preserve">. </w:t>
      </w:r>
    </w:p>
    <w:p w14:paraId="523305EB" w14:textId="288FDBDD" w:rsidR="00272E4F" w:rsidRPr="00221470" w:rsidRDefault="00272E4F" w:rsidP="00CE2014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>
        <w:rPr>
          <w:rFonts w:ascii="Agency FB" w:hAnsi="Agency FB"/>
          <w:color w:val="354B60"/>
          <w:sz w:val="32"/>
          <w:szCs w:val="32"/>
        </w:rPr>
        <w:t>Livrables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2E4F" w14:paraId="59E9DC43" w14:textId="77777777" w:rsidTr="00272E4F">
        <w:tc>
          <w:tcPr>
            <w:tcW w:w="4531" w:type="dxa"/>
          </w:tcPr>
          <w:p w14:paraId="4632234F" w14:textId="5E9B4DD0" w:rsidR="00272E4F" w:rsidRDefault="00272E4F" w:rsidP="00CE2014">
            <w:r>
              <w:t>Cahier des charges</w:t>
            </w:r>
          </w:p>
        </w:tc>
        <w:tc>
          <w:tcPr>
            <w:tcW w:w="4531" w:type="dxa"/>
          </w:tcPr>
          <w:p w14:paraId="0C815D6D" w14:textId="3F604EDE" w:rsidR="00272E4F" w:rsidRDefault="00B76C54" w:rsidP="00221470">
            <w:pPr>
              <w:jc w:val="right"/>
            </w:pPr>
            <w:r>
              <w:t>1</w:t>
            </w:r>
            <w:r w:rsidRPr="00B76C54">
              <w:rPr>
                <w:vertAlign w:val="superscript"/>
              </w:rPr>
              <w:t>er</w:t>
            </w:r>
            <w:r w:rsidR="00221470">
              <w:t xml:space="preserve"> Avril 2020</w:t>
            </w:r>
          </w:p>
        </w:tc>
      </w:tr>
      <w:tr w:rsidR="00272E4F" w14:paraId="0E10C9A0" w14:textId="77777777" w:rsidTr="00272E4F">
        <w:tc>
          <w:tcPr>
            <w:tcW w:w="4531" w:type="dxa"/>
          </w:tcPr>
          <w:p w14:paraId="7BB3E2FC" w14:textId="25ECB264" w:rsidR="00272E4F" w:rsidRDefault="00602DFB" w:rsidP="00CE2014">
            <w:r>
              <w:t>Spécifications techniques</w:t>
            </w:r>
          </w:p>
        </w:tc>
        <w:tc>
          <w:tcPr>
            <w:tcW w:w="4531" w:type="dxa"/>
          </w:tcPr>
          <w:p w14:paraId="3F17C5EC" w14:textId="354D3038" w:rsidR="00272E4F" w:rsidRDefault="00B76C54" w:rsidP="00221470">
            <w:pPr>
              <w:jc w:val="right"/>
            </w:pPr>
            <w:r>
              <w:t>1</w:t>
            </w:r>
            <w:r w:rsidRPr="00B76C54">
              <w:rPr>
                <w:vertAlign w:val="superscript"/>
              </w:rPr>
              <w:t>er</w:t>
            </w:r>
            <w:r w:rsidR="00221470">
              <w:t xml:space="preserve"> Avril 2020</w:t>
            </w:r>
          </w:p>
        </w:tc>
      </w:tr>
      <w:tr w:rsidR="00272E4F" w14:paraId="1C896150" w14:textId="77777777" w:rsidTr="00272E4F">
        <w:tc>
          <w:tcPr>
            <w:tcW w:w="4531" w:type="dxa"/>
          </w:tcPr>
          <w:p w14:paraId="3513BF44" w14:textId="368F964B" w:rsidR="00272E4F" w:rsidRDefault="00CC5409" w:rsidP="00CE2014">
            <w:r>
              <w:t>Zoning de l’application</w:t>
            </w:r>
          </w:p>
        </w:tc>
        <w:tc>
          <w:tcPr>
            <w:tcW w:w="4531" w:type="dxa"/>
          </w:tcPr>
          <w:p w14:paraId="519D59C3" w14:textId="5D180193" w:rsidR="00272E4F" w:rsidRDefault="00B76C54" w:rsidP="00221470">
            <w:pPr>
              <w:jc w:val="right"/>
            </w:pPr>
            <w:r>
              <w:t>1</w:t>
            </w:r>
            <w:r w:rsidRPr="00B76C54">
              <w:rPr>
                <w:vertAlign w:val="superscript"/>
              </w:rPr>
              <w:t>er</w:t>
            </w:r>
            <w:r w:rsidR="00221470">
              <w:t xml:space="preserve"> Avril 2020</w:t>
            </w:r>
          </w:p>
        </w:tc>
      </w:tr>
      <w:tr w:rsidR="00272E4F" w14:paraId="41EF90C3" w14:textId="77777777" w:rsidTr="00272E4F">
        <w:tc>
          <w:tcPr>
            <w:tcW w:w="4531" w:type="dxa"/>
          </w:tcPr>
          <w:p w14:paraId="5D66FAE0" w14:textId="108A277E" w:rsidR="00272E4F" w:rsidRDefault="00CC5409" w:rsidP="00CE2014">
            <w:r>
              <w:t>Application en client lourd</w:t>
            </w:r>
          </w:p>
        </w:tc>
        <w:tc>
          <w:tcPr>
            <w:tcW w:w="4531" w:type="dxa"/>
          </w:tcPr>
          <w:p w14:paraId="52B341C9" w14:textId="50A91B8A" w:rsidR="00272E4F" w:rsidRDefault="00221470" w:rsidP="00221470">
            <w:pPr>
              <w:jc w:val="right"/>
            </w:pPr>
            <w:r>
              <w:t>1</w:t>
            </w:r>
            <w:r w:rsidRPr="00221470">
              <w:rPr>
                <w:vertAlign w:val="superscript"/>
              </w:rPr>
              <w:t>er</w:t>
            </w:r>
            <w:r>
              <w:t xml:space="preserve"> Avril 2020</w:t>
            </w:r>
          </w:p>
        </w:tc>
      </w:tr>
      <w:tr w:rsidR="00272E4F" w14:paraId="40FDBB1C" w14:textId="77777777" w:rsidTr="00272E4F">
        <w:tc>
          <w:tcPr>
            <w:tcW w:w="4531" w:type="dxa"/>
          </w:tcPr>
          <w:p w14:paraId="1E917364" w14:textId="7B6568CF" w:rsidR="00272E4F" w:rsidRDefault="00CC5409" w:rsidP="00CE2014">
            <w:r>
              <w:t>Schéma de base de données</w:t>
            </w:r>
          </w:p>
        </w:tc>
        <w:tc>
          <w:tcPr>
            <w:tcW w:w="4531" w:type="dxa"/>
          </w:tcPr>
          <w:p w14:paraId="4D04820B" w14:textId="7C040C11" w:rsidR="00272E4F" w:rsidRDefault="00221470" w:rsidP="00221470">
            <w:pPr>
              <w:jc w:val="right"/>
            </w:pPr>
            <w:r>
              <w:t>1</w:t>
            </w:r>
            <w:r w:rsidRPr="00221470">
              <w:rPr>
                <w:vertAlign w:val="superscript"/>
              </w:rPr>
              <w:t>er</w:t>
            </w:r>
            <w:r>
              <w:t xml:space="preserve"> Avril 2020</w:t>
            </w:r>
          </w:p>
        </w:tc>
      </w:tr>
    </w:tbl>
    <w:p w14:paraId="115A7A8E" w14:textId="77777777" w:rsidR="00272E4F" w:rsidRDefault="00272E4F" w:rsidP="00CE2014"/>
    <w:p w14:paraId="74A28686" w14:textId="14D156B4" w:rsidR="00272E4F" w:rsidRPr="00221470" w:rsidRDefault="00CC5409" w:rsidP="00221470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21470">
        <w:rPr>
          <w:rFonts w:ascii="Agency FB" w:hAnsi="Agency FB"/>
          <w:color w:val="354B60"/>
          <w:sz w:val="32"/>
          <w:szCs w:val="32"/>
        </w:rPr>
        <w:t>Planning prévisionnel</w:t>
      </w:r>
    </w:p>
    <w:p w14:paraId="3DF7EEFD" w14:textId="2EDB7A64" w:rsidR="00CC5409" w:rsidRDefault="00100751" w:rsidP="00CC5409">
      <w:r>
        <w:rPr>
          <w:noProof/>
        </w:rPr>
        <w:drawing>
          <wp:anchor distT="0" distB="0" distL="114300" distR="114300" simplePos="0" relativeHeight="251658240" behindDoc="1" locked="0" layoutInCell="1" allowOverlap="1" wp14:anchorId="394907C8" wp14:editId="34F30806">
            <wp:simplePos x="0" y="0"/>
            <wp:positionH relativeFrom="margin">
              <wp:align>left</wp:align>
            </wp:positionH>
            <wp:positionV relativeFrom="paragraph">
              <wp:posOffset>15452</wp:posOffset>
            </wp:positionV>
            <wp:extent cx="5760720" cy="1920240"/>
            <wp:effectExtent l="0" t="0" r="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35CAC" w14:textId="33D93538" w:rsidR="00272E4F" w:rsidRDefault="00272E4F" w:rsidP="00CE2014"/>
    <w:p w14:paraId="5F560065" w14:textId="77777777" w:rsidR="00272E4F" w:rsidRDefault="00272E4F" w:rsidP="00CE2014"/>
    <w:p w14:paraId="74032188" w14:textId="77777777" w:rsidR="00272E4F" w:rsidRDefault="00272E4F" w:rsidP="00CE2014"/>
    <w:p w14:paraId="6FA781F1" w14:textId="5A5843EB" w:rsidR="00272E4F" w:rsidRDefault="00272E4F" w:rsidP="00CE2014"/>
    <w:p w14:paraId="07326B96" w14:textId="34560B78" w:rsidR="008834CB" w:rsidRDefault="008834CB" w:rsidP="00CE2014"/>
    <w:p w14:paraId="6402DA5A" w14:textId="5C7F8DC7" w:rsidR="008834CB" w:rsidRDefault="008834CB" w:rsidP="00CE2014"/>
    <w:p w14:paraId="231EDC79" w14:textId="3728C8C3" w:rsidR="008834CB" w:rsidRDefault="00100751" w:rsidP="00CE2014">
      <w:r>
        <w:t>Le planning est accessible en annexe dans le dossier de documentation.</w:t>
      </w:r>
    </w:p>
    <w:p w14:paraId="6A87A2C5" w14:textId="6B50AD68" w:rsidR="00100751" w:rsidRPr="00100751" w:rsidRDefault="00100751" w:rsidP="00100751">
      <w:pPr>
        <w:pStyle w:val="Titre2"/>
        <w:numPr>
          <w:ilvl w:val="0"/>
          <w:numId w:val="12"/>
        </w:numPr>
        <w:spacing w:before="0"/>
        <w:rPr>
          <w:rFonts w:ascii="Agency FB" w:hAnsi="Agency FB"/>
          <w:color w:val="354B60"/>
          <w:sz w:val="32"/>
          <w:szCs w:val="32"/>
          <w:u w:val="single"/>
        </w:rPr>
      </w:pPr>
      <w:r>
        <w:rPr>
          <w:rFonts w:ascii="Agency FB" w:hAnsi="Agency FB"/>
          <w:color w:val="354B60"/>
          <w:sz w:val="32"/>
          <w:szCs w:val="32"/>
          <w:u w:val="single"/>
        </w:rPr>
        <w:lastRenderedPageBreak/>
        <w:t>Conception graphique</w:t>
      </w:r>
    </w:p>
    <w:p w14:paraId="707C628A" w14:textId="71A80B35" w:rsidR="00100751" w:rsidRDefault="00100751" w:rsidP="00100751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Résumé d</w:t>
      </w:r>
      <w:r>
        <w:rPr>
          <w:rFonts w:ascii="Agency FB" w:hAnsi="Agency FB"/>
          <w:color w:val="354B60"/>
          <w:sz w:val="32"/>
          <w:szCs w:val="32"/>
        </w:rPr>
        <w:t>e la conception</w:t>
      </w:r>
    </w:p>
    <w:p w14:paraId="720ED36B" w14:textId="68728D15" w:rsidR="00100751" w:rsidRDefault="00162BD6" w:rsidP="00100751">
      <w:r>
        <w:t>La conception graphique est basique, puisque nous utilisons un Windows form comme base d’interface.</w:t>
      </w:r>
      <w:r w:rsidR="00685D0B">
        <w:t xml:space="preserve"> </w:t>
      </w:r>
      <w:r w:rsidR="009E142E">
        <w:t>Aucune surcouche graphique</w:t>
      </w:r>
      <w:r w:rsidR="00685D0B">
        <w:t xml:space="preserve"> n’est </w:t>
      </w:r>
      <w:r w:rsidR="004864D0">
        <w:t>prévue</w:t>
      </w:r>
      <w:r w:rsidR="00685D0B">
        <w:t xml:space="preserve"> </w:t>
      </w:r>
      <w:r w:rsidR="004864D0">
        <w:t>à</w:t>
      </w:r>
      <w:r w:rsidR="00685D0B">
        <w:t xml:space="preserve"> ce jour.</w:t>
      </w:r>
    </w:p>
    <w:p w14:paraId="6FB7CDC5" w14:textId="77777777" w:rsidR="00100751" w:rsidRPr="00100751" w:rsidRDefault="00100751" w:rsidP="00100751">
      <w:pPr>
        <w:pStyle w:val="Paragraphedeliste"/>
        <w:numPr>
          <w:ilvl w:val="0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Spécification fonctionnelle</w:t>
      </w:r>
    </w:p>
    <w:p w14:paraId="795DF46E" w14:textId="46BB325B" w:rsidR="00100751" w:rsidRDefault="00100751" w:rsidP="00100751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Périmètre fonctionnel</w:t>
      </w:r>
    </w:p>
    <w:p w14:paraId="2B9A5981" w14:textId="4063EAFC" w:rsidR="00100751" w:rsidRPr="00100751" w:rsidRDefault="0009098E" w:rsidP="00100751">
      <w:r>
        <w:rPr>
          <w:noProof/>
        </w:rPr>
        <w:drawing>
          <wp:inline distT="0" distB="0" distL="0" distR="0" wp14:anchorId="543AA095" wp14:editId="4A3EB96D">
            <wp:extent cx="5760720" cy="28219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2BC8" w14:textId="22BC9FF6" w:rsidR="001D2F46" w:rsidRPr="001D2F46" w:rsidRDefault="00100751" w:rsidP="00100751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Arborescences</w:t>
      </w:r>
    </w:p>
    <w:p w14:paraId="7B3F8B44" w14:textId="7EC2FB99" w:rsidR="005D1543" w:rsidRDefault="00B50DAC" w:rsidP="00100751">
      <w:r>
        <w:rPr>
          <w:noProof/>
        </w:rPr>
        <w:drawing>
          <wp:inline distT="0" distB="0" distL="0" distR="0" wp14:anchorId="193B282D" wp14:editId="4A97DE16">
            <wp:extent cx="5760720" cy="231648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AE2FC6" w14:textId="356B6D3D" w:rsidR="001D2F46" w:rsidRDefault="001D2F46" w:rsidP="00100751"/>
    <w:p w14:paraId="754A7A60" w14:textId="77777777" w:rsidR="001D2F46" w:rsidRDefault="001D2F46" w:rsidP="00100751"/>
    <w:p w14:paraId="52DF1BF8" w14:textId="5440CE23" w:rsidR="001D2F46" w:rsidRDefault="001D2F46" w:rsidP="00100751"/>
    <w:p w14:paraId="5530F4C6" w14:textId="77777777" w:rsidR="001D2F46" w:rsidRDefault="001D2F46" w:rsidP="00100751"/>
    <w:p w14:paraId="79DD59F9" w14:textId="77777777" w:rsidR="001D2F46" w:rsidRPr="00100751" w:rsidRDefault="001D2F46" w:rsidP="00100751"/>
    <w:p w14:paraId="078B4825" w14:textId="377193CA" w:rsidR="00FA5A0C" w:rsidRPr="00FA5A0C" w:rsidRDefault="00100751" w:rsidP="00FA5A0C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lastRenderedPageBreak/>
        <w:t>Aperçu des contenus</w:t>
      </w:r>
    </w:p>
    <w:p w14:paraId="25AAC970" w14:textId="3D20F3B0" w:rsidR="00FA5A0C" w:rsidRDefault="00FA5A0C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FA5A0C">
        <w:rPr>
          <w:rFonts w:ascii="Segoe UI Emoji" w:eastAsia="Roboto" w:hAnsi="Segoe UI Emoji" w:cs="Segoe UI Emoji"/>
        </w:rPr>
        <w:t>⚠</w:t>
      </w:r>
      <w:r w:rsidRPr="00FA5A0C">
        <w:rPr>
          <w:rFonts w:ascii="Roboto" w:eastAsia="Roboto" w:hAnsi="Roboto" w:cs="Roboto"/>
        </w:rPr>
        <w:t xml:space="preserve">️ Les écrans suivants sont des aperçus basse fidélité </w:t>
      </w:r>
      <w:r w:rsidR="007F248D">
        <w:rPr>
          <w:rFonts w:ascii="Roboto" w:eastAsia="Roboto" w:hAnsi="Roboto" w:cs="Roboto"/>
        </w:rPr>
        <w:t>du logiciel dans sa version desktop</w:t>
      </w:r>
      <w:r w:rsidRPr="00FA5A0C">
        <w:rPr>
          <w:rFonts w:ascii="Roboto" w:eastAsia="Roboto" w:hAnsi="Roboto" w:cs="Roboto"/>
        </w:rPr>
        <w:t xml:space="preserve">. Elles sont donc volontairement dénuées de toute forme de graphisme. </w:t>
      </w:r>
      <w:r>
        <w:rPr>
          <w:rFonts w:ascii="Roboto" w:eastAsia="Roboto" w:hAnsi="Roboto" w:cs="Roboto"/>
        </w:rPr>
        <w:br/>
      </w:r>
      <w:r w:rsidRPr="00FA5A0C">
        <w:rPr>
          <w:rFonts w:ascii="Roboto" w:eastAsia="Roboto" w:hAnsi="Roboto" w:cs="Roboto"/>
        </w:rPr>
        <w:t xml:space="preserve">Ces aperçus servent donc à lister et placer les éléments sur les différentes </w:t>
      </w:r>
      <w:r w:rsidR="007F248D">
        <w:rPr>
          <w:rFonts w:ascii="Roboto" w:eastAsia="Roboto" w:hAnsi="Roboto" w:cs="Roboto"/>
        </w:rPr>
        <w:t>fenêtres du logiciel</w:t>
      </w:r>
      <w:r w:rsidRPr="00FA5A0C">
        <w:rPr>
          <w:rFonts w:ascii="Roboto" w:eastAsia="Roboto" w:hAnsi="Roboto" w:cs="Roboto"/>
        </w:rPr>
        <w:t xml:space="preserve"> plus qu’à donner une idée de son esthétique.</w:t>
      </w:r>
    </w:p>
    <w:p w14:paraId="34318A25" w14:textId="3EB62E8B" w:rsidR="00E62E9B" w:rsidRDefault="00E62E9B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Ces aperçus sont disponibles en annexe dans le </w:t>
      </w:r>
      <w:r w:rsidR="00F66D37">
        <w:rPr>
          <w:rFonts w:ascii="Roboto" w:eastAsia="Roboto" w:hAnsi="Roboto" w:cs="Roboto"/>
        </w:rPr>
        <w:t>PowerPoint</w:t>
      </w:r>
      <w:r>
        <w:rPr>
          <w:rFonts w:ascii="Roboto" w:eastAsia="Roboto" w:hAnsi="Roboto" w:cs="Roboto"/>
        </w:rPr>
        <w:t> : Zoning1.0.pptx.</w:t>
      </w:r>
    </w:p>
    <w:p w14:paraId="50DEACCB" w14:textId="29A2B109" w:rsidR="007F248D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C99E34" wp14:editId="0EDA2049">
            <wp:simplePos x="0" y="0"/>
            <wp:positionH relativeFrom="margin">
              <wp:posOffset>421005</wp:posOffset>
            </wp:positionH>
            <wp:positionV relativeFrom="paragraph">
              <wp:posOffset>9102</wp:posOffset>
            </wp:positionV>
            <wp:extent cx="4919133" cy="267049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133" cy="267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4BE3B" w14:textId="4181145D" w:rsidR="007F248D" w:rsidRDefault="007F248D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72FB36D8" w14:textId="2A7402AB" w:rsidR="007F248D" w:rsidRDefault="007F248D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F9719E3" w14:textId="22C8E30C" w:rsidR="007F248D" w:rsidRDefault="007F248D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BD575AD" w14:textId="5FF80B8D" w:rsidR="002B138F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9DFF75D" w14:textId="30218E24" w:rsidR="002B138F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1256CF60" w14:textId="275E569D" w:rsidR="002B138F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9446E40" w14:textId="77777777" w:rsidR="002B138F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AEACB06" w14:textId="486789D5" w:rsidR="002B138F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937BDE2" w14:textId="77777777" w:rsidR="001D2F46" w:rsidRDefault="001D2F46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54B996D" w14:textId="77777777" w:rsidR="001D2F46" w:rsidRDefault="001D2F46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71F7F35" w14:textId="1A7C801D" w:rsidR="00A901BC" w:rsidRDefault="00A901BC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Les 3 fenêtre principale tiennent sur un classeur a volet. L’encadré rouge en haut </w:t>
      </w:r>
      <w:proofErr w:type="spellStart"/>
      <w:r>
        <w:rPr>
          <w:rFonts w:ascii="Roboto" w:eastAsia="Roboto" w:hAnsi="Roboto" w:cs="Roboto"/>
        </w:rPr>
        <w:t>a</w:t>
      </w:r>
      <w:proofErr w:type="spellEnd"/>
      <w:r>
        <w:rPr>
          <w:rFonts w:ascii="Roboto" w:eastAsia="Roboto" w:hAnsi="Roboto" w:cs="Roboto"/>
        </w:rPr>
        <w:t xml:space="preserve"> gauche signifie l’onglet en cours.</w:t>
      </w:r>
    </w:p>
    <w:p w14:paraId="51769FF6" w14:textId="02C42FFE" w:rsidR="001475CE" w:rsidRDefault="00767206" w:rsidP="00A901B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062F2572" wp14:editId="413502EF">
            <wp:extent cx="5003800" cy="2721975"/>
            <wp:effectExtent l="0" t="0" r="635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829" cy="273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619A" w14:textId="50F59DC2" w:rsidR="001475CE" w:rsidRDefault="00A901BC" w:rsidP="002B13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0465B0A" wp14:editId="3D675BB7">
            <wp:simplePos x="0" y="0"/>
            <wp:positionH relativeFrom="margin">
              <wp:align>center</wp:align>
            </wp:positionH>
            <wp:positionV relativeFrom="paragraph">
              <wp:posOffset>2927985</wp:posOffset>
            </wp:positionV>
            <wp:extent cx="4868333" cy="2658479"/>
            <wp:effectExtent l="0" t="0" r="8890" b="889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333" cy="2658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0E2">
        <w:rPr>
          <w:noProof/>
        </w:rPr>
        <w:drawing>
          <wp:inline distT="0" distB="0" distL="0" distR="0" wp14:anchorId="38E88BDC" wp14:editId="73F7ED1E">
            <wp:extent cx="4909000" cy="2683933"/>
            <wp:effectExtent l="0" t="0" r="635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9000" cy="268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52C5" w14:textId="61C66A96" w:rsidR="001475CE" w:rsidRDefault="001475CE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2A25872E" w14:textId="46659B67" w:rsidR="002B138F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20BF5C4" w14:textId="15A1E797" w:rsidR="002B138F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CBFD462" w14:textId="63B5DF9E" w:rsidR="002B138F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10B5C0F" w14:textId="460406B2" w:rsidR="002B138F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7FCEE25D" w14:textId="38E7354C" w:rsidR="002B138F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D8F66E2" w14:textId="1F4E5264" w:rsidR="002B138F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3A974BC" w14:textId="11804BF0" w:rsidR="002B138F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E832EFD" w14:textId="2280F690" w:rsidR="002B138F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438130C" w14:textId="409650AB" w:rsidR="002B138F" w:rsidRDefault="002B138F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D2EE661" w14:textId="732C82D3" w:rsidR="00047112" w:rsidRDefault="00B861EC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823D46B" wp14:editId="524B7D43">
            <wp:simplePos x="0" y="0"/>
            <wp:positionH relativeFrom="column">
              <wp:posOffset>3810</wp:posOffset>
            </wp:positionH>
            <wp:positionV relativeFrom="paragraph">
              <wp:posOffset>238022</wp:posOffset>
            </wp:positionV>
            <wp:extent cx="5760720" cy="3045460"/>
            <wp:effectExtent l="0" t="0" r="0" b="254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CDF6F" w14:textId="7F95885E" w:rsidR="00047112" w:rsidRDefault="00047112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18386C7A" w14:textId="5988C4A0" w:rsidR="00047112" w:rsidRDefault="00047112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113039F" w14:textId="617ED515" w:rsidR="00047112" w:rsidRDefault="00047112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9C17D2A" w14:textId="2A434EA3" w:rsidR="00047112" w:rsidRDefault="00047112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193673D" w14:textId="1B8DD6B9" w:rsidR="001475CE" w:rsidRDefault="00CB05AB" w:rsidP="00CB05A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lastRenderedPageBreak/>
        <w:drawing>
          <wp:inline distT="0" distB="0" distL="0" distR="0" wp14:anchorId="1147C6A6" wp14:editId="2F779E89">
            <wp:extent cx="4902200" cy="26948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4" cy="271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1EB9" w14:textId="3E8434E4" w:rsidR="00B1290D" w:rsidRDefault="00B1290D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7E37967C" wp14:editId="5ED9FCF0">
            <wp:extent cx="4893733" cy="2683677"/>
            <wp:effectExtent l="0" t="0" r="254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722" cy="27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D7E1" w14:textId="6F7FD6C2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165ED2C8" w14:textId="4EC8F156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0DDF504E" w14:textId="4B186E91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03568D4B" w14:textId="2A7716D7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5B41078" w14:textId="57E8A7AE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1375A11F" w14:textId="22B2CCC0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406594DA" w14:textId="140C4464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5A877F6" w14:textId="1B0EE4B9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25694435" w14:textId="526A652B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56B7FA23" w14:textId="6B03F08C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113010EA" w14:textId="7C05A3C4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7F689055" w14:textId="77777777" w:rsidR="00CA12B4" w:rsidRPr="00FA5A0C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0330430D" w14:textId="77777777" w:rsidR="00932BAF" w:rsidRPr="00932BAF" w:rsidRDefault="00932BAF" w:rsidP="00932BAF">
      <w:pPr>
        <w:pStyle w:val="Paragraphedeliste"/>
        <w:numPr>
          <w:ilvl w:val="0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lastRenderedPageBreak/>
        <w:t>Spécification technique</w:t>
      </w:r>
    </w:p>
    <w:p w14:paraId="6D88FDCC" w14:textId="2D95511D" w:rsidR="00932BAF" w:rsidRDefault="00932BAF" w:rsidP="00932BAF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Choix de la technologie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B1275" w14:paraId="414D30F2" w14:textId="77777777" w:rsidTr="004942CA"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D9F5" w14:textId="77777777"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Besoins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7547" w14:textId="77777777"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Contraintes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067F" w14:textId="77777777"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Solution</w:t>
            </w:r>
          </w:p>
        </w:tc>
      </w:tr>
      <w:tr w:rsidR="00BB1275" w14:paraId="03A164A0" w14:textId="77777777" w:rsidTr="004942C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F60A" w14:textId="77777777" w:rsidR="00BB1275" w:rsidRDefault="00282E19" w:rsidP="0028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Editions des fiches de paies</w:t>
            </w:r>
          </w:p>
          <w:p w14:paraId="550933F9" w14:textId="77777777" w:rsidR="00282E19" w:rsidRDefault="00282E19" w:rsidP="0028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Accès libre </w:t>
            </w:r>
            <w:r w:rsidR="003F5350">
              <w:t>sur les données personnelles a chacun</w:t>
            </w:r>
          </w:p>
          <w:p w14:paraId="45AA6A5C" w14:textId="6C92683E" w:rsidR="003F5350" w:rsidRDefault="00210CC2" w:rsidP="0028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Gestion autonome de la base de </w:t>
            </w:r>
            <w:r w:rsidR="006D606B">
              <w:t>données</w:t>
            </w:r>
            <w:r>
              <w:t xml:space="preserve"> en interne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123C" w14:textId="77777777" w:rsidR="00BB1275" w:rsidRDefault="00E0090A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</w:t>
            </w:r>
            <w:r w:rsidR="002411F2">
              <w:t>mporelles (jour/semaine/mois/année)</w:t>
            </w:r>
          </w:p>
          <w:p w14:paraId="2B6CE430" w14:textId="77777777" w:rsidR="00934055" w:rsidRDefault="0093405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Sécuritaire</w:t>
            </w:r>
          </w:p>
          <w:p w14:paraId="35BF2DA7" w14:textId="4E241798" w:rsidR="006D606B" w:rsidRDefault="006D606B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Editions de document sous format .PDF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3E88" w14:textId="24E76BF8" w:rsidR="00BB1275" w:rsidRDefault="00934055" w:rsidP="0049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Il conviendra de créer la solution logicielle</w:t>
            </w:r>
            <w:r w:rsidR="008D6566">
              <w:t xml:space="preserve"> en interne</w:t>
            </w:r>
            <w:r w:rsidR="00210CC2">
              <w:t>, sans avoir recours un CMS</w:t>
            </w:r>
          </w:p>
          <w:p w14:paraId="0236993D" w14:textId="77777777"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4559628" w14:textId="619DFFB9" w:rsidR="00932BAF" w:rsidRDefault="00932BAF" w:rsidP="00932BAF"/>
    <w:p w14:paraId="056837DD" w14:textId="5BE3224B" w:rsidR="00BB1275" w:rsidRPr="00932BAF" w:rsidRDefault="00210CC2" w:rsidP="00932BAF">
      <w:r>
        <w:t xml:space="preserve">En fonction des critères présentés, il a été convenu de développer l’application </w:t>
      </w:r>
      <w:r w:rsidR="00DF7B6E">
        <w:t xml:space="preserve">pour une utilisation interne, </w:t>
      </w:r>
      <w:r w:rsidR="00B73B62">
        <w:t xml:space="preserve">sans aide extérieur comme un CMS. L’application sera </w:t>
      </w:r>
      <w:r w:rsidR="00DF7B6E">
        <w:t>développée</w:t>
      </w:r>
      <w:r w:rsidR="00B73B62">
        <w:t xml:space="preserve"> en Windows Form</w:t>
      </w:r>
      <w:r w:rsidR="006D606B">
        <w:t xml:space="preserve"> dans le langage C# avec comme API d’édition de PDF : </w:t>
      </w:r>
      <w:r w:rsidR="00E14687">
        <w:t>IText Sharp</w:t>
      </w:r>
      <w:r w:rsidR="006D606B">
        <w:t>.</w:t>
      </w:r>
      <w:r w:rsidR="0031352E">
        <w:t xml:space="preserve"> La base de </w:t>
      </w:r>
      <w:r w:rsidR="00E14687">
        <w:t>données</w:t>
      </w:r>
      <w:r w:rsidR="0031352E">
        <w:t xml:space="preserve"> </w:t>
      </w:r>
      <w:r w:rsidR="00E14687">
        <w:t>quant</w:t>
      </w:r>
      <w:r w:rsidR="0031352E">
        <w:t xml:space="preserve"> </w:t>
      </w:r>
      <w:r w:rsidR="005B2F3F">
        <w:t xml:space="preserve">à elle sera modélisé sous </w:t>
      </w:r>
      <w:r w:rsidR="00E14687">
        <w:t>MySQL</w:t>
      </w:r>
      <w:r w:rsidR="005B2F3F">
        <w:t xml:space="preserve"> Workbench</w:t>
      </w:r>
      <w:r w:rsidR="000C30F1">
        <w:t>.</w:t>
      </w:r>
    </w:p>
    <w:p w14:paraId="3B7D5E2B" w14:textId="3DDE797A" w:rsidR="00932BAF" w:rsidRDefault="00932BAF" w:rsidP="00932BAF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Accessibilité</w:t>
      </w:r>
    </w:p>
    <w:p w14:paraId="6B066B41" w14:textId="6C6A2116" w:rsidR="00C7758A" w:rsidRPr="00932BAF" w:rsidRDefault="00932BAF" w:rsidP="00932BAF">
      <w:r w:rsidRPr="00932BAF">
        <w:t>L</w:t>
      </w:r>
      <w:r w:rsidR="008A30AA">
        <w:t>e logiciel devra êtr</w:t>
      </w:r>
      <w:r w:rsidR="00F50638">
        <w:t>e déployés sur des postes de type Windows 7 – Windows 10</w:t>
      </w:r>
      <w:r w:rsidR="0031352E">
        <w:t xml:space="preserve">, il devra être disponible pour tous les usagers qui ont recours aux fiches de paies ainsi qu’au comptable. La base de </w:t>
      </w:r>
      <w:r w:rsidR="000C30F1">
        <w:t>données</w:t>
      </w:r>
      <w:r w:rsidR="0031352E">
        <w:t xml:space="preserve"> quand elle sera </w:t>
      </w:r>
      <w:r w:rsidR="00E14687">
        <w:t>hébergée</w:t>
      </w:r>
      <w:r w:rsidR="0031352E">
        <w:t xml:space="preserve"> dans l’un des serveurs déjà présents sur place.</w:t>
      </w:r>
    </w:p>
    <w:p w14:paraId="5392671F" w14:textId="55E3B04F" w:rsidR="00932BAF" w:rsidRDefault="00932BAF" w:rsidP="00932BAF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Sécurité</w:t>
      </w:r>
    </w:p>
    <w:p w14:paraId="1AEFA8DC" w14:textId="2A3BD411" w:rsidR="00932BAF" w:rsidRDefault="00932BAF" w:rsidP="00932BAF">
      <w:r w:rsidRPr="00932BAF">
        <w:t>L</w:t>
      </w:r>
      <w:r w:rsidR="009C2FD7">
        <w:t xml:space="preserve">e logiciel sera accessible via 3 niveau </w:t>
      </w:r>
      <w:r w:rsidR="00F51C14">
        <w:t>de droits</w:t>
      </w:r>
      <w:r w:rsidR="00A010A5">
        <w:t xml:space="preserve"> distincts : </w:t>
      </w:r>
    </w:p>
    <w:p w14:paraId="54434CF1" w14:textId="02CC3E7D" w:rsidR="00A010A5" w:rsidRDefault="00A010A5" w:rsidP="00A010A5">
      <w:pPr>
        <w:pStyle w:val="Paragraphedeliste"/>
        <w:numPr>
          <w:ilvl w:val="0"/>
          <w:numId w:val="19"/>
        </w:numPr>
      </w:pPr>
      <w:r>
        <w:t>Le compte « Salarié »</w:t>
      </w:r>
      <w:r w:rsidR="00E94107">
        <w:t> :</w:t>
      </w:r>
    </w:p>
    <w:p w14:paraId="597DC56B" w14:textId="78CD6B70" w:rsidR="00E94107" w:rsidRDefault="00E94107" w:rsidP="00C7758A">
      <w:pPr>
        <w:pStyle w:val="Paragraphedeliste"/>
        <w:numPr>
          <w:ilvl w:val="1"/>
          <w:numId w:val="19"/>
        </w:numPr>
      </w:pPr>
      <w:r>
        <w:t xml:space="preserve">Accessible </w:t>
      </w:r>
      <w:r w:rsidR="00E3176A">
        <w:t>à</w:t>
      </w:r>
      <w:r>
        <w:t xml:space="preserve"> </w:t>
      </w:r>
      <w:r w:rsidR="00693634">
        <w:t>tout le monde</w:t>
      </w:r>
    </w:p>
    <w:p w14:paraId="721C9C62" w14:textId="3AA2855F" w:rsidR="00C7758A" w:rsidRDefault="00C7758A" w:rsidP="00C7758A">
      <w:pPr>
        <w:pStyle w:val="Paragraphedeliste"/>
        <w:numPr>
          <w:ilvl w:val="0"/>
          <w:numId w:val="19"/>
        </w:numPr>
      </w:pPr>
      <w:r>
        <w:t>Le compte « Comptable » :</w:t>
      </w:r>
    </w:p>
    <w:p w14:paraId="07E35EB1" w14:textId="412DB2A9" w:rsidR="00C7758A" w:rsidRDefault="00C7758A" w:rsidP="00C7758A">
      <w:pPr>
        <w:pStyle w:val="Paragraphedeliste"/>
        <w:numPr>
          <w:ilvl w:val="1"/>
          <w:numId w:val="19"/>
        </w:numPr>
      </w:pPr>
      <w:r>
        <w:t>Accessible au directeur de la M2L et au comptable</w:t>
      </w:r>
    </w:p>
    <w:p w14:paraId="112BE121" w14:textId="06F6276B" w:rsidR="00C7758A" w:rsidRDefault="00C7758A" w:rsidP="00C7758A">
      <w:pPr>
        <w:pStyle w:val="Paragraphedeliste"/>
        <w:numPr>
          <w:ilvl w:val="0"/>
          <w:numId w:val="19"/>
        </w:numPr>
      </w:pPr>
      <w:r>
        <w:t>Le compte « Administrateur » :</w:t>
      </w:r>
    </w:p>
    <w:p w14:paraId="2C52DFA1" w14:textId="3DCAEF1D" w:rsidR="00C7758A" w:rsidRDefault="00C7758A" w:rsidP="00C7758A">
      <w:pPr>
        <w:pStyle w:val="Paragraphedeliste"/>
        <w:numPr>
          <w:ilvl w:val="1"/>
          <w:numId w:val="19"/>
        </w:numPr>
      </w:pPr>
      <w:r>
        <w:t>Accessible au Technicien I.T.</w:t>
      </w:r>
    </w:p>
    <w:p w14:paraId="2D43EF0C" w14:textId="77777777" w:rsidR="00C7758A" w:rsidRPr="00932BAF" w:rsidRDefault="00C7758A" w:rsidP="00E3176A"/>
    <w:p w14:paraId="069C6923" w14:textId="77777777" w:rsidR="00100751" w:rsidRPr="00100751" w:rsidRDefault="00100751" w:rsidP="00100751"/>
    <w:p w14:paraId="56535B00" w14:textId="77777777" w:rsidR="00272E4F" w:rsidRDefault="00272E4F" w:rsidP="00CE2014"/>
    <w:p w14:paraId="1F3A4DC4" w14:textId="34D278DE" w:rsidR="00816604" w:rsidRDefault="00816604" w:rsidP="00816604"/>
    <w:sectPr w:rsidR="00816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 Medium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075B"/>
    <w:multiLevelType w:val="hybridMultilevel"/>
    <w:tmpl w:val="DEC6D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B43D2"/>
    <w:multiLevelType w:val="hybridMultilevel"/>
    <w:tmpl w:val="7654F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25CD8"/>
    <w:multiLevelType w:val="multilevel"/>
    <w:tmpl w:val="08EED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9852EB"/>
    <w:multiLevelType w:val="hybridMultilevel"/>
    <w:tmpl w:val="25B4BA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F3E08"/>
    <w:multiLevelType w:val="hybridMultilevel"/>
    <w:tmpl w:val="F7EA8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825CC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14CA324B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19632D2E"/>
    <w:multiLevelType w:val="hybridMultilevel"/>
    <w:tmpl w:val="917E39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85134"/>
    <w:multiLevelType w:val="hybridMultilevel"/>
    <w:tmpl w:val="2320F9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C25AC6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257E7A00"/>
    <w:multiLevelType w:val="hybridMultilevel"/>
    <w:tmpl w:val="7654F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02964"/>
    <w:multiLevelType w:val="hybridMultilevel"/>
    <w:tmpl w:val="583A3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B4E4A"/>
    <w:multiLevelType w:val="hybridMultilevel"/>
    <w:tmpl w:val="6FE64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1405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E65BF7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 w15:restartNumberingAfterBreak="0">
    <w:nsid w:val="53BC0AC8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547A2522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 w15:restartNumberingAfterBreak="0">
    <w:nsid w:val="67CE1CA6"/>
    <w:multiLevelType w:val="hybridMultilevel"/>
    <w:tmpl w:val="A87414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DC3758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7"/>
  </w:num>
  <w:num w:numId="5">
    <w:abstractNumId w:val="10"/>
  </w:num>
  <w:num w:numId="6">
    <w:abstractNumId w:val="1"/>
  </w:num>
  <w:num w:numId="7">
    <w:abstractNumId w:val="4"/>
  </w:num>
  <w:num w:numId="8">
    <w:abstractNumId w:val="0"/>
  </w:num>
  <w:num w:numId="9">
    <w:abstractNumId w:val="13"/>
  </w:num>
  <w:num w:numId="10">
    <w:abstractNumId w:val="16"/>
  </w:num>
  <w:num w:numId="11">
    <w:abstractNumId w:val="11"/>
  </w:num>
  <w:num w:numId="12">
    <w:abstractNumId w:val="14"/>
  </w:num>
  <w:num w:numId="13">
    <w:abstractNumId w:val="6"/>
  </w:num>
  <w:num w:numId="14">
    <w:abstractNumId w:val="18"/>
  </w:num>
  <w:num w:numId="15">
    <w:abstractNumId w:val="9"/>
  </w:num>
  <w:num w:numId="16">
    <w:abstractNumId w:val="15"/>
  </w:num>
  <w:num w:numId="17">
    <w:abstractNumId w:val="5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6D"/>
    <w:rsid w:val="00013212"/>
    <w:rsid w:val="00023908"/>
    <w:rsid w:val="00032FBD"/>
    <w:rsid w:val="00047112"/>
    <w:rsid w:val="0009098E"/>
    <w:rsid w:val="000940AA"/>
    <w:rsid w:val="000957AE"/>
    <w:rsid w:val="00096B78"/>
    <w:rsid w:val="000C30F1"/>
    <w:rsid w:val="000E7DD6"/>
    <w:rsid w:val="0010043B"/>
    <w:rsid w:val="00100751"/>
    <w:rsid w:val="00137024"/>
    <w:rsid w:val="001409DD"/>
    <w:rsid w:val="001475CE"/>
    <w:rsid w:val="00156FE9"/>
    <w:rsid w:val="00162BD6"/>
    <w:rsid w:val="00193404"/>
    <w:rsid w:val="00196A24"/>
    <w:rsid w:val="001D2F46"/>
    <w:rsid w:val="001D78B3"/>
    <w:rsid w:val="001F3F4A"/>
    <w:rsid w:val="00210CC2"/>
    <w:rsid w:val="00221470"/>
    <w:rsid w:val="00226AA7"/>
    <w:rsid w:val="002411F2"/>
    <w:rsid w:val="002572DE"/>
    <w:rsid w:val="00272E4F"/>
    <w:rsid w:val="00282E19"/>
    <w:rsid w:val="002A469B"/>
    <w:rsid w:val="002B138F"/>
    <w:rsid w:val="002D35F7"/>
    <w:rsid w:val="002D7A4D"/>
    <w:rsid w:val="002F3058"/>
    <w:rsid w:val="002F45B7"/>
    <w:rsid w:val="0031352E"/>
    <w:rsid w:val="00333171"/>
    <w:rsid w:val="00353FA5"/>
    <w:rsid w:val="00357FD3"/>
    <w:rsid w:val="00371D86"/>
    <w:rsid w:val="00384500"/>
    <w:rsid w:val="003B42C9"/>
    <w:rsid w:val="003B7CAF"/>
    <w:rsid w:val="003C690A"/>
    <w:rsid w:val="003F5350"/>
    <w:rsid w:val="00412EA5"/>
    <w:rsid w:val="00463889"/>
    <w:rsid w:val="004864D0"/>
    <w:rsid w:val="00496CD7"/>
    <w:rsid w:val="004A0802"/>
    <w:rsid w:val="004C2D38"/>
    <w:rsid w:val="004E1614"/>
    <w:rsid w:val="00501EA5"/>
    <w:rsid w:val="00503E6D"/>
    <w:rsid w:val="00522DE5"/>
    <w:rsid w:val="00557A09"/>
    <w:rsid w:val="00563465"/>
    <w:rsid w:val="005925CF"/>
    <w:rsid w:val="00596267"/>
    <w:rsid w:val="005B2F3F"/>
    <w:rsid w:val="005D1543"/>
    <w:rsid w:val="00602D64"/>
    <w:rsid w:val="00602DFB"/>
    <w:rsid w:val="00665194"/>
    <w:rsid w:val="00683C66"/>
    <w:rsid w:val="00685D0B"/>
    <w:rsid w:val="00687ECC"/>
    <w:rsid w:val="00693634"/>
    <w:rsid w:val="006B141D"/>
    <w:rsid w:val="006B4240"/>
    <w:rsid w:val="006D606B"/>
    <w:rsid w:val="0071284E"/>
    <w:rsid w:val="007131BA"/>
    <w:rsid w:val="007226FE"/>
    <w:rsid w:val="00767206"/>
    <w:rsid w:val="00776388"/>
    <w:rsid w:val="00787EDC"/>
    <w:rsid w:val="007950E2"/>
    <w:rsid w:val="007F248D"/>
    <w:rsid w:val="00816604"/>
    <w:rsid w:val="0084283E"/>
    <w:rsid w:val="008430AA"/>
    <w:rsid w:val="00843347"/>
    <w:rsid w:val="00850465"/>
    <w:rsid w:val="0085739A"/>
    <w:rsid w:val="008834CB"/>
    <w:rsid w:val="008A30AA"/>
    <w:rsid w:val="008B7CA8"/>
    <w:rsid w:val="008D6566"/>
    <w:rsid w:val="008D6FAB"/>
    <w:rsid w:val="0091089F"/>
    <w:rsid w:val="009224CC"/>
    <w:rsid w:val="00932BAF"/>
    <w:rsid w:val="00934055"/>
    <w:rsid w:val="00966188"/>
    <w:rsid w:val="00990CCC"/>
    <w:rsid w:val="009A0D6E"/>
    <w:rsid w:val="009A4AFD"/>
    <w:rsid w:val="009B0EB0"/>
    <w:rsid w:val="009C2FD7"/>
    <w:rsid w:val="009C4E56"/>
    <w:rsid w:val="009D0752"/>
    <w:rsid w:val="009E142E"/>
    <w:rsid w:val="009E25C7"/>
    <w:rsid w:val="00A010A5"/>
    <w:rsid w:val="00A133E8"/>
    <w:rsid w:val="00A8154D"/>
    <w:rsid w:val="00A901BC"/>
    <w:rsid w:val="00AA142B"/>
    <w:rsid w:val="00AC582F"/>
    <w:rsid w:val="00B00617"/>
    <w:rsid w:val="00B1290D"/>
    <w:rsid w:val="00B47411"/>
    <w:rsid w:val="00B50DAC"/>
    <w:rsid w:val="00B72609"/>
    <w:rsid w:val="00B73B62"/>
    <w:rsid w:val="00B76C54"/>
    <w:rsid w:val="00B861EC"/>
    <w:rsid w:val="00BB1275"/>
    <w:rsid w:val="00BE02B0"/>
    <w:rsid w:val="00BE21F3"/>
    <w:rsid w:val="00C24404"/>
    <w:rsid w:val="00C31139"/>
    <w:rsid w:val="00C467C0"/>
    <w:rsid w:val="00C7758A"/>
    <w:rsid w:val="00C87140"/>
    <w:rsid w:val="00CA12B4"/>
    <w:rsid w:val="00CA2617"/>
    <w:rsid w:val="00CB05AB"/>
    <w:rsid w:val="00CC0808"/>
    <w:rsid w:val="00CC31A6"/>
    <w:rsid w:val="00CC5409"/>
    <w:rsid w:val="00CD0754"/>
    <w:rsid w:val="00CE2014"/>
    <w:rsid w:val="00CE68FD"/>
    <w:rsid w:val="00CF5206"/>
    <w:rsid w:val="00CF5827"/>
    <w:rsid w:val="00D22251"/>
    <w:rsid w:val="00D24EB8"/>
    <w:rsid w:val="00D57D61"/>
    <w:rsid w:val="00D81205"/>
    <w:rsid w:val="00D915B6"/>
    <w:rsid w:val="00DA3687"/>
    <w:rsid w:val="00DC1D83"/>
    <w:rsid w:val="00DF7B6E"/>
    <w:rsid w:val="00E0090A"/>
    <w:rsid w:val="00E12224"/>
    <w:rsid w:val="00E14687"/>
    <w:rsid w:val="00E2529B"/>
    <w:rsid w:val="00E3176A"/>
    <w:rsid w:val="00E54AC1"/>
    <w:rsid w:val="00E62E9B"/>
    <w:rsid w:val="00E92262"/>
    <w:rsid w:val="00E94107"/>
    <w:rsid w:val="00EA37CF"/>
    <w:rsid w:val="00EB41B2"/>
    <w:rsid w:val="00EF676D"/>
    <w:rsid w:val="00F04E89"/>
    <w:rsid w:val="00F40471"/>
    <w:rsid w:val="00F47BDB"/>
    <w:rsid w:val="00F50638"/>
    <w:rsid w:val="00F51C14"/>
    <w:rsid w:val="00F66D37"/>
    <w:rsid w:val="00F82875"/>
    <w:rsid w:val="00F87FCA"/>
    <w:rsid w:val="00F921B8"/>
    <w:rsid w:val="00F94BF1"/>
    <w:rsid w:val="00FA3308"/>
    <w:rsid w:val="00FA5A0C"/>
    <w:rsid w:val="00FB4C69"/>
    <w:rsid w:val="00FC1E79"/>
    <w:rsid w:val="00FF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93E40"/>
  <w15:chartTrackingRefBased/>
  <w15:docId w15:val="{065DE923-7FF0-4A25-AB8A-60FB1044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15B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2224"/>
    <w:pPr>
      <w:spacing w:after="200" w:line="276" w:lineRule="auto"/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15B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Grilledutableau">
    <w:name w:val="Table Grid"/>
    <w:basedOn w:val="TableauNormal"/>
    <w:uiPriority w:val="39"/>
    <w:rsid w:val="0027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8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G</dc:creator>
  <cp:keywords/>
  <dc:description/>
  <cp:lastModifiedBy>Vivian G</cp:lastModifiedBy>
  <cp:revision>170</cp:revision>
  <dcterms:created xsi:type="dcterms:W3CDTF">2019-12-06T08:11:00Z</dcterms:created>
  <dcterms:modified xsi:type="dcterms:W3CDTF">2019-12-18T08:51:00Z</dcterms:modified>
</cp:coreProperties>
</file>