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653BE4F5" w14:textId="77777777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3" w14:textId="14594633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653BE4F4" w14:textId="7A3715D9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653BE4F8" w14:textId="77777777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6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653BE4F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653BE4FA" w14:textId="77777777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4F9" w14:textId="3D848CDC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653BE4FD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B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1D4690">
              <w:rPr>
                <w:rFonts w:ascii="Arial" w:hAnsi="Arial" w:cs="Arial"/>
                <w:b/>
                <w:sz w:val="20"/>
                <w:highlight w:val="green"/>
              </w:rPr>
            </w:r>
            <w:r w:rsidR="001D4690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C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7B239E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D4690">
              <w:rPr>
                <w:rFonts w:ascii="Arial" w:hAnsi="Arial" w:cs="Arial"/>
                <w:b/>
                <w:sz w:val="20"/>
              </w:rPr>
            </w:r>
            <w:r w:rsidR="001D4690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653BE500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E" w14:textId="38289AE2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1D4690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1D4690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F" w14:textId="729024BA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1D4690">
              <w:rPr>
                <w:rFonts w:ascii="Arial" w:hAnsi="Arial" w:cs="Arial"/>
                <w:b/>
                <w:sz w:val="20"/>
                <w:highlight w:val="green"/>
              </w:rPr>
            </w:r>
            <w:r w:rsidR="001D4690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653BE503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653BE501" w14:textId="0D1C953A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DC1974">
              <w:rPr>
                <w:rFonts w:ascii="Arial" w:hAnsi="Arial" w:cs="Arial"/>
                <w:b/>
                <w:sz w:val="20"/>
              </w:rPr>
              <w:t>BOURTOIRE Charles</w:t>
            </w:r>
            <w:bookmarkStart w:id="1" w:name="_GoBack"/>
            <w:bookmarkEnd w:id="1"/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653BE502" w14:textId="57371AB3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9B709A">
              <w:rPr>
                <w:rFonts w:ascii="Arial" w:hAnsi="Arial" w:cs="Arial"/>
                <w:b/>
                <w:color w:val="FF0000"/>
                <w:sz w:val="20"/>
              </w:rPr>
              <w:t>Votre matricule</w:t>
            </w:r>
          </w:p>
        </w:tc>
      </w:tr>
      <w:tr w:rsidR="003409BE" w:rsidRPr="00D2696F" w14:paraId="653BE50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4" w14:textId="1BE3A8C5"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14:paraId="10EEE62A" w14:textId="00FB223F"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14:paraId="653BE509" w14:textId="075A114E"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procédures </w:t>
            </w:r>
            <w:r w:rsidR="009B70AD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administratives</w:t>
            </w:r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des salariés/intervenant au seins de la</w:t>
            </w: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M2L il a été décidé d’implanter une solution permettant </w:t>
            </w:r>
            <w:r w:rsid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gestion au quotidien des notes de frais des salariés.</w:t>
            </w:r>
          </w:p>
        </w:tc>
      </w:tr>
      <w:tr w:rsidR="003409BE" w:rsidRPr="00D2696F" w14:paraId="653BE50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B" w14:textId="320A3412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653BE50D" w14:textId="3D15512E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>de gestions des notes de frais.</w:t>
            </w:r>
          </w:p>
        </w:tc>
      </w:tr>
      <w:tr w:rsidR="003409BE" w:rsidRPr="00D2696F" w14:paraId="653BE511" w14:textId="77777777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F" w14:textId="026D2D65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653BE510" w14:textId="77777777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7B239E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1D4690">
              <w:rPr>
                <w:rFonts w:ascii="Arial" w:hAnsi="Arial" w:cs="Arial"/>
                <w:b/>
                <w:sz w:val="20"/>
              </w:rPr>
            </w:r>
            <w:r w:rsidR="001D4690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7B239E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1D4690">
              <w:rPr>
                <w:rFonts w:ascii="Arial" w:hAnsi="Arial" w:cs="Arial"/>
                <w:b/>
                <w:sz w:val="20"/>
                <w:highlight w:val="green"/>
              </w:rPr>
            </w:r>
            <w:r w:rsidR="001D4690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653BE517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31" w14:textId="62050556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6316DD8D" w14:textId="72F6A9EB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14:paraId="1F213C42" w14:textId="06B127C8"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14:paraId="4EEFAEA2" w14:textId="5EEFEAA1"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14:paraId="653BE516" w14:textId="7F89DF50"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14:paraId="653BE51A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BE518" w14:textId="23B378BB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26E7F5A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6395513C" w14:textId="435D7AAE"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14:paraId="2E2ECCDF" w14:textId="591B5EB7"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14:paraId="0A0D6B59" w14:textId="49B51C12"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14:paraId="455A5728" w14:textId="09F568D8"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14:paraId="7A9A57EE" w14:textId="02BBCFC1" w:rsidR="00ED53C0" w:rsidRPr="00626112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Visual Studio 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>Code - SublimeText</w:t>
            </w:r>
          </w:p>
          <w:p w14:paraId="4E4FF81E" w14:textId="22108A8D"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– Serveur Web Apache 2</w:t>
            </w:r>
          </w:p>
          <w:p w14:paraId="4D38A4E7" w14:textId="1FADBB49"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14:paraId="1D63ED7C" w14:textId="44589FA7"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14:paraId="1652EFDD" w14:textId="45C6D718"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r w:rsidR="00626112">
              <w:rPr>
                <w:rFonts w:ascii="Arial" w:hAnsi="Arial" w:cs="Arial"/>
                <w:sz w:val="18"/>
                <w:szCs w:val="18"/>
              </w:rPr>
              <w:t>la gestions de note de frais</w:t>
            </w:r>
          </w:p>
          <w:p w14:paraId="653BE519" w14:textId="2CD4F9F1" w:rsidR="007C2ECD" w:rsidRPr="005D345E" w:rsidRDefault="001D4690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01854C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>Base de données avec les informations nécessaires au dites éditions</w:t>
            </w:r>
          </w:p>
        </w:tc>
      </w:tr>
      <w:tr w:rsidR="003409BE" w:rsidRPr="00D2696F" w14:paraId="653BE51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C" w14:textId="22726C4D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4EAD119F" w14:textId="77777777"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>Documentation de production associé au projet :</w:t>
            </w:r>
          </w:p>
          <w:p w14:paraId="5D95AE25" w14:textId="36C5FF8E" w:rsidR="00E86718" w:rsidRPr="00626112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Cahier des charges</w:t>
            </w:r>
          </w:p>
          <w:p w14:paraId="3C192BD4" w14:textId="0ABDB52E" w:rsidR="006F6D91" w:rsidRPr="00626112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Pr="00626112">
              <w:rPr>
                <w:rFonts w:ascii="Arial" w:hAnsi="Arial" w:cs="Arial"/>
                <w:sz w:val="18"/>
                <w:szCs w:val="18"/>
              </w:rPr>
              <w:t xml:space="preserve"> fonctionnelle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</w:p>
          <w:p w14:paraId="278C650B" w14:textId="72B8F25A"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Spécifications techniques</w:t>
            </w:r>
          </w:p>
          <w:p w14:paraId="4D5AB3ED" w14:textId="2FDB884A"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Zoning – </w:t>
            </w:r>
            <w:r w:rsidR="000878FA" w:rsidRPr="00626112">
              <w:rPr>
                <w:rFonts w:ascii="Arial" w:hAnsi="Arial" w:cs="Arial"/>
                <w:sz w:val="18"/>
                <w:szCs w:val="18"/>
              </w:rPr>
              <w:t>Wireframes</w:t>
            </w:r>
          </w:p>
          <w:p w14:paraId="17886B41" w14:textId="32D9B44A" w:rsidR="007A71AB" w:rsidRPr="00626112" w:rsidRDefault="007A71AB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Dictionnaires des données</w:t>
            </w:r>
          </w:p>
          <w:p w14:paraId="653BE51D" w14:textId="55C63C4B"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Documentations utilisateurs</w:t>
            </w:r>
          </w:p>
        </w:tc>
      </w:tr>
      <w:tr w:rsidR="003409BE" w:rsidRPr="00D2696F" w14:paraId="653BE52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F" w14:textId="62561F5A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50D62B02" w14:textId="7A8BEA24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aux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653BE523" w14:textId="104CF7EC" w:rsidR="007E6AA6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  <w:p w14:paraId="653BE524" w14:textId="1C94EC86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8D0C956" w14:textId="6EFC3DB6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653BE529" w14:textId="483B1CFF" w:rsidR="00774EB3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</w:tc>
      </w:tr>
    </w:tbl>
    <w:p w14:paraId="45227D4F" w14:textId="5DD86F8B"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</w:rPr>
        <w:drawing>
          <wp:anchor distT="0" distB="0" distL="114300" distR="114300" simplePos="0" relativeHeight="251657216" behindDoc="1" locked="0" layoutInCell="1" allowOverlap="1" wp14:anchorId="77A70E71" wp14:editId="4D737B39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087D9" w14:textId="533C0E39"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41FA7BAC" w14:textId="41673C97"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600D4D87" w14:textId="77777777"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4F435126" w14:textId="77777777"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14:paraId="648CF259" w14:textId="17177773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passe par une prestations de service délivrée par le Comité Régional Olympique et Sportif de Lorraine</w:t>
      </w:r>
      <w:r>
        <w:rPr>
          <w:rFonts w:ascii="Arial" w:hAnsi="Arial" w:cs="Arial"/>
          <w:bCs/>
          <w:iCs/>
          <w:color w:val="17365D"/>
          <w:szCs w:val="16"/>
        </w:rPr>
        <w:t xml:space="preserve"> (CROSL)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pour lui éditer les bulletins de salaires des salariés et intervenants des ligue</w:t>
      </w:r>
      <w:r w:rsidR="00626112">
        <w:rPr>
          <w:rFonts w:ascii="Arial" w:hAnsi="Arial" w:cs="Arial"/>
          <w:bCs/>
          <w:iCs/>
          <w:color w:val="17365D"/>
          <w:szCs w:val="16"/>
        </w:rPr>
        <w:t>.</w:t>
      </w:r>
    </w:p>
    <w:p w14:paraId="0E3A2E7B" w14:textId="02CB0350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>e nouvelle application permettant la gestion au quotidien des notes de frais des salariés de la M2L.</w:t>
      </w:r>
    </w:p>
    <w:p w14:paraId="6915D89B" w14:textId="77777777"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14:paraId="0623ADCB" w14:textId="5FC3A134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logiciel doit permettre de gérer les ligues ainsi que leurs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directeurs et </w:t>
      </w:r>
      <w:r>
        <w:rPr>
          <w:rFonts w:ascii="Arial" w:hAnsi="Arial" w:cs="Arial"/>
          <w:bCs/>
          <w:iCs/>
          <w:color w:val="17365D"/>
          <w:szCs w:val="16"/>
        </w:rPr>
        <w:t>employés/intervenants</w:t>
      </w:r>
    </w:p>
    <w:p w14:paraId="21CF0569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14:paraId="4E875362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14:paraId="3896C067" w14:textId="7DB1E731" w:rsidR="00F13E94" w:rsidRPr="009C1EF1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directeur devra avoir une interface personnalisée pour </w:t>
      </w:r>
      <w:r w:rsidR="00626112">
        <w:rPr>
          <w:rFonts w:ascii="Arial" w:hAnsi="Arial" w:cs="Arial"/>
          <w:bCs/>
          <w:iCs/>
          <w:color w:val="17365D"/>
          <w:szCs w:val="16"/>
        </w:rPr>
        <w:t>valider ou refuser les fiches de paies.</w:t>
      </w:r>
    </w:p>
    <w:p w14:paraId="6A426F21" w14:textId="24292AD0"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14:paraId="6D470080" w14:textId="39BC3CD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14:paraId="0576D7F4" w14:textId="3DFEB374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14:paraId="6F373172" w14:textId="465064E5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  <w:r w:rsidR="00416BB3">
        <w:rPr>
          <w:rFonts w:ascii="Arial" w:hAnsi="Arial" w:cs="Arial"/>
          <w:bCs/>
          <w:iCs/>
          <w:color w:val="17365D"/>
          <w:szCs w:val="16"/>
        </w:rPr>
        <w:t xml:space="preserve"> – </w:t>
      </w:r>
      <w:r w:rsidR="000878FA">
        <w:rPr>
          <w:rFonts w:ascii="Arial" w:hAnsi="Arial" w:cs="Arial"/>
          <w:bCs/>
          <w:iCs/>
          <w:color w:val="17365D"/>
          <w:szCs w:val="16"/>
        </w:rPr>
        <w:t>Wireframes</w:t>
      </w:r>
    </w:p>
    <w:p w14:paraId="153B71EC" w14:textId="4C677823" w:rsidR="00CE6305" w:rsidRP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14:paraId="2678B620" w14:textId="7FEFBC1E"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2F5C3B37" w14:textId="523AC216"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développer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CE6305">
        <w:rPr>
          <w:rFonts w:ascii="Arial" w:hAnsi="Arial" w:cs="Arial"/>
          <w:bCs/>
          <w:iCs/>
          <w:color w:val="17365D"/>
          <w:szCs w:val="16"/>
        </w:rPr>
        <w:t>PHP</w:t>
      </w:r>
      <w:r w:rsidR="00626112">
        <w:rPr>
          <w:rFonts w:ascii="Arial" w:hAnsi="Arial" w:cs="Arial"/>
          <w:bCs/>
          <w:iCs/>
          <w:color w:val="17365D"/>
          <w:szCs w:val="16"/>
        </w:rPr>
        <w:t>, HTML, CSS et Javascript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avec l’aide des Framework Vue, Genos, Bootstrap et JQuery</w:t>
      </w:r>
    </w:p>
    <w:p w14:paraId="53C7A40C" w14:textId="77777777"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Workbench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14:paraId="278A7DE9" w14:textId="77777777"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7E32FE5B" w14:textId="2CED52B4"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14:paraId="4E61DFF4" w14:textId="543824D7"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14:paraId="7E97A15F" w14:textId="1A16AC3B"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5C28D9B7" w14:textId="4F06DC45"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réalis</w:t>
      </w:r>
      <w:r w:rsidR="00B101AB">
        <w:rPr>
          <w:rFonts w:ascii="Arial" w:hAnsi="Arial" w:cs="Arial"/>
          <w:bCs/>
          <w:iCs/>
          <w:color w:val="17365D"/>
          <w:szCs w:val="16"/>
        </w:rPr>
        <w:t>és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14:paraId="41DB3835" w14:textId="12081B27"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28DEA823" w14:textId="027BB996"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>de l’application fut rédigés.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CA68D" w14:textId="77777777" w:rsidR="001D4690" w:rsidRDefault="001D4690" w:rsidP="00227204">
      <w:r>
        <w:separator/>
      </w:r>
    </w:p>
  </w:endnote>
  <w:endnote w:type="continuationSeparator" w:id="0">
    <w:p w14:paraId="0A570804" w14:textId="77777777" w:rsidR="001D4690" w:rsidRDefault="001D4690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653BE539" w14:textId="1855BCC4" w:rsidR="009C1F96" w:rsidRDefault="007B239E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712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3BE53A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70DA5" w14:textId="77777777" w:rsidR="001D4690" w:rsidRDefault="001D4690" w:rsidP="00227204">
      <w:r>
        <w:separator/>
      </w:r>
    </w:p>
  </w:footnote>
  <w:footnote w:type="continuationSeparator" w:id="0">
    <w:p w14:paraId="589C90CD" w14:textId="77777777" w:rsidR="001D4690" w:rsidRDefault="001D4690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97564"/>
    <w:rsid w:val="001A32EF"/>
    <w:rsid w:val="001A459C"/>
    <w:rsid w:val="001A73AA"/>
    <w:rsid w:val="001B07AB"/>
    <w:rsid w:val="001C2EAF"/>
    <w:rsid w:val="001D4690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45BD3"/>
    <w:rsid w:val="00C47367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40B6"/>
    <w:rsid w:val="00DA67F9"/>
    <w:rsid w:val="00DB5771"/>
    <w:rsid w:val="00DC1974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53BE4F3"/>
  <w15:docId w15:val="{51B29F78-9EC8-4121-936B-6A83E387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styleId="Mentionnonrsolue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F8704-D38D-4EF2-A6A7-B60BB556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Vivian G</cp:lastModifiedBy>
  <cp:revision>147</cp:revision>
  <cp:lastPrinted>2015-08-31T15:15:00Z</cp:lastPrinted>
  <dcterms:created xsi:type="dcterms:W3CDTF">2015-05-21T14:10:00Z</dcterms:created>
  <dcterms:modified xsi:type="dcterms:W3CDTF">2020-02-18T12:48:00Z</dcterms:modified>
</cp:coreProperties>
</file>