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51D6B">
      <w:pPr>
        <w:keepNext w:val="0"/>
        <w:keepLines w:val="0"/>
        <w:widowControl/>
        <w:suppressLineNumbers w:val="0"/>
        <w:jc w:val="both"/>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Case study: Order Processing System</w:t>
      </w:r>
    </w:p>
    <w:p w14:paraId="12D83565">
      <w:pPr>
        <w:keepNext w:val="0"/>
        <w:keepLines w:val="0"/>
        <w:widowControl/>
        <w:suppressLineNumbers w:val="0"/>
        <w:jc w:val="both"/>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Consider the following problem description: A mail-order company</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wants to automate its order processing. The initial version of the order</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processing system should be accessible to customers via the web.</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Customers</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can also call the company by phone and interact with the system</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via a customer representative. It is highly likely that the company will</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enhance this system in upcoming years with new features. The system</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allows customers to place orders, check the status of their orders, cancel an</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existing order and request a catalog. Customers may also return a product</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but this is only possible through the phone, not available on the web. When</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placing an order, the customer identifies himself by means of customer</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number (only for existing registered customers) or by means of his name</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and address. He then selects a number of products by giving the product</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number or by selecting products from the online catalogue. For each</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product, information such as price, a description and a picture (only on</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demand as they are usually high-resolution images of large size) are</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presented to the customer. Also, the availability of the product is obtained</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from the inventory. The customer indicates whether he wants to buy the</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product and in what quantity. When all desired products have been selected,</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the customer provides a shipping address and a credit card number and a</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billing address (if different from the shipping address). Then an overview of the ordered products and the total cost are presented. If the customer</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approves, the order is submitted. Credit card number, billing address and a</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specification of the cost of the order are used on the invoice, which is</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forwarded to the accounting system (an existing software module). Orders</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are forwarded to the shipping company, where they are filled and shipped.</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Customers who spent over a certain amount within the past year are</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promoted to be gold customers. Gold customers have additional rights such</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as being able to return products in an extended time period as well as</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earning more bonus points with each purchase. In addition, in cases where</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a product is on back order, gold customers have the option to sign up for</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an email notification for when the particular product becomes available.</w:t>
      </w:r>
    </w:p>
    <w:p w14:paraId="41C6CBD2">
      <w:pPr>
        <w:keepNext w:val="0"/>
        <w:keepLines w:val="0"/>
        <w:widowControl/>
        <w:suppressLineNumbers w:val="0"/>
        <w:jc w:val="both"/>
        <w:rPr>
          <w:rFonts w:hint="eastAsia" w:ascii="Times New Roman" w:hAnsi="Times New Roman" w:eastAsia="宋体" w:cs="Times New Roman"/>
          <w:color w:val="000000"/>
          <w:kern w:val="0"/>
          <w:sz w:val="27"/>
          <w:szCs w:val="27"/>
          <w:lang w:val="en-US" w:eastAsia="zh-CN" w:bidi="ar"/>
        </w:rPr>
      </w:pPr>
      <w:r>
        <w:rPr>
          <w:rFonts w:hint="eastAsia" w:ascii="Times New Roman" w:hAnsi="Times New Roman" w:eastAsia="宋体" w:cs="Times New Roman"/>
          <w:color w:val="000000"/>
          <w:kern w:val="0"/>
          <w:sz w:val="27"/>
          <w:szCs w:val="27"/>
          <w:lang w:val="en-US" w:eastAsia="zh-CN" w:bidi="ar"/>
        </w:rPr>
        <w:t>Consider the following use case scenario (for use case “place order”):</w:t>
      </w:r>
    </w:p>
    <w:p w14:paraId="27A9D392">
      <w:pPr>
        <w:keepNext w:val="0"/>
        <w:keepLines w:val="0"/>
        <w:widowControl/>
        <w:suppressLineNumbers w:val="0"/>
        <w:jc w:val="both"/>
        <w:rPr>
          <w:rFonts w:hint="eastAsia" w:ascii="Times New Roman" w:hAnsi="Times New Roman" w:eastAsia="宋体" w:cs="Times New Roman"/>
          <w:color w:val="000000"/>
          <w:kern w:val="0"/>
          <w:sz w:val="27"/>
          <w:szCs w:val="27"/>
          <w:lang w:val="en-US" w:eastAsia="zh-CN" w:bidi="ar"/>
        </w:rPr>
      </w:pPr>
      <w:r>
        <w:rPr>
          <w:rFonts w:hint="eastAsia" w:ascii="Times New Roman" w:hAnsi="Times New Roman" w:eastAsia="宋体" w:cs="Times New Roman"/>
          <w:color w:val="000000"/>
          <w:kern w:val="0"/>
          <w:sz w:val="27"/>
          <w:szCs w:val="27"/>
          <w:lang w:val="en-US" w:eastAsia="zh-CN" w:bidi="ar"/>
        </w:rP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w:t>
      </w:r>
      <w:bookmarkStart w:id="0" w:name="_GoBack"/>
      <w:bookmarkEnd w:id="0"/>
      <w:r>
        <w:rPr>
          <w:rFonts w:hint="eastAsia" w:ascii="Times New Roman" w:hAnsi="Times New Roman" w:eastAsia="宋体" w:cs="Times New Roman"/>
          <w:color w:val="000000"/>
          <w:kern w:val="0"/>
          <w:sz w:val="27"/>
          <w:szCs w:val="27"/>
          <w:lang w:val="en-US" w:eastAsia="zh-CN" w:bidi="ar"/>
        </w:rPr>
        <w:t xml:space="preserv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166FBA77">
      <w:pPr>
        <w:keepNext w:val="0"/>
        <w:keepLines w:val="0"/>
        <w:widowControl/>
        <w:suppressLineNumbers w:val="0"/>
        <w:jc w:val="both"/>
        <w:rPr>
          <w:rFonts w:hint="default" w:ascii="Times New Roman" w:hAnsi="Times New Roman" w:eastAsia="宋体" w:cs="Times New Roman"/>
          <w:color w:val="000000"/>
          <w:kern w:val="0"/>
          <w:sz w:val="27"/>
          <w:szCs w:val="27"/>
          <w:lang w:val="en-US" w:eastAsia="zh-CN" w:bidi="ar"/>
        </w:rPr>
      </w:pPr>
      <w:r>
        <w:rPr>
          <w:rFonts w:hint="eastAsia" w:ascii="Times New Roman" w:hAnsi="Times New Roman" w:eastAsia="宋体" w:cs="Times New Roman"/>
          <w:color w:val="000000"/>
          <w:kern w:val="0"/>
          <w:sz w:val="27"/>
          <w:szCs w:val="27"/>
          <w:lang w:val="en-US" w:eastAsia="zh-CN" w:bidi="ar"/>
        </w:rPr>
        <w:t>(3) draw a UML Sequence Diagram for this particular scenario. You may use any software/solution domain objects if needed as well.</w:t>
      </w:r>
    </w:p>
    <w:p w14:paraId="1C4A6966">
      <w:pPr>
        <w:keepNext w:val="0"/>
        <w:keepLines w:val="0"/>
        <w:widowControl/>
        <w:suppressLineNumbers w:val="0"/>
        <w:ind w:firstLine="420" w:firstLineChars="0"/>
        <w:jc w:val="both"/>
        <w:rPr>
          <w:rFonts w:hint="default" w:ascii="Times New Roman" w:hAnsi="Times New Roman" w:eastAsia="宋体" w:cs="Times New Roman"/>
          <w:color w:val="000000"/>
          <w:kern w:val="0"/>
          <w:sz w:val="27"/>
          <w:szCs w:val="27"/>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D17C8"/>
    <w:rsid w:val="4F967C3F"/>
    <w:rsid w:val="60101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2025-03-03T02:52:29Z</dcterms:created>
  <dc:creator>dylan</dc:creator>
  <cp:lastModifiedBy>Dylan</cp:lastModifiedBy>
  <dcterms:modified xsi:type="dcterms:W3CDTF">2025-03-03T02:55:11Z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eyJoZGlkIjoiODNhOTFlYTZiNjIyMmI4MTkyMGE1NjI2MGJjZmVjYzIiLCJ1c2VySWQiOiI2NzE3MTY2NzEifQ==</vt:lpwstr>
  </property>
  <property fmtid="{D5CDD505-2E9C-101B-9397-08002B2CF9AE}" pid="4" name="ICV">
    <vt:lpwstr>DA34069ADB1C48F98B86AFB104A687E7_12</vt:lpwstr>
  </property>
</Properties>
</file>