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F4E79"/>
          <w:sz w:val="56"/>
          <w:szCs w:val="56"/>
        </w:rPr>
        <w:t xml:space="preserve">PROYECTO FINAL</w:t>
      </w:r>
    </w:p>
    <w:p>
      <w:pPr>
        <w:spacing w:after="0" w:before="80"/>
        <w:jc w:val="center"/>
      </w:pPr>
      <w:r>
        <w:rPr>
          <w:b/>
          <w:bCs/>
          <w:color w:val="2E75B6"/>
          <w:sz w:val="40"/>
          <w:szCs w:val="40"/>
        </w:rPr>
        <w:t xml:space="preserve">AVANCE 4 (ÚLTIMO AVANCE)</w:t>
      </w:r>
    </w:p>
    <w:p>
      <w:pPr>
        <w:spacing w:after="240" w:before="40"/>
        <w:jc w:val="center"/>
      </w:pPr>
      <w:r>
        <w:rPr>
          <w:i/>
          <w:iCs/>
          <w:sz w:val="26"/>
          <w:szCs w:val="26"/>
        </w:rPr>
        <w:t xml:space="preserve">Requerimientos y Lineamientos de Sustentación</w:t>
      </w:r>
    </w:p>
    <w:p>
      <w:pPr>
        <w:pBdr>
          <w:bottom w:val="single" w:color="2E75B6" w:sz="12" w:space="4"/>
        </w:pBdr>
        <w:spacing w:after="300"/>
        <w:jc w:val="center"/>
      </w:pPr>
      <w:r>
        <w:t xml:space="preserve"/>
      </w:r>
    </w:p>
    <w:p>
      <w:pPr>
        <w:spacing w:after="60"/>
        <w:jc w:val="center"/>
      </w:pPr>
      <w:r>
        <w:rPr>
          <w:b/>
          <w:bCs/>
          <w:sz w:val="26"/>
          <w:szCs w:val="26"/>
        </w:rPr>
        <w:t xml:space="preserve">Curso: Mantenimiento y Desarrollo Web</w:t>
      </w:r>
    </w:p>
    <w:p>
      <w:pPr>
        <w:spacing w:after="60"/>
        <w:jc w:val="center"/>
      </w:pPr>
      <w:r>
        <w:rPr>
          <w:color w:val="595959"/>
          <w:sz w:val="22"/>
          <w:szCs w:val="22"/>
        </w:rPr>
        <w:t xml:space="preserve">Documento basado en la transcripción de la clase del 25/06/2026</w:t>
      </w:r>
    </w:p>
    <w:p>
      <w:pPr>
        <w:spacing w:after="60"/>
        <w:jc w:val="center"/>
      </w:pPr>
      <w:r>
        <w:rPr>
          <w:color w:val="595959"/>
          <w:sz w:val="22"/>
          <w:szCs w:val="22"/>
        </w:rPr>
        <w:t xml:space="preserve">Duración de la sesión: 1 h 37 min</w:t>
      </w:r>
    </w:p>
    <w:p>
      <w:pPr>
        <w:spacing w:after="600"/>
      </w:pPr>
      <w:r>
        <w:t xml:space="preserve"/>
      </w:r>
    </w:p>
    <w:p>
      <w:pPr>
        <w:shd w:fill="EDF2FB" w:val="clear"/>
        <w:spacing w:after="200" w:before="200"/>
        <w:jc w:val="center"/>
      </w:pPr>
      <w:r>
        <w:rPr>
          <w:b/>
          <w:bCs/>
        </w:rPr>
        <w:t xml:space="preserve">Nota clave: este es el avance final. Ya no hay informe. </w:t>
      </w:r>
      <w:r>
        <w:rPr>
          <w:i/>
          <w:iCs/>
        </w:rPr>
        <w:t xml:space="preserve">La página web es la estrella de toda la evaluación.</w:t>
      </w:r>
    </w:p>
    <w:p>
      <w:pPr>
        <w:pageBreakBefore/>
      </w:pPr>
    </w:p>
    <w:p>
      <w:pPr>
        <w:pStyle w:val="Heading1"/>
      </w:pPr>
      <w:r>
        <w:t xml:space="preserve">Contenido</w:t>
      </w:r>
    </w:p>
    <w:sdt>
      <w:sdtPr>
        <w:alias w:val="Tabla de contenido"/>
      </w:sdtPr>
      <w:sdtContent>
        <w:p>
          <w:r>
            <w:fldChar w:fldCharType="begin" w:dirty="true"/>
            <w:instrText xml:space="preserve">TOC \h \o "1-2"</w:instrText>
            <w:fldChar w:fldCharType="separate"/>
          </w:r>
        </w:p>
        <w:p>
          <w:r>
            <w:fldChar w:fldCharType="end"/>
          </w:r>
        </w:p>
      </w:sdtContent>
    </w:sdt>
    <w:p>
      <w:pPr>
        <w:pageBreakBefore/>
      </w:pPr>
    </w:p>
    <w:p>
      <w:pPr>
        <w:pStyle w:val="Heading1"/>
      </w:pPr>
      <w:r>
        <w:t xml:space="preserve">1. Contexto general</w:t>
      </w:r>
    </w:p>
    <w:p>
      <w:pPr>
        <w:spacing w:after="120" w:line="276"/>
      </w:pPr>
      <w:r>
        <w:rPr>
          <w:b/>
          <w:bCs/>
        </w:rPr>
        <w:t xml:space="preserve">Este es el cuarto y último avance del proyecto.</w:t>
      </w:r>
      <w:r>
        <w:t xml:space="preserve"> El profesor confirmó que, a partir de este punto, </w:t>
      </w:r>
      <w:r>
        <w:rPr>
          <w:b/>
          <w:bCs/>
        </w:rPr>
        <w:t xml:space="preserve">ya no se entregará informe</w:t>
      </w:r>
      <w:r>
        <w:t xml:space="preserve">: toda la atención debe centrarse en la página web. La página es lo que él va a evaluar y lo que el grupo debe explicar/sustentar.</w:t>
      </w:r>
    </w:p>
    <w:p>
      <w:pPr>
        <w:pStyle w:val="ListParagraph"/>
        <w:numPr>
          <w:ilvl w:val="0"/>
          <w:numId w:val="2"/>
        </w:numPr>
        <w:spacing w:after="60" w:line="270"/>
      </w:pPr>
      <w:r>
        <w:rPr>
          <w:b/>
          <w:bCs/>
        </w:rPr>
        <w:t xml:space="preserve">Sustentaciones: </w:t>
      </w:r>
      <w:r>
        <w:t xml:space="preserve">semanas 16 y 17.</w:t>
      </w:r>
    </w:p>
    <w:p>
      <w:pPr>
        <w:pStyle w:val="ListParagraph"/>
        <w:numPr>
          <w:ilvl w:val="0"/>
          <w:numId w:val="2"/>
        </w:numPr>
        <w:spacing w:after="60" w:line="270"/>
      </w:pPr>
      <w:r>
        <w:rPr>
          <w:b/>
          <w:bCs/>
        </w:rPr>
        <w:t xml:space="preserve">Semana 15: </w:t>
      </w:r>
      <w:r>
        <w:t xml:space="preserve">preparación / cierre de pendientes.</w:t>
      </w:r>
    </w:p>
    <w:p>
      <w:pPr>
        <w:pStyle w:val="ListParagraph"/>
        <w:numPr>
          <w:ilvl w:val="0"/>
          <w:numId w:val="2"/>
        </w:numPr>
        <w:spacing w:after="60" w:line="270"/>
      </w:pPr>
      <w:r>
        <w:rPr>
          <w:b/>
          <w:bCs/>
        </w:rPr>
        <w:t xml:space="preserve">Semana 18: </w:t>
      </w:r>
      <w:r>
        <w:t xml:space="preserve">no cuenta para la sustentación.</w:t>
      </w:r>
    </w:p>
    <w:p>
      <w:pPr>
        <w:pStyle w:val="ListParagraph"/>
        <w:numPr>
          <w:ilvl w:val="0"/>
          <w:numId w:val="2"/>
        </w:numPr>
        <w:spacing w:after="60" w:line="270"/>
      </w:pPr>
      <w:r>
        <w:rPr>
          <w:b/>
          <w:bCs/>
        </w:rPr>
        <w:t xml:space="preserve">Mañana (sábado): </w:t>
      </w:r>
      <w:r>
        <w:t xml:space="preserve">clase de recuperación. Se trabajará el carrito de compras y los gráficos con material de apoyo.</w:t>
      </w:r>
    </w:p>
    <w:p>
      <w:pPr>
        <w:spacing w:after="120" w:line="276"/>
      </w:pPr>
      <w:r>
        <w:t xml:space="preserve">El profesor recalcó que los avances 1, 2 y 3 ya están aprobados y que muchos grupos prácticamente tienen asegurado el curso. </w:t>
      </w:r>
      <w:r>
        <w:rPr>
          <w:b/>
          <w:bCs/>
        </w:rPr>
        <w:t xml:space="preserve">Este avance define el 40% restante de la nota.</w:t>
      </w:r>
    </w:p>
    <w:p>
      <w:pPr>
        <w:pStyle w:val="Heading1"/>
      </w:pPr>
      <w:r>
        <w:t xml:space="preserve">2. Estructura de calificación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jc w:val="left"/>
            </w:pPr>
            <w:r>
              <w:rPr>
                <w:b/>
                <w:bCs/>
              </w:rPr>
              <w:t xml:space="preserve">Componente</w:t>
            </w:r>
          </w:p>
        </w:tc>
        <w:tc>
          <w:tcPr>
            <w:tcW w:type="dxa" w:w="468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jc w:val="left"/>
            </w:pPr>
            <w:r>
              <w:rPr>
                <w:b/>
                <w:bCs/>
              </w:rPr>
              <w:t xml:space="preserve">Peso</w:t>
            </w:r>
          </w:p>
        </w:tc>
      </w:tr>
      <w:tr>
        <w:tc>
          <w:tcPr>
            <w:tcW w:type="dxa" w:w="4680"/>
            <w:tcBorders>
              <w:top w:val="single" w:color="BFBFBF" w:sz="1"/>
              <w:left w:val="single" w:color="BFBFBF" w:sz="1"/>
              <w:bottom w:val="single" w:color="BFBFBF" w:sz="1"/>
              <w:right w:val="single" w:color="BFBFBF" w:sz="1"/>
            </w:tcBorders>
            <w:shd w:fill="EDF2FB" w:val="clear"/>
            <w:tcMar>
              <w:top w:type="dxa" w:w="60"/>
              <w:left w:type="dxa" w:w="110"/>
              <w:bottom w:type="dxa" w:w="60"/>
              <w:right w:type="dxa" w:w="110"/>
            </w:tcMar>
          </w:tcPr>
          <w:p>
            <w:pPr>
              <w:jc w:val="left"/>
            </w:pPr>
            <w:r>
              <w:rPr>
                <w:b w:val="false"/>
                <w:bCs w:val="false"/>
              </w:rPr>
              <w:t xml:space="preserve">Avances 1, 2 y 3 (ya realizados)</w:t>
            </w:r>
          </w:p>
        </w:tc>
        <w:tc>
          <w:tcPr>
            <w:tcW w:type="dxa" w:w="4680"/>
            <w:tcBorders>
              <w:top w:val="single" w:color="BFBFBF" w:sz="1"/>
              <w:left w:val="single" w:color="BFBFBF" w:sz="1"/>
              <w:bottom w:val="single" w:color="BFBFBF" w:sz="1"/>
              <w:right w:val="single" w:color="BFBFBF" w:sz="1"/>
            </w:tcBorders>
            <w:shd w:fill="EDF2FB" w:val="clear"/>
            <w:tcMar>
              <w:top w:type="dxa" w:w="60"/>
              <w:left w:type="dxa" w:w="110"/>
              <w:bottom w:type="dxa" w:w="60"/>
              <w:right w:type="dxa" w:w="110"/>
            </w:tcMar>
          </w:tcPr>
          <w:p>
            <w:pPr>
              <w:jc w:val="left"/>
            </w:pPr>
            <w:r>
              <w:rPr>
                <w:b w:val="false"/>
                <w:bCs w:val="false"/>
              </w:rPr>
              <w:t xml:space="preserve">60% de la nota</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rPr>
              <w:t xml:space="preserve">Avance 4 / Sustentación final</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rPr>
              <w:t xml:space="preserve">40% de la nota</w:t>
            </w:r>
          </w:p>
        </w:tc>
      </w:tr>
    </w:tbl>
    <w:p>
      <w:pPr>
        <w:spacing w:after="120" w:line="276"/>
      </w:pPr>
      <w:r>
        <w:t xml:space="preserve">El profesor explicó que con el 60% acumulado el grupo ya tiene base para aprobar, pero </w:t>
      </w:r>
      <w:r>
        <w:rPr>
          <w:b/>
          <w:bCs/>
        </w:rPr>
        <w:t xml:space="preserve">la sustentación final (40%) es obligatoria</w:t>
      </w:r>
      <w:r>
        <w:t xml:space="preserve"> y es donde calificará personalmente a cada integrante como ingeniero de sistemas. También mencionó, como referencia, que para la beca el ponderado de exigencia es 18.</w:t>
      </w:r>
    </w:p>
    <w:p>
      <w:pPr>
        <w:pStyle w:val="Heading1"/>
      </w:pPr>
      <w:r>
        <w:t xml:space="preserve">3. Lo que ya debe estar completo (de avances anteriores)</w:t>
      </w:r>
    </w:p>
    <w:p>
      <w:pPr>
        <w:spacing w:after="120" w:line="276"/>
      </w:pPr>
      <w:r>
        <w:t xml:space="preserve">El profesor hizo una recapitulación de lo que ya debe estar al 100% y listo para sustentar:</w:t>
      </w:r>
    </w:p>
    <w:p>
      <w:pPr>
        <w:pStyle w:val="ListParagraph"/>
        <w:numPr>
          <w:ilvl w:val="0"/>
          <w:numId w:val="2"/>
        </w:numPr>
        <w:spacing w:after="60" w:line="270"/>
      </w:pPr>
      <w:r>
        <w:rPr>
          <w:b/>
          <w:bCs/>
        </w:rPr>
        <w:t xml:space="preserve">Mapa del sitio web (sitemap): </w:t>
      </w:r>
      <w:r>
        <w:t xml:space="preserve">completo al 100%, sin temas ni subtemas faltantes.</w:t>
      </w:r>
    </w:p>
    <w:p>
      <w:pPr>
        <w:pStyle w:val="ListParagraph"/>
        <w:numPr>
          <w:ilvl w:val="0"/>
          <w:numId w:val="2"/>
        </w:numPr>
        <w:spacing w:after="60" w:line="270"/>
      </w:pPr>
      <w:r>
        <w:rPr>
          <w:b/>
          <w:bCs/>
        </w:rPr>
        <w:t xml:space="preserve">Wireframes: </w:t>
      </w:r>
      <w:r>
        <w:t xml:space="preserve">completos y listos para sustentar.</w:t>
      </w:r>
    </w:p>
    <w:p>
      <w:pPr>
        <w:pStyle w:val="ListParagraph"/>
        <w:numPr>
          <w:ilvl w:val="0"/>
          <w:numId w:val="2"/>
        </w:numPr>
        <w:spacing w:after="60" w:line="270"/>
      </w:pPr>
      <w:r>
        <w:rPr>
          <w:b/>
          <w:bCs/>
        </w:rPr>
        <w:t xml:space="preserve">Metodología / método de programación: </w:t>
      </w:r>
      <w:r>
        <w:t xml:space="preserve">cada grupo con su propia metodología, ya visualizada.</w:t>
      </w:r>
    </w:p>
    <w:p>
      <w:pPr>
        <w:pStyle w:val="ListParagraph"/>
        <w:numPr>
          <w:ilvl w:val="0"/>
          <w:numId w:val="2"/>
        </w:numPr>
        <w:spacing w:after="60" w:line="270"/>
      </w:pPr>
      <w:r>
        <w:rPr>
          <w:b/>
          <w:bCs/>
        </w:rPr>
        <w:t xml:space="preserve">Matriz de responsabilidad: </w:t>
      </w:r>
      <w:r>
        <w:t xml:space="preserve">ya incorporada.</w:t>
      </w:r>
    </w:p>
    <w:p>
      <w:pPr>
        <w:pStyle w:val="Heading3"/>
      </w:pPr>
      <w:r>
        <w:t xml:space="preserve">Páginas ya construidas</w:t>
      </w:r>
    </w:p>
    <w:p>
      <w:pPr>
        <w:pStyle w:val="ListParagraph"/>
        <w:numPr>
          <w:ilvl w:val="0"/>
          <w:numId w:val="2"/>
        </w:numPr>
        <w:spacing w:after="60" w:line="270"/>
      </w:pPr>
      <w:r>
        <w:rPr>
          <w:b/>
          <w:bCs/>
        </w:rPr>
        <w:t xml:space="preserve">Inicio: </w:t>
      </w:r>
      <w:r>
        <w:t xml:space="preserve">descripción de la empresa, productos relevantes, video promocional, clientes fieles y opiniones de los clientes.</w:t>
      </w:r>
    </w:p>
    <w:p>
      <w:pPr>
        <w:pStyle w:val="ListParagraph"/>
        <w:numPr>
          <w:ilvl w:val="0"/>
          <w:numId w:val="2"/>
        </w:numPr>
        <w:spacing w:after="60" w:line="270"/>
      </w:pPr>
      <w:r>
        <w:rPr>
          <w:b/>
          <w:bCs/>
        </w:rPr>
        <w:t xml:space="preserve">Productos: </w:t>
      </w:r>
      <w:r>
        <w:t xml:space="preserve">mínimo 30 productos o servicios, categorizados, con búsquedas estáticas y dinámicas.</w:t>
      </w:r>
    </w:p>
    <w:p>
      <w:pPr>
        <w:pStyle w:val="ListParagraph"/>
        <w:numPr>
          <w:ilvl w:val="0"/>
          <w:numId w:val="2"/>
        </w:numPr>
        <w:spacing w:after="60" w:line="270"/>
      </w:pPr>
      <w:r>
        <w:rPr>
          <w:b/>
          <w:bCs/>
        </w:rPr>
        <w:t xml:space="preserve">Nosotros: </w:t>
      </w:r>
      <w:r>
        <w:t xml:space="preserve">descripción, matriz de responsabilidad, mapa organizacional, objetivo principal y objetivos secundarios, misión y visión, y el currículum de cada desarrollador.</w:t>
      </w:r>
    </w:p>
    <w:p>
      <w:pPr>
        <w:pageBreakBefore/>
      </w:pPr>
    </w:p>
    <w:p>
      <w:pPr>
        <w:pStyle w:val="Heading1"/>
      </w:pPr>
      <w:r>
        <w:t xml:space="preserve">4. Requerimientos NUEVOS del Avance 4</w:t>
      </w:r>
    </w:p>
    <w:p>
      <w:pPr>
        <w:spacing w:after="120" w:line="276"/>
      </w:pPr>
      <w:r>
        <w:rPr>
          <w:b/>
          <w:bCs/>
          <w:color w:val="C00000"/>
        </w:rPr>
        <w:t xml:space="preserve">Estas son las funcionalidades nuevas y obligatorias para el avance final.</w:t>
      </w:r>
      <w:r>
        <w:t xml:space="preserve"> El profesor las marcó como las partes fuertes que se demuestran en vivo durante la sustentación.</w:t>
      </w:r>
    </w:p>
    <w:p>
      <w:pPr>
        <w:pStyle w:val="Heading2"/>
      </w:pPr>
      <w:r>
        <w:t xml:space="preserve">4.1 Página de Contactos</w:t>
      </w:r>
    </w:p>
    <w:p>
      <w:pPr>
        <w:pStyle w:val="ListParagraph"/>
        <w:numPr>
          <w:ilvl w:val="0"/>
          <w:numId w:val="2"/>
        </w:numPr>
        <w:spacing w:after="60" w:line="270"/>
      </w:pPr>
      <w:r>
        <w:rPr>
          <w:b/>
          <w:bCs/>
        </w:rPr>
        <w:t xml:space="preserve">Formulario de contacto / opinión del cliente: </w:t>
      </w:r>
      <w:r>
        <w:t xml:space="preserve">formulario simple donde el cliente deja sus opiniones y datos. (Ojo: el pedido completo NO va aquí; eso es el carrito. Aquí solo va la opinión/contacto del cliente.)</w:t>
      </w:r>
    </w:p>
    <w:p>
      <w:pPr>
        <w:pStyle w:val="ListParagraph"/>
        <w:numPr>
          <w:ilvl w:val="0"/>
          <w:numId w:val="2"/>
        </w:numPr>
        <w:spacing w:after="60" w:line="270"/>
      </w:pPr>
      <w:r>
        <w:rPr>
          <w:b/>
          <w:bCs/>
        </w:rPr>
        <w:t xml:space="preserve">Simulación con JavaScript: </w:t>
      </w:r>
      <w:r>
        <w:t xml:space="preserve">al enviar el formulario debe mostrar un mensaje de confirmación (por ejemplo: “pedido registrado / entregado” u “opinión registrada”).</w:t>
      </w:r>
    </w:p>
    <w:p>
      <w:pPr>
        <w:pStyle w:val="ListParagraph"/>
        <w:numPr>
          <w:ilvl w:val="0"/>
          <w:numId w:val="2"/>
        </w:numPr>
        <w:spacing w:after="60" w:line="270"/>
      </w:pPr>
      <w:r>
        <w:rPr>
          <w:b/>
          <w:bCs/>
        </w:rPr>
        <w:t xml:space="preserve">Mapa de la sucursal: </w:t>
      </w:r>
      <w:r>
        <w:t xml:space="preserve">integrar Google Maps mostrando la ubicación de la sucursal/local.</w:t>
      </w:r>
    </w:p>
    <w:p>
      <w:pPr>
        <w:pStyle w:val="Heading2"/>
      </w:pPr>
      <w:r>
        <w:t xml:space="preserve">4.2 Carrito de compras</w:t>
      </w:r>
    </w:p>
    <w:p>
      <w:pPr>
        <w:pStyle w:val="ListParagraph"/>
        <w:numPr>
          <w:ilvl w:val="0"/>
          <w:numId w:val="2"/>
        </w:numPr>
        <w:spacing w:after="60" w:line="270"/>
      </w:pPr>
      <w:r>
        <w:rPr>
          <w:b/>
          <w:bCs/>
        </w:rPr>
        <w:t xml:space="preserve">Añadir productos al carrito</w:t>
      </w:r>
      <w:r>
        <w:t xml:space="preserve"> y realizar los cálculos del total.</w:t>
      </w:r>
    </w:p>
    <w:p>
      <w:pPr>
        <w:pStyle w:val="ListParagraph"/>
        <w:numPr>
          <w:ilvl w:val="0"/>
          <w:numId w:val="2"/>
        </w:numPr>
        <w:spacing w:after="60" w:line="270"/>
      </w:pPr>
      <w:r>
        <w:rPr>
          <w:b/>
          <w:bCs/>
          <w:color w:val="C00000"/>
        </w:rPr>
        <w:t xml:space="preserve">Descuentos por Fiestas Patrias: </w:t>
      </w:r>
      <w:r>
        <w:t xml:space="preserve">mínimo </w:t>
      </w:r>
      <w:r>
        <w:rPr>
          <w:b/>
          <w:bCs/>
        </w:rPr>
        <w:t xml:space="preserve">3 tipos de descuento</w:t>
      </w:r>
      <w:r>
        <w:t xml:space="preserve"> (por ejemplo 10%, 20%, 30%) aplicados a algunos productos como promoción de campaña.</w:t>
      </w:r>
    </w:p>
    <w:p>
      <w:pPr>
        <w:pStyle w:val="ListParagraph"/>
        <w:numPr>
          <w:ilvl w:val="0"/>
          <w:numId w:val="2"/>
        </w:numPr>
        <w:spacing w:after="60" w:line="270"/>
      </w:pPr>
      <w:r>
        <w:rPr>
          <w:b/>
          <w:bCs/>
        </w:rPr>
        <w:t xml:space="preserve">Mensaje de pedido: </w:t>
      </w:r>
      <w:r>
        <w:t xml:space="preserve">al finalizar la compra debe enviarse un mensaje confirmando que el pedido fue realizado/registrado.</w:t>
      </w:r>
    </w:p>
    <w:p>
      <w:pPr>
        <w:pStyle w:val="ListParagraph"/>
        <w:numPr>
          <w:ilvl w:val="0"/>
          <w:numId w:val="2"/>
        </w:numPr>
        <w:spacing w:after="60" w:line="270"/>
      </w:pPr>
      <w:r>
        <w:rPr>
          <w:b/>
          <w:bCs/>
        </w:rPr>
        <w:t xml:space="preserve">Ubicación en la navegación: </w:t>
      </w:r>
      <w:r>
        <w:t xml:space="preserve">el carrito va como una opción dentro del menú (NAV) / página interna disponible en todas las secciones.</w:t>
      </w:r>
    </w:p>
    <w:p>
      <w:pPr>
        <w:pStyle w:val="ListParagraph"/>
        <w:numPr>
          <w:ilvl w:val="0"/>
          <w:numId w:val="2"/>
        </w:numPr>
        <w:spacing w:after="60" w:line="270"/>
      </w:pPr>
      <w:r>
        <w:rPr>
          <w:b/>
          <w:bCs/>
        </w:rPr>
        <w:t xml:space="preserve">Uso libre para el cliente: </w:t>
      </w:r>
      <w:r>
        <w:t xml:space="preserve">el cliente tiene total libertad para usar el carrito y ver los productos añadidos. El administrador es quien carga los productos disponibles.</w:t>
      </w:r>
    </w:p>
    <w:p>
      <w:pPr>
        <w:pStyle w:val="Heading2"/>
      </w:pPr>
      <w:r>
        <w:t xml:space="preserve">4.3 Login del administrador y CRUD de productos</w:t>
      </w:r>
    </w:p>
    <w:p>
      <w:pPr>
        <w:spacing w:after="120" w:line="276"/>
      </w:pPr>
      <w:r>
        <w:t xml:space="preserve">El profesor lo llamó el “ABM” / login de usuario. Es una </w:t>
      </w:r>
      <w:r>
        <w:rPr>
          <w:b/>
          <w:bCs/>
        </w:rPr>
        <w:t xml:space="preserve">simulación de CRUD</w:t>
      </w:r>
      <w:r>
        <w:t xml:space="preserve"> controlada por el administrador:</w:t>
      </w:r>
    </w:p>
    <w:p>
      <w:pPr>
        <w:pStyle w:val="ListParagraph"/>
        <w:numPr>
          <w:ilvl w:val="0"/>
          <w:numId w:val="2"/>
        </w:numPr>
        <w:spacing w:after="60" w:line="270"/>
      </w:pPr>
      <w:r>
        <w:rPr>
          <w:b/>
          <w:bCs/>
        </w:rPr>
        <w:t xml:space="preserve">Login / acceso de administrador: </w:t>
      </w:r>
      <w:r>
        <w:t xml:space="preserve">se coloca en la barra de navegación o en la parte superior/al costado. El administrador ingresa con sus accesos.</w:t>
      </w:r>
    </w:p>
    <w:p>
      <w:pPr>
        <w:pStyle w:val="ListParagraph"/>
        <w:numPr>
          <w:ilvl w:val="0"/>
          <w:numId w:val="2"/>
        </w:numPr>
        <w:spacing w:after="60" w:line="270"/>
      </w:pPr>
      <w:r>
        <w:rPr>
          <w:b/>
          <w:bCs/>
        </w:rPr>
        <w:t xml:space="preserve">Añadir</w:t>
      </w:r>
      <w:r>
        <w:t xml:space="preserve"> un nuevo producto.</w:t>
      </w:r>
    </w:p>
    <w:p>
      <w:pPr>
        <w:pStyle w:val="ListParagraph"/>
        <w:numPr>
          <w:ilvl w:val="0"/>
          <w:numId w:val="2"/>
        </w:numPr>
        <w:spacing w:after="60" w:line="270"/>
      </w:pPr>
      <w:r>
        <w:rPr>
          <w:b/>
          <w:bCs/>
        </w:rPr>
        <w:t xml:space="preserve">Modificar</w:t>
      </w:r>
      <w:r>
        <w:t xml:space="preserve"> un producto.</w:t>
      </w:r>
    </w:p>
    <w:p>
      <w:pPr>
        <w:pStyle w:val="ListParagraph"/>
        <w:numPr>
          <w:ilvl w:val="0"/>
          <w:numId w:val="2"/>
        </w:numPr>
        <w:spacing w:after="60" w:line="270"/>
      </w:pPr>
      <w:r>
        <w:rPr>
          <w:b/>
          <w:bCs/>
        </w:rPr>
        <w:t xml:space="preserve">Buscar</w:t>
      </w:r>
      <w:r>
        <w:t xml:space="preserve"> producto.</w:t>
      </w:r>
    </w:p>
    <w:p>
      <w:pPr>
        <w:pStyle w:val="ListParagraph"/>
        <w:numPr>
          <w:ilvl w:val="0"/>
          <w:numId w:val="2"/>
        </w:numPr>
        <w:spacing w:after="60" w:line="270"/>
      </w:pPr>
      <w:r>
        <w:rPr>
          <w:b/>
          <w:bCs/>
        </w:rPr>
        <w:t xml:space="preserve">Eliminar (opcional): </w:t>
      </w:r>
      <w:r>
        <w:t xml:space="preserve">en lugar de eliminar, se recomienda “dar de baja” el producto (no mostrarlo en la lista principal pero conservarlo en almacenamiento), tal como hacen las empresas reales. Si prefieren el eliminar real, también es válido.</w:t>
      </w:r>
    </w:p>
    <w:p>
      <w:pPr>
        <w:pStyle w:val="ListParagraph"/>
        <w:numPr>
          <w:ilvl w:val="0"/>
          <w:numId w:val="2"/>
        </w:numPr>
        <w:spacing w:after="60" w:line="270"/>
      </w:pPr>
      <w:r>
        <w:rPr>
          <w:b/>
          <w:bCs/>
        </w:rPr>
        <w:t xml:space="preserve">Cuenta propia del administrador: </w:t>
      </w:r>
      <w:r>
        <w:t xml:space="preserve">en la base de datos cada administrador debe tener su entidad/registro con sus accesos.</w:t>
      </w:r>
    </w:p>
    <w:p>
      <w:pPr>
        <w:pStyle w:val="Heading2"/>
      </w:pPr>
      <w:r>
        <w:t xml:space="preserve">4.4 Reportes (gráficos)</w:t>
      </w:r>
    </w:p>
    <w:p>
      <w:pPr>
        <w:pStyle w:val="ListParagraph"/>
        <w:numPr>
          <w:ilvl w:val="0"/>
          <w:numId w:val="2"/>
        </w:numPr>
        <w:spacing w:after="60" w:line="270"/>
      </w:pPr>
      <w:r>
        <w:rPr>
          <w:b/>
          <w:bCs/>
          <w:color w:val="C00000"/>
        </w:rPr>
        <w:t xml:space="preserve">Dos (2) gráficos obligatorios. </w:t>
      </w:r>
      <w:r>
        <w:t xml:space="preserve">Se puede elegir entre gráfico de barras o gráfico circular (de pastel).</w:t>
      </w:r>
    </w:p>
    <w:p>
      <w:pPr>
        <w:spacing w:after="120" w:line="276"/>
      </w:pPr>
      <w:r>
        <w:t xml:space="preserve">Los reportes pueden ser de cualquiera de estos tipos (se eligen 2 de los 3 principales):</w:t>
      </w:r>
    </w:p>
    <w:p>
      <w:pPr>
        <w:pStyle w:val="ListParagraph"/>
        <w:numPr>
          <w:ilvl w:val="1"/>
          <w:numId w:val="2"/>
        </w:numPr>
        <w:spacing w:after="60" w:line="270"/>
      </w:pPr>
      <w:r>
        <w:rPr>
          <w:b/>
          <w:bCs/>
        </w:rPr>
        <w:t xml:space="preserve">Productos más vendidos.</w:t>
      </w:r>
    </w:p>
    <w:p>
      <w:pPr>
        <w:pStyle w:val="ListParagraph"/>
        <w:numPr>
          <w:ilvl w:val="1"/>
          <w:numId w:val="2"/>
        </w:numPr>
        <w:spacing w:after="60" w:line="270"/>
      </w:pPr>
      <w:r>
        <w:rPr>
          <w:b/>
          <w:bCs/>
        </w:rPr>
        <w:t xml:space="preserve">Un producto específico.</w:t>
      </w:r>
    </w:p>
    <w:p>
      <w:pPr>
        <w:pStyle w:val="ListParagraph"/>
        <w:numPr>
          <w:ilvl w:val="1"/>
          <w:numId w:val="2"/>
        </w:numPr>
        <w:spacing w:after="60" w:line="270"/>
      </w:pPr>
      <w:r>
        <w:rPr>
          <w:b/>
          <w:bCs/>
        </w:rPr>
        <w:t xml:space="preserve">Comparaciones </w:t>
      </w:r>
      <w:r>
        <w:t xml:space="preserve">(por ejemplo, cantidad de clientes, o una ciudad vs. otra).</w:t>
      </w:r>
    </w:p>
    <w:p>
      <w:pPr>
        <w:pStyle w:val="ListParagraph"/>
        <w:numPr>
          <w:ilvl w:val="0"/>
          <w:numId w:val="2"/>
        </w:numPr>
        <w:spacing w:after="60" w:line="270"/>
      </w:pPr>
      <w:r>
        <w:rPr>
          <w:b/>
          <w:bCs/>
        </w:rPr>
        <w:t xml:space="preserve">Control del administrador: </w:t>
      </w:r>
      <w:r>
        <w:t xml:space="preserve">solo el administrador tiene acceso/control total de los reportes.</w:t>
      </w:r>
    </w:p>
    <w:p>
      <w:pPr>
        <w:pStyle w:val="ListParagraph"/>
        <w:numPr>
          <w:ilvl w:val="0"/>
          <w:numId w:val="2"/>
        </w:numPr>
        <w:spacing w:after="60" w:line="270"/>
      </w:pPr>
      <w:r>
        <w:rPr>
          <w:b/>
          <w:bCs/>
        </w:rPr>
        <w:t xml:space="preserve">Sustentación de reportes: </w:t>
      </w:r>
      <w:r>
        <w:t xml:space="preserve">quien exponga los reportes debe explicar bien qué está pasando: cuál es el mayor porcentaje/óptimo, el punto más alto, el punto final, etc.</w:t>
      </w:r>
    </w:p>
    <w:p>
      <w:pPr>
        <w:pStyle w:val="ListParagraph"/>
        <w:numPr>
          <w:ilvl w:val="0"/>
          <w:numId w:val="2"/>
        </w:numPr>
        <w:spacing w:after="60" w:line="270"/>
      </w:pPr>
      <w:r>
        <w:rPr>
          <w:b/>
          <w:bCs/>
        </w:rPr>
        <w:t xml:space="preserve">Datos: </w:t>
      </w:r>
      <w:r>
        <w:t xml:space="preserve">pueden ser reales (acumulados por los contadores del propio sistema) o ficticios (cargados por el administrador). Ambas formas son válidas.</w:t>
      </w:r>
    </w:p>
    <w:p>
      <w:pPr>
        <w:pStyle w:val="ListParagraph"/>
        <w:numPr>
          <w:ilvl w:val="0"/>
          <w:numId w:val="2"/>
        </w:numPr>
        <w:spacing w:after="60" w:line="270"/>
      </w:pPr>
      <w:r>
        <w:rPr>
          <w:b/>
          <w:bCs/>
        </w:rPr>
        <w:t xml:space="preserve">Tecnología: </w:t>
      </w:r>
      <w:r>
        <w:t xml:space="preserve">crear los gráficos con JavaScript, o usar Power BI para la visualización (por ejemplo, un botón que enlace al tablero de Power BI). Si usan un framework, pueden vincularlo con Power BI.</w:t>
      </w:r>
    </w:p>
    <w:p>
      <w:pPr>
        <w:pageBreakBefore/>
      </w:pPr>
    </w:p>
    <w:p>
      <w:pPr>
        <w:pStyle w:val="Heading1"/>
      </w:pPr>
      <w:r>
        <w:t xml:space="preserve">5. Roles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jc w:val="left"/>
            </w:pPr>
            <w:r>
              <w:rPr>
                <w:b/>
                <w:bCs/>
              </w:rPr>
              <w:t xml:space="preserve">Rol</w:t>
            </w:r>
          </w:p>
        </w:tc>
        <w:tc>
          <w:tcPr>
            <w:tcW w:type="dxa" w:w="624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jc w:val="left"/>
            </w:pPr>
            <w:r>
              <w:rPr>
                <w:b/>
                <w:bCs/>
              </w:rPr>
              <w:t xml:space="preserve">Qué puede hacer</w:t>
            </w:r>
          </w:p>
        </w:tc>
      </w:tr>
      <w:tr>
        <w:tc>
          <w:tcPr>
            <w:tcW w:type="dxa" w:w="3120"/>
            <w:tcBorders>
              <w:top w:val="single" w:color="BFBFBF" w:sz="1"/>
              <w:left w:val="single" w:color="BFBFBF" w:sz="1"/>
              <w:bottom w:val="single" w:color="BFBFBF" w:sz="1"/>
              <w:right w:val="single" w:color="BFBFBF" w:sz="1"/>
            </w:tcBorders>
            <w:shd w:fill="EDF2FB" w:val="clear"/>
            <w:tcMar>
              <w:top w:type="dxa" w:w="60"/>
              <w:left w:type="dxa" w:w="110"/>
              <w:bottom w:type="dxa" w:w="60"/>
              <w:right w:type="dxa" w:w="110"/>
            </w:tcMar>
          </w:tcPr>
          <w:p>
            <w:pPr>
              <w:jc w:val="left"/>
            </w:pPr>
            <w:r>
              <w:rPr>
                <w:b w:val="false"/>
                <w:bCs w:val="false"/>
              </w:rPr>
              <w:t xml:space="preserve">Cliente</w:t>
            </w:r>
          </w:p>
        </w:tc>
        <w:tc>
          <w:tcPr>
            <w:tcW w:type="dxa" w:w="6240"/>
            <w:tcBorders>
              <w:top w:val="single" w:color="BFBFBF" w:sz="1"/>
              <w:left w:val="single" w:color="BFBFBF" w:sz="1"/>
              <w:bottom w:val="single" w:color="BFBFBF" w:sz="1"/>
              <w:right w:val="single" w:color="BFBFBF" w:sz="1"/>
            </w:tcBorders>
            <w:shd w:fill="EDF2FB" w:val="clear"/>
            <w:tcMar>
              <w:top w:type="dxa" w:w="60"/>
              <w:left w:type="dxa" w:w="110"/>
              <w:bottom w:type="dxa" w:w="60"/>
              <w:right w:type="dxa" w:w="110"/>
            </w:tcMar>
          </w:tcPr>
          <w:p>
            <w:pPr>
              <w:jc w:val="left"/>
            </w:pPr>
            <w:r>
              <w:rPr>
                <w:b w:val="false"/>
                <w:bCs w:val="false"/>
              </w:rPr>
              <w:t xml:space="preserve">Usa la página de Contactos (formulario / opiniones) y el Carrito de compras con total libertad.</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rPr>
              <w:t xml:space="preserve">Administrador</w:t>
            </w:r>
          </w:p>
        </w:tc>
        <w:tc>
          <w:tcPr>
            <w:tcW w:type="dxa" w:w="62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rPr>
              <w:t xml:space="preserve">Login propio. Controla el CRUD de productos (añadir, modificar, buscar, dar de baja/eliminar) y tiene el control total de los reportes y gráficos.</w:t>
            </w:r>
          </w:p>
        </w:tc>
      </w:tr>
    </w:tbl>
    <w:p>
      <w:pPr>
        <w:pStyle w:val="Heading1"/>
      </w:pPr>
      <w:r>
        <w:t xml:space="preserve">6. Aspectos técnicos</w:t>
      </w:r>
    </w:p>
    <w:p>
      <w:pPr>
        <w:pStyle w:val="ListParagraph"/>
        <w:numPr>
          <w:ilvl w:val="0"/>
          <w:numId w:val="2"/>
        </w:numPr>
        <w:spacing w:after="60" w:line="270"/>
      </w:pPr>
      <w:r>
        <w:rPr>
          <w:b/>
          <w:bCs/>
        </w:rPr>
        <w:t xml:space="preserve">JavaScript obligatorio </w:t>
      </w:r>
      <w:r>
        <w:t xml:space="preserve">para el carrito de compras y los gráficos. Hay libertad creativa para usar frameworks o complementos adicionales, pero esa parte se trabaja en JavaScript.</w:t>
      </w:r>
    </w:p>
    <w:p>
      <w:pPr>
        <w:pStyle w:val="ListParagraph"/>
        <w:numPr>
          <w:ilvl w:val="0"/>
          <w:numId w:val="2"/>
        </w:numPr>
        <w:spacing w:after="60" w:line="270"/>
      </w:pPr>
      <w:r>
        <w:rPr>
          <w:b/>
          <w:bCs/>
        </w:rPr>
        <w:t xml:space="preserve">Power BI (opcional): </w:t>
      </w:r>
      <w:r>
        <w:t xml:space="preserve">permitido para la visualización de reportes, idealmente con un botón que enlace al tablero.</w:t>
      </w:r>
    </w:p>
    <w:p>
      <w:pPr>
        <w:pStyle w:val="ListParagraph"/>
        <w:numPr>
          <w:ilvl w:val="0"/>
          <w:numId w:val="2"/>
        </w:numPr>
        <w:spacing w:after="60" w:line="270"/>
      </w:pPr>
      <w:r>
        <w:rPr>
          <w:b/>
          <w:bCs/>
        </w:rPr>
        <w:t xml:space="preserve">Base de datos: </w:t>
      </w:r>
      <w:r>
        <w:t xml:space="preserve">sigue siendo un componente adicional requerido. Algunos datos/registros serán simulados y hay que cargarlos. Se conecta con el curso de Base de Datos y/o el Curso Integrador.</w:t>
      </w:r>
    </w:p>
    <w:p>
      <w:pPr>
        <w:pageBreakBefore/>
      </w:pPr>
    </w:p>
    <w:p>
      <w:pPr>
        <w:pStyle w:val="Heading1"/>
      </w:pPr>
      <w:r>
        <w:t xml:space="preserve">7. Sustentación / Exposición</w:t>
      </w:r>
    </w:p>
    <w:p>
      <w:pPr>
        <w:pStyle w:val="ListParagraph"/>
        <w:numPr>
          <w:ilvl w:val="0"/>
          <w:numId w:val="2"/>
        </w:numPr>
        <w:spacing w:after="60" w:line="270"/>
      </w:pPr>
      <w:r>
        <w:rPr>
          <w:b/>
          <w:bCs/>
          <w:color w:val="C00000"/>
        </w:rPr>
        <w:t xml:space="preserve">Duración: 20 minutos </w:t>
      </w:r>
      <w:r>
        <w:t xml:space="preserve">(se amplió desde los 15 minutos previos, por la mayor cantidad de funcionalidades).</w:t>
      </w:r>
    </w:p>
    <w:p>
      <w:pPr>
        <w:pStyle w:val="ListParagraph"/>
        <w:numPr>
          <w:ilvl w:val="0"/>
          <w:numId w:val="2"/>
        </w:numPr>
        <w:spacing w:after="60" w:line="270"/>
      </w:pPr>
      <w:r>
        <w:rPr>
          <w:b/>
          <w:bCs/>
        </w:rPr>
        <w:t xml:space="preserve">PPT: </w:t>
      </w:r>
      <w:r>
        <w:t xml:space="preserve">presentar SOLO lo que ya estaba en el PPT del tercer avance. </w:t>
      </w:r>
      <w:r>
        <w:rPr>
          <w:b/>
          <w:bCs/>
        </w:rPr>
        <w:t xml:space="preserve">No modificar el PPT del avance 3.</w:t>
      </w:r>
      <w:r>
        <w:t xml:space="preserve"> El resto va directo a la página web.</w:t>
      </w:r>
    </w:p>
    <w:p>
      <w:pPr>
        <w:pStyle w:val="ListParagraph"/>
        <w:numPr>
          <w:ilvl w:val="0"/>
          <w:numId w:val="2"/>
        </w:numPr>
        <w:spacing w:after="60" w:line="270"/>
      </w:pPr>
      <w:r>
        <w:rPr>
          <w:b/>
          <w:bCs/>
        </w:rPr>
        <w:t xml:space="preserve">Estructura sugerida: </w:t>
      </w:r>
      <w:r>
        <w:t xml:space="preserve">hacer un resumen rápido de Inicio, Productos y Nosotros, y luego demostrar en vivo las funcionalidades nuevas (carrito, login/CRUD y reportes).</w:t>
      </w:r>
    </w:p>
    <w:p>
      <w:pPr>
        <w:pStyle w:val="ListParagraph"/>
        <w:numPr>
          <w:ilvl w:val="0"/>
          <w:numId w:val="2"/>
        </w:numPr>
        <w:spacing w:after="60" w:line="270"/>
      </w:pPr>
      <w:r>
        <w:rPr>
          <w:b/>
          <w:bCs/>
        </w:rPr>
        <w:t xml:space="preserve">Migrar a la página lo posible: </w:t>
      </w:r>
      <w:r>
        <w:t xml:space="preserve">por ejemplo, la metodología de programación puede mostrarse directo en la página “Nosotros” en lugar del PPT, para ahorrar tiempo.</w:t>
      </w:r>
    </w:p>
    <w:p>
      <w:pPr>
        <w:pStyle w:val="ListParagraph"/>
        <w:numPr>
          <w:ilvl w:val="0"/>
          <w:numId w:val="2"/>
        </w:numPr>
        <w:spacing w:after="60" w:line="270"/>
      </w:pPr>
      <w:r>
        <w:rPr>
          <w:b/>
          <w:bCs/>
          <w:color w:val="C00000"/>
        </w:rPr>
        <w:t xml:space="preserve">La página web debe estar visible durante toda la ronda de preguntas.</w:t>
      </w:r>
    </w:p>
    <w:p>
      <w:pPr>
        <w:pStyle w:val="Heading3"/>
      </w:pPr>
      <w:r>
        <w:t xml:space="preserve">Plan de contingencia (muy importante)</w:t>
      </w:r>
    </w:p>
    <w:p>
      <w:pPr>
        <w:pStyle w:val="ListParagraph"/>
        <w:numPr>
          <w:ilvl w:val="0"/>
          <w:numId w:val="2"/>
        </w:numPr>
        <w:spacing w:after="60" w:line="270"/>
      </w:pPr>
      <w:r>
        <w:t xml:space="preserve">Si hay un apagón o falla en la laptop, el profesor da solo </w:t>
      </w:r>
      <w:r>
        <w:rPr>
          <w:b/>
          <w:bCs/>
        </w:rPr>
        <w:t xml:space="preserve">5 a 10 minutos</w:t>
      </w:r>
      <w:r>
        <w:t xml:space="preserve"> para recuperar. Si no se recupera, lo lamenta y afecta la nota.</w:t>
      </w:r>
    </w:p>
    <w:p>
      <w:pPr>
        <w:pStyle w:val="ListParagraph"/>
        <w:numPr>
          <w:ilvl w:val="0"/>
          <w:numId w:val="2"/>
        </w:numPr>
        <w:spacing w:after="60" w:line="270"/>
      </w:pPr>
      <w:r>
        <w:t xml:space="preserve">Tener una </w:t>
      </w:r>
      <w:r>
        <w:rPr>
          <w:b/>
          <w:bCs/>
        </w:rPr>
        <w:t xml:space="preserve">copia de seguridad</w:t>
      </w:r>
      <w:r>
        <w:t xml:space="preserve"> y alternativas: otro equipo que comparta pantalla, cambiar quién comparte por Zoom, etc. (Son 5–6 integrantes; no debe depender de una sola persona.)</w:t>
      </w:r>
    </w:p>
    <w:p>
      <w:pPr>
        <w:pStyle w:val="Heading1"/>
      </w:pPr>
      <w:r>
        <w:t xml:space="preserve">8. Normas de conducta y presentación</w:t>
      </w:r>
    </w:p>
    <w:p>
      <w:pPr>
        <w:pStyle w:val="ListParagraph"/>
        <w:numPr>
          <w:ilvl w:val="0"/>
          <w:numId w:val="2"/>
        </w:numPr>
        <w:spacing w:after="60" w:line="270"/>
      </w:pPr>
      <w:r>
        <w:rPr>
          <w:b/>
          <w:bCs/>
        </w:rPr>
        <w:t xml:space="preserve">Vestimenta: </w:t>
      </w:r>
      <w:r>
        <w:t xml:space="preserve">semiformal / “es por elegante”. Lo importante es estar cómodo para sustentar.</w:t>
      </w:r>
    </w:p>
    <w:p>
      <w:pPr>
        <w:pStyle w:val="ListParagraph"/>
        <w:numPr>
          <w:ilvl w:val="0"/>
          <w:numId w:val="2"/>
        </w:numPr>
        <w:spacing w:after="60" w:line="270"/>
      </w:pPr>
      <w:r>
        <w:rPr>
          <w:b/>
          <w:bCs/>
          <w:color w:val="C00000"/>
        </w:rPr>
        <w:t xml:space="preserve">Cero tolerancia a faltas de respeto </w:t>
      </w:r>
      <w:r>
        <w:t xml:space="preserve">(al docente, estudiantes, público o delegado). Si un integrante falta el respeto, </w:t>
      </w:r>
      <w:r>
        <w:rPr>
          <w:b/>
          <w:bCs/>
        </w:rPr>
        <w:t xml:space="preserve">la sanción es grupal: puede desaprobar a todo el equipo.</w:t>
      </w:r>
    </w:p>
    <w:p>
      <w:pPr>
        <w:pStyle w:val="ListParagraph"/>
        <w:numPr>
          <w:ilvl w:val="0"/>
          <w:numId w:val="2"/>
        </w:numPr>
        <w:spacing w:after="60" w:line="270"/>
      </w:pPr>
      <w:r>
        <w:rPr>
          <w:b/>
          <w:bCs/>
        </w:rPr>
        <w:t xml:space="preserve">Manos en los bolsillos: </w:t>
      </w:r>
      <w:r>
        <w:t xml:space="preserve">se penaliza. El profesor lo interpreta como nerviosismo o desinterés.</w:t>
      </w:r>
    </w:p>
    <w:p>
      <w:pPr>
        <w:pStyle w:val="ListParagraph"/>
        <w:numPr>
          <w:ilvl w:val="0"/>
          <w:numId w:val="2"/>
        </w:numPr>
        <w:spacing w:after="60" w:line="270"/>
      </w:pPr>
      <w:r>
        <w:rPr>
          <w:b/>
          <w:bCs/>
        </w:rPr>
        <w:t xml:space="preserve">Durante la sustentación: </w:t>
      </w:r>
      <w:r>
        <w:t xml:space="preserve">no usar celular ni apuntes (guardar el celular).</w:t>
      </w:r>
    </w:p>
    <w:p>
      <w:pPr>
        <w:pStyle w:val="ListParagraph"/>
        <w:numPr>
          <w:ilvl w:val="0"/>
          <w:numId w:val="2"/>
        </w:numPr>
        <w:spacing w:after="60" w:line="270"/>
      </w:pPr>
      <w:r>
        <w:rPr>
          <w:b/>
          <w:bCs/>
          <w:color w:val="C00000"/>
        </w:rPr>
        <w:t xml:space="preserve">Justificaciones: </w:t>
      </w:r>
      <w:r>
        <w:t xml:space="preserve">solo se aceptan por fuerza mayor (salud, accidentes, incidentes graves, con aviso al delegado). </w:t>
      </w:r>
      <w:r>
        <w:rPr>
          <w:b/>
          <w:bCs/>
        </w:rPr>
        <w:t xml:space="preserve">NO se acepta justificación por trabajo.</w:t>
      </w:r>
    </w:p>
    <w:p>
      <w:pPr>
        <w:pStyle w:val="ListParagraph"/>
        <w:numPr>
          <w:ilvl w:val="0"/>
          <w:numId w:val="2"/>
        </w:numPr>
        <w:spacing w:after="60" w:line="270"/>
      </w:pPr>
      <w:r>
        <w:rPr>
          <w:b/>
          <w:bCs/>
        </w:rPr>
        <w:t xml:space="preserve">Rol del coordinador: </w:t>
      </w:r>
      <w:r>
        <w:t xml:space="preserve">si falta un integrante, el coordinador tiene la potestad de tomar decisiones y seguir adelante con el equipo presente.</w:t>
      </w:r>
    </w:p>
    <w:p>
      <w:pPr>
        <w:pageBreakBefore/>
      </w:pPr>
    </w:p>
    <w:p>
      <w:pPr>
        <w:pStyle w:val="Heading1"/>
      </w:pPr>
      <w:r>
        <w:t xml:space="preserve">9. Cronograma y logística</w:t>
      </w:r>
    </w:p>
    <w:p>
      <w:pPr>
        <w:pStyle w:val="ListParagraph"/>
        <w:numPr>
          <w:ilvl w:val="0"/>
          <w:numId w:val="2"/>
        </w:numPr>
        <w:spacing w:after="60" w:line="270"/>
      </w:pPr>
      <w:r>
        <w:rPr>
          <w:b/>
          <w:bCs/>
        </w:rPr>
        <w:t xml:space="preserve">Sorteo de orden: </w:t>
      </w:r>
      <w:r>
        <w:t xml:space="preserve">se sorteó el orden de exposición con el sistema aleatorio. Son 8 grupos distribuidos en 4 fechas (semanas 16 y 17).</w:t>
      </w:r>
    </w:p>
    <w:p>
      <w:pPr>
        <w:pStyle w:val="ListParagraph"/>
        <w:numPr>
          <w:ilvl w:val="0"/>
          <w:numId w:val="2"/>
        </w:numPr>
        <w:spacing w:after="60" w:line="270"/>
      </w:pPr>
      <w:r>
        <w:rPr>
          <w:b/>
          <w:bCs/>
        </w:rPr>
        <w:t xml:space="preserve">Compartir / convivio: </w:t>
      </w:r>
      <w:r>
        <w:t xml:space="preserve">programado para el 1 de julio. Cada grupo lleva bocaditos: papas, Doritos, gaseosas (Vital/agua), torta, galletas, dulces, vasos, platos, globos. Es opcional y de buen ánimo.</w:t>
      </w:r>
    </w:p>
    <w:p>
      <w:pPr>
        <w:pStyle w:val="ListParagraph"/>
        <w:numPr>
          <w:ilvl w:val="0"/>
          <w:numId w:val="2"/>
        </w:numPr>
        <w:spacing w:after="60" w:line="270"/>
      </w:pPr>
      <w:r>
        <w:rPr>
          <w:b/>
          <w:bCs/>
        </w:rPr>
        <w:t xml:space="preserve">Recuperación: </w:t>
      </w:r>
      <w:r>
        <w:t xml:space="preserve">clase de mañana sábado; se desarrollará el carrito y los gráficos.</w:t>
      </w:r>
    </w:p>
    <w:p>
      <w:pPr>
        <w:pStyle w:val="Heading1"/>
      </w:pPr>
      <w:r>
        <w:t xml:space="preserve">10. Checklist final del Avance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jc w:val="left"/>
            </w:pPr>
            <w:r>
              <w:rPr>
                <w:b/>
                <w:bCs/>
              </w:rPr>
              <w:t xml:space="preserve"/>
            </w:r>
          </w:p>
        </w:tc>
        <w:tc>
          <w:tcPr>
            <w:tcW w:type="dxa" w:w="876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jc w:val="left"/>
            </w:pPr>
            <w:r>
              <w:rPr>
                <w:b/>
                <w:bCs/>
              </w:rPr>
              <w:t xml:space="preserve">Pendiente / Requerimiento</w:t>
            </w:r>
          </w:p>
        </w:tc>
      </w:tr>
      <w:tr>
        <w:tc>
          <w:tcPr>
            <w:tcW w:type="dxa" w:w="600"/>
            <w:tcBorders>
              <w:top w:val="single" w:color="BFBFBF" w:sz="1"/>
              <w:left w:val="single" w:color="BFBFBF" w:sz="1"/>
              <w:bottom w:val="single" w:color="BFBFBF" w:sz="1"/>
              <w:right w:val="single" w:color="BFBFBF" w:sz="1"/>
            </w:tcBorders>
            <w:shd w:fill="EDF2FB" w:val="clear"/>
            <w:tcMar>
              <w:top w:type="dxa" w:w="60"/>
              <w:left w:type="dxa" w:w="110"/>
              <w:bottom w:type="dxa" w:w="60"/>
              <w:right w:type="dxa" w:w="110"/>
            </w:tcMar>
          </w:tcPr>
          <w:p>
            <w:pPr>
              <w:jc w:val="center"/>
            </w:pPr>
            <w:r>
              <w:rPr>
                <w:b w:val="false"/>
                <w:bCs w:val="false"/>
              </w:rPr>
              <w:t xml:space="preserve">☐</w:t>
            </w:r>
          </w:p>
        </w:tc>
        <w:tc>
          <w:tcPr>
            <w:tcW w:type="dxa" w:w="8760"/>
            <w:tcBorders>
              <w:top w:val="single" w:color="BFBFBF" w:sz="1"/>
              <w:left w:val="single" w:color="BFBFBF" w:sz="1"/>
              <w:bottom w:val="single" w:color="BFBFBF" w:sz="1"/>
              <w:right w:val="single" w:color="BFBFBF" w:sz="1"/>
            </w:tcBorders>
            <w:shd w:fill="EDF2FB" w:val="clear"/>
            <w:tcMar>
              <w:top w:type="dxa" w:w="60"/>
              <w:left w:type="dxa" w:w="110"/>
              <w:bottom w:type="dxa" w:w="60"/>
              <w:right w:type="dxa" w:w="110"/>
            </w:tcMar>
          </w:tcPr>
          <w:p>
            <w:pPr>
              <w:jc w:val="left"/>
            </w:pPr>
            <w:r>
              <w:rPr>
                <w:b w:val="false"/>
                <w:bCs w:val="false"/>
              </w:rPr>
              <w:t xml:space="preserve">Página de Contactos con formulario de opinión del cliente</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b w:val="false"/>
                <w:bCs w:val="false"/>
              </w:rPr>
              <w:t xml:space="preserve">☐</w:t>
            </w:r>
          </w:p>
        </w:tc>
        <w:tc>
          <w:tcPr>
            <w:tcW w:type="dxa" w:w="8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rPr>
              <w:t xml:space="preserve">Confirmación por JavaScript al enviar el formulario</w:t>
            </w:r>
          </w:p>
        </w:tc>
      </w:tr>
      <w:tr>
        <w:tc>
          <w:tcPr>
            <w:tcW w:type="dxa" w:w="600"/>
            <w:tcBorders>
              <w:top w:val="single" w:color="BFBFBF" w:sz="1"/>
              <w:left w:val="single" w:color="BFBFBF" w:sz="1"/>
              <w:bottom w:val="single" w:color="BFBFBF" w:sz="1"/>
              <w:right w:val="single" w:color="BFBFBF" w:sz="1"/>
            </w:tcBorders>
            <w:shd w:fill="EDF2FB" w:val="clear"/>
            <w:tcMar>
              <w:top w:type="dxa" w:w="60"/>
              <w:left w:type="dxa" w:w="110"/>
              <w:bottom w:type="dxa" w:w="60"/>
              <w:right w:type="dxa" w:w="110"/>
            </w:tcMar>
          </w:tcPr>
          <w:p>
            <w:pPr>
              <w:jc w:val="center"/>
            </w:pPr>
            <w:r>
              <w:rPr>
                <w:b w:val="false"/>
                <w:bCs w:val="false"/>
              </w:rPr>
              <w:t xml:space="preserve">☐</w:t>
            </w:r>
          </w:p>
        </w:tc>
        <w:tc>
          <w:tcPr>
            <w:tcW w:type="dxa" w:w="8760"/>
            <w:tcBorders>
              <w:top w:val="single" w:color="BFBFBF" w:sz="1"/>
              <w:left w:val="single" w:color="BFBFBF" w:sz="1"/>
              <w:bottom w:val="single" w:color="BFBFBF" w:sz="1"/>
              <w:right w:val="single" w:color="BFBFBF" w:sz="1"/>
            </w:tcBorders>
            <w:shd w:fill="EDF2FB" w:val="clear"/>
            <w:tcMar>
              <w:top w:type="dxa" w:w="60"/>
              <w:left w:type="dxa" w:w="110"/>
              <w:bottom w:type="dxa" w:w="60"/>
              <w:right w:type="dxa" w:w="110"/>
            </w:tcMar>
          </w:tcPr>
          <w:p>
            <w:pPr>
              <w:jc w:val="left"/>
            </w:pPr>
            <w:r>
              <w:rPr>
                <w:b w:val="false"/>
                <w:bCs w:val="false"/>
              </w:rPr>
              <w:t xml:space="preserve">Google Maps con la ubicación de la sucursal</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b w:val="false"/>
                <w:bCs w:val="false"/>
              </w:rPr>
              <w:t xml:space="preserve">☐</w:t>
            </w:r>
          </w:p>
        </w:tc>
        <w:tc>
          <w:tcPr>
            <w:tcW w:type="dxa" w:w="8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rPr>
              <w:t xml:space="preserve">Carrito de compras: añadir productos y cálculo del total</w:t>
            </w:r>
          </w:p>
        </w:tc>
      </w:tr>
      <w:tr>
        <w:tc>
          <w:tcPr>
            <w:tcW w:type="dxa" w:w="600"/>
            <w:tcBorders>
              <w:top w:val="single" w:color="BFBFBF" w:sz="1"/>
              <w:left w:val="single" w:color="BFBFBF" w:sz="1"/>
              <w:bottom w:val="single" w:color="BFBFBF" w:sz="1"/>
              <w:right w:val="single" w:color="BFBFBF" w:sz="1"/>
            </w:tcBorders>
            <w:shd w:fill="EDF2FB" w:val="clear"/>
            <w:tcMar>
              <w:top w:type="dxa" w:w="60"/>
              <w:left w:type="dxa" w:w="110"/>
              <w:bottom w:type="dxa" w:w="60"/>
              <w:right w:type="dxa" w:w="110"/>
            </w:tcMar>
          </w:tcPr>
          <w:p>
            <w:pPr>
              <w:jc w:val="center"/>
            </w:pPr>
            <w:r>
              <w:rPr>
                <w:b w:val="false"/>
                <w:bCs w:val="false"/>
              </w:rPr>
              <w:t xml:space="preserve">☐</w:t>
            </w:r>
          </w:p>
        </w:tc>
        <w:tc>
          <w:tcPr>
            <w:tcW w:type="dxa" w:w="8760"/>
            <w:tcBorders>
              <w:top w:val="single" w:color="BFBFBF" w:sz="1"/>
              <w:left w:val="single" w:color="BFBFBF" w:sz="1"/>
              <w:bottom w:val="single" w:color="BFBFBF" w:sz="1"/>
              <w:right w:val="single" w:color="BFBFBF" w:sz="1"/>
            </w:tcBorders>
            <w:shd w:fill="EDF2FB" w:val="clear"/>
            <w:tcMar>
              <w:top w:type="dxa" w:w="60"/>
              <w:left w:type="dxa" w:w="110"/>
              <w:bottom w:type="dxa" w:w="60"/>
              <w:right w:type="dxa" w:w="110"/>
            </w:tcMar>
          </w:tcPr>
          <w:p>
            <w:pPr>
              <w:jc w:val="left"/>
            </w:pPr>
            <w:r>
              <w:rPr>
                <w:b w:val="false"/>
                <w:bCs w:val="false"/>
              </w:rPr>
              <w:t xml:space="preserve">Mínimo 3 descuentos por Fiestas Patrias (ej. 10/20/30%)</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b w:val="false"/>
                <w:bCs w:val="false"/>
              </w:rPr>
              <w:t xml:space="preserve">☐</w:t>
            </w:r>
          </w:p>
        </w:tc>
        <w:tc>
          <w:tcPr>
            <w:tcW w:type="dxa" w:w="8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rPr>
              <w:t xml:space="preserve">Mensaje de confirmación al finalizar el pedido</w:t>
            </w:r>
          </w:p>
        </w:tc>
      </w:tr>
      <w:tr>
        <w:tc>
          <w:tcPr>
            <w:tcW w:type="dxa" w:w="600"/>
            <w:tcBorders>
              <w:top w:val="single" w:color="BFBFBF" w:sz="1"/>
              <w:left w:val="single" w:color="BFBFBF" w:sz="1"/>
              <w:bottom w:val="single" w:color="BFBFBF" w:sz="1"/>
              <w:right w:val="single" w:color="BFBFBF" w:sz="1"/>
            </w:tcBorders>
            <w:shd w:fill="EDF2FB" w:val="clear"/>
            <w:tcMar>
              <w:top w:type="dxa" w:w="60"/>
              <w:left w:type="dxa" w:w="110"/>
              <w:bottom w:type="dxa" w:w="60"/>
              <w:right w:type="dxa" w:w="110"/>
            </w:tcMar>
          </w:tcPr>
          <w:p>
            <w:pPr>
              <w:jc w:val="center"/>
            </w:pPr>
            <w:r>
              <w:rPr>
                <w:b w:val="false"/>
                <w:bCs w:val="false"/>
              </w:rPr>
              <w:t xml:space="preserve">☐</w:t>
            </w:r>
          </w:p>
        </w:tc>
        <w:tc>
          <w:tcPr>
            <w:tcW w:type="dxa" w:w="8760"/>
            <w:tcBorders>
              <w:top w:val="single" w:color="BFBFBF" w:sz="1"/>
              <w:left w:val="single" w:color="BFBFBF" w:sz="1"/>
              <w:bottom w:val="single" w:color="BFBFBF" w:sz="1"/>
              <w:right w:val="single" w:color="BFBFBF" w:sz="1"/>
            </w:tcBorders>
            <w:shd w:fill="EDF2FB" w:val="clear"/>
            <w:tcMar>
              <w:top w:type="dxa" w:w="60"/>
              <w:left w:type="dxa" w:w="110"/>
              <w:bottom w:type="dxa" w:w="60"/>
              <w:right w:type="dxa" w:w="110"/>
            </w:tcMar>
          </w:tcPr>
          <w:p>
            <w:pPr>
              <w:jc w:val="left"/>
            </w:pPr>
            <w:r>
              <w:rPr>
                <w:b w:val="false"/>
                <w:bCs w:val="false"/>
              </w:rPr>
              <w:t xml:space="preserve">Carrito accesible desde el menú de navegación</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b w:val="false"/>
                <w:bCs w:val="false"/>
              </w:rPr>
              <w:t xml:space="preserve">☐</w:t>
            </w:r>
          </w:p>
        </w:tc>
        <w:tc>
          <w:tcPr>
            <w:tcW w:type="dxa" w:w="8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rPr>
              <w:t xml:space="preserve">Login del administrador</w:t>
            </w:r>
          </w:p>
        </w:tc>
      </w:tr>
      <w:tr>
        <w:tc>
          <w:tcPr>
            <w:tcW w:type="dxa" w:w="600"/>
            <w:tcBorders>
              <w:top w:val="single" w:color="BFBFBF" w:sz="1"/>
              <w:left w:val="single" w:color="BFBFBF" w:sz="1"/>
              <w:bottom w:val="single" w:color="BFBFBF" w:sz="1"/>
              <w:right w:val="single" w:color="BFBFBF" w:sz="1"/>
            </w:tcBorders>
            <w:shd w:fill="EDF2FB" w:val="clear"/>
            <w:tcMar>
              <w:top w:type="dxa" w:w="60"/>
              <w:left w:type="dxa" w:w="110"/>
              <w:bottom w:type="dxa" w:w="60"/>
              <w:right w:type="dxa" w:w="110"/>
            </w:tcMar>
          </w:tcPr>
          <w:p>
            <w:pPr>
              <w:jc w:val="center"/>
            </w:pPr>
            <w:r>
              <w:rPr>
                <w:b w:val="false"/>
                <w:bCs w:val="false"/>
              </w:rPr>
              <w:t xml:space="preserve">☐</w:t>
            </w:r>
          </w:p>
        </w:tc>
        <w:tc>
          <w:tcPr>
            <w:tcW w:type="dxa" w:w="8760"/>
            <w:tcBorders>
              <w:top w:val="single" w:color="BFBFBF" w:sz="1"/>
              <w:left w:val="single" w:color="BFBFBF" w:sz="1"/>
              <w:bottom w:val="single" w:color="BFBFBF" w:sz="1"/>
              <w:right w:val="single" w:color="BFBFBF" w:sz="1"/>
            </w:tcBorders>
            <w:shd w:fill="EDF2FB" w:val="clear"/>
            <w:tcMar>
              <w:top w:type="dxa" w:w="60"/>
              <w:left w:type="dxa" w:w="110"/>
              <w:bottom w:type="dxa" w:w="60"/>
              <w:right w:type="dxa" w:w="110"/>
            </w:tcMar>
          </w:tcPr>
          <w:p>
            <w:pPr>
              <w:jc w:val="left"/>
            </w:pPr>
            <w:r>
              <w:rPr>
                <w:b w:val="false"/>
                <w:bCs w:val="false"/>
              </w:rPr>
              <w:t xml:space="preserve">CRUD: añadir, modificar y buscar productos</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b w:val="false"/>
                <w:bCs w:val="false"/>
              </w:rPr>
              <w:t xml:space="preserve">☐</w:t>
            </w:r>
          </w:p>
        </w:tc>
        <w:tc>
          <w:tcPr>
            <w:tcW w:type="dxa" w:w="8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rPr>
              <w:t xml:space="preserve">Eliminar / dar de baja (opcional)</w:t>
            </w:r>
          </w:p>
        </w:tc>
      </w:tr>
      <w:tr>
        <w:tc>
          <w:tcPr>
            <w:tcW w:type="dxa" w:w="600"/>
            <w:tcBorders>
              <w:top w:val="single" w:color="BFBFBF" w:sz="1"/>
              <w:left w:val="single" w:color="BFBFBF" w:sz="1"/>
              <w:bottom w:val="single" w:color="BFBFBF" w:sz="1"/>
              <w:right w:val="single" w:color="BFBFBF" w:sz="1"/>
            </w:tcBorders>
            <w:shd w:fill="EDF2FB" w:val="clear"/>
            <w:tcMar>
              <w:top w:type="dxa" w:w="60"/>
              <w:left w:type="dxa" w:w="110"/>
              <w:bottom w:type="dxa" w:w="60"/>
              <w:right w:type="dxa" w:w="110"/>
            </w:tcMar>
          </w:tcPr>
          <w:p>
            <w:pPr>
              <w:jc w:val="center"/>
            </w:pPr>
            <w:r>
              <w:rPr>
                <w:b w:val="false"/>
                <w:bCs w:val="false"/>
              </w:rPr>
              <w:t xml:space="preserve">☐</w:t>
            </w:r>
          </w:p>
        </w:tc>
        <w:tc>
          <w:tcPr>
            <w:tcW w:type="dxa" w:w="8760"/>
            <w:tcBorders>
              <w:top w:val="single" w:color="BFBFBF" w:sz="1"/>
              <w:left w:val="single" w:color="BFBFBF" w:sz="1"/>
              <w:bottom w:val="single" w:color="BFBFBF" w:sz="1"/>
              <w:right w:val="single" w:color="BFBFBF" w:sz="1"/>
            </w:tcBorders>
            <w:shd w:fill="EDF2FB" w:val="clear"/>
            <w:tcMar>
              <w:top w:type="dxa" w:w="60"/>
              <w:left w:type="dxa" w:w="110"/>
              <w:bottom w:type="dxa" w:w="60"/>
              <w:right w:type="dxa" w:w="110"/>
            </w:tcMar>
          </w:tcPr>
          <w:p>
            <w:pPr>
              <w:jc w:val="left"/>
            </w:pPr>
            <w:r>
              <w:rPr>
                <w:b w:val="false"/>
                <w:bCs w:val="false"/>
              </w:rPr>
              <w:t xml:space="preserve">2 gráficos de reportes (barras o circular)</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b w:val="false"/>
                <w:bCs w:val="false"/>
              </w:rPr>
              <w:t xml:space="preserve">☐</w:t>
            </w:r>
          </w:p>
        </w:tc>
        <w:tc>
          <w:tcPr>
            <w:tcW w:type="dxa" w:w="8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rPr>
              <w:t xml:space="preserve">Reportes controlados por el administrador y bien explicados</w:t>
            </w:r>
          </w:p>
        </w:tc>
      </w:tr>
      <w:tr>
        <w:tc>
          <w:tcPr>
            <w:tcW w:type="dxa" w:w="600"/>
            <w:tcBorders>
              <w:top w:val="single" w:color="BFBFBF" w:sz="1"/>
              <w:left w:val="single" w:color="BFBFBF" w:sz="1"/>
              <w:bottom w:val="single" w:color="BFBFBF" w:sz="1"/>
              <w:right w:val="single" w:color="BFBFBF" w:sz="1"/>
            </w:tcBorders>
            <w:shd w:fill="EDF2FB" w:val="clear"/>
            <w:tcMar>
              <w:top w:type="dxa" w:w="60"/>
              <w:left w:type="dxa" w:w="110"/>
              <w:bottom w:type="dxa" w:w="60"/>
              <w:right w:type="dxa" w:w="110"/>
            </w:tcMar>
          </w:tcPr>
          <w:p>
            <w:pPr>
              <w:jc w:val="center"/>
            </w:pPr>
            <w:r>
              <w:rPr>
                <w:b w:val="false"/>
                <w:bCs w:val="false"/>
              </w:rPr>
              <w:t xml:space="preserve">☐</w:t>
            </w:r>
          </w:p>
        </w:tc>
        <w:tc>
          <w:tcPr>
            <w:tcW w:type="dxa" w:w="8760"/>
            <w:tcBorders>
              <w:top w:val="single" w:color="BFBFBF" w:sz="1"/>
              <w:left w:val="single" w:color="BFBFBF" w:sz="1"/>
              <w:bottom w:val="single" w:color="BFBFBF" w:sz="1"/>
              <w:right w:val="single" w:color="BFBFBF" w:sz="1"/>
            </w:tcBorders>
            <w:shd w:fill="EDF2FB" w:val="clear"/>
            <w:tcMar>
              <w:top w:type="dxa" w:w="60"/>
              <w:left w:type="dxa" w:w="110"/>
              <w:bottom w:type="dxa" w:w="60"/>
              <w:right w:type="dxa" w:w="110"/>
            </w:tcMar>
          </w:tcPr>
          <w:p>
            <w:pPr>
              <w:jc w:val="left"/>
            </w:pPr>
            <w:r>
              <w:rPr>
                <w:b w:val="false"/>
                <w:bCs w:val="false"/>
              </w:rPr>
              <w:t xml:space="preserve">Datos en base de datos (reales o simulados) cargados</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b w:val="false"/>
                <w:bCs w:val="false"/>
              </w:rPr>
              <w:t xml:space="preserve">☐</w:t>
            </w:r>
          </w:p>
        </w:tc>
        <w:tc>
          <w:tcPr>
            <w:tcW w:type="dxa" w:w="8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rPr>
              <w:t xml:space="preserve">Página web funcional y con copia de seguridad para la sustentación</w:t>
            </w:r>
          </w:p>
        </w:tc>
      </w:tr>
      <w:tr>
        <w:tc>
          <w:tcPr>
            <w:tcW w:type="dxa" w:w="600"/>
            <w:tcBorders>
              <w:top w:val="single" w:color="BFBFBF" w:sz="1"/>
              <w:left w:val="single" w:color="BFBFBF" w:sz="1"/>
              <w:bottom w:val="single" w:color="BFBFBF" w:sz="1"/>
              <w:right w:val="single" w:color="BFBFBF" w:sz="1"/>
            </w:tcBorders>
            <w:shd w:fill="EDF2FB" w:val="clear"/>
            <w:tcMar>
              <w:top w:type="dxa" w:w="60"/>
              <w:left w:type="dxa" w:w="110"/>
              <w:bottom w:type="dxa" w:w="60"/>
              <w:right w:type="dxa" w:w="110"/>
            </w:tcMar>
          </w:tcPr>
          <w:p>
            <w:pPr>
              <w:jc w:val="center"/>
            </w:pPr>
            <w:r>
              <w:rPr>
                <w:b w:val="false"/>
                <w:bCs w:val="false"/>
              </w:rPr>
              <w:t xml:space="preserve">☐</w:t>
            </w:r>
          </w:p>
        </w:tc>
        <w:tc>
          <w:tcPr>
            <w:tcW w:type="dxa" w:w="8760"/>
            <w:tcBorders>
              <w:top w:val="single" w:color="BFBFBF" w:sz="1"/>
              <w:left w:val="single" w:color="BFBFBF" w:sz="1"/>
              <w:bottom w:val="single" w:color="BFBFBF" w:sz="1"/>
              <w:right w:val="single" w:color="BFBFBF" w:sz="1"/>
            </w:tcBorders>
            <w:shd w:fill="EDF2FB" w:val="clear"/>
            <w:tcMar>
              <w:top w:type="dxa" w:w="60"/>
              <w:left w:type="dxa" w:w="110"/>
              <w:bottom w:type="dxa" w:w="60"/>
              <w:right w:type="dxa" w:w="110"/>
            </w:tcMar>
          </w:tcPr>
          <w:p>
            <w:pPr>
              <w:jc w:val="left"/>
            </w:pPr>
            <w:r>
              <w:rPr>
                <w:b w:val="false"/>
                <w:bCs w:val="false"/>
              </w:rPr>
              <w:t xml:space="preserve">PPT del avance 3 sin modificar y exposición ensayada (20 min)</w:t>
            </w:r>
          </w:p>
        </w:tc>
      </w:tr>
    </w:tbl>
    <w:p>
      <w:pPr>
        <w:shd w:fill="EDF2FB" w:val="clear"/>
        <w:spacing w:before="240"/>
      </w:pPr>
      <w:r>
        <w:rPr>
          <w:b/>
          <w:bCs/>
        </w:rPr>
        <w:t xml:space="preserve">Recordatorio: </w:t>
      </w:r>
      <w:r>
        <w:t xml:space="preserve">la página web es la estrella de la evaluación. Las funcionalidades nuevas (carrito, login/CRUD y reportes) son las que más peso tienen en esta sustentación final.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808080"/>
        <w:sz w:val="16"/>
        <w:szCs w:val="16"/>
      </w:rPr>
      <w:t xml:space="preserve">Proyecto Final – Avance 4 | Mantenimiento y Desarrollo 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3"/>
      </w:pBdr>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 Avance 4</dc:title>
  <dc:creator>Enrique</dc:creator>
  <cp:lastModifiedBy>Un-named</cp:lastModifiedBy>
  <cp:revision>1</cp:revision>
  <dcterms:created xsi:type="dcterms:W3CDTF">2026-06-27T15:50:19.556Z</dcterms:created>
  <dcterms:modified xsi:type="dcterms:W3CDTF">2026-06-27T15:50:19.556Z</dcterms:modified>
</cp:coreProperties>
</file>

<file path=docProps/custom.xml><?xml version="1.0" encoding="utf-8"?>
<Properties xmlns="http://schemas.openxmlformats.org/officeDocument/2006/custom-properties" xmlns:vt="http://schemas.openxmlformats.org/officeDocument/2006/docPropsVTypes"/>
</file>