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60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3615"/>
        <w:gridCol w:w="4800"/>
        <w:tblGridChange w:id="0">
          <w:tblGrid>
            <w:gridCol w:w="2445"/>
            <w:gridCol w:w="3615"/>
            <w:gridCol w:w="4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Кейс №/ID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TC-5.10.1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13131"/>
                <w:sz w:val="24"/>
                <w:szCs w:val="24"/>
                <w:highlight w:val="white"/>
                <w:rtl w:val="0"/>
              </w:rPr>
              <w:t xml:space="preserve">Додо Пицца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313131"/>
                <w:sz w:val="24"/>
                <w:szCs w:val="24"/>
                <w:highlight w:val="white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https://dodopizza.by/minsk</w:t>
              </w:r>
            </w:hyperlink>
            <w:r w:rsidDel="00000000" w:rsidR="00000000" w:rsidRPr="00000000">
              <w:rPr>
                <w:color w:val="313131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авторизации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03.12.2024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Станислав Куянов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Проверил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Название/заголовок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на странице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https://dodopizza.by/minsk</w:t>
              </w:r>
            </w:hyperlink>
            <w:r w:rsidDel="00000000" w:rsidR="00000000" w:rsidRPr="00000000">
              <w:rPr>
                <w:color w:val="31313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Проверить, что пользователь может успешно зайти в свой аккаунт на странице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https://dodopizza.by/minsk</w:t>
              </w:r>
            </w:hyperlink>
            <w:r w:rsidDel="00000000" w:rsidR="00000000" w:rsidRPr="00000000">
              <w:rPr>
                <w:color w:val="31313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https://dodopizza.by/minsk</w:t>
              </w:r>
            </w:hyperlink>
            <w:r w:rsidDel="00000000" w:rsidR="00000000" w:rsidRPr="00000000">
              <w:rPr>
                <w:color w:val="31313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открыта в браузере.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Тестовые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телефона: +375……….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кнопку “Войти”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экране отображена форма “Вход на сайт”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номер телефона в поле “Номер телефона”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телефона введен в поле “Номер телефона”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кнопку “Выслать код”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экране отображена форма ввода кода из смс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полученный в смс код в соответствующее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на сайте.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3615"/>
        <w:gridCol w:w="4800"/>
        <w:tblGridChange w:id="0">
          <w:tblGrid>
            <w:gridCol w:w="2445"/>
            <w:gridCol w:w="3615"/>
            <w:gridCol w:w="4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Кейс №/ID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TC-5.10.1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13131"/>
                <w:sz w:val="24"/>
                <w:szCs w:val="24"/>
                <w:highlight w:val="white"/>
                <w:rtl w:val="0"/>
              </w:rPr>
              <w:t xml:space="preserve">Додо Пицца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313131"/>
                <w:sz w:val="24"/>
                <w:szCs w:val="24"/>
                <w:highlight w:val="white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https://dodopizza.by/minsk</w:t>
              </w:r>
            </w:hyperlink>
            <w:r w:rsidDel="00000000" w:rsidR="00000000" w:rsidRPr="00000000">
              <w:rPr>
                <w:color w:val="313131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авторизации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03.12.2024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Станислав Куянов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Проверил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Название/заголовок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входа пользователя с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несуществующими логином и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паролем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что пользователь остается не авторизованным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</w:t>
            </w: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https://dodopizza.by/minsk</w:t>
              </w:r>
            </w:hyperlink>
            <w:r w:rsidDel="00000000" w:rsidR="00000000" w:rsidRPr="00000000">
              <w:rPr>
                <w:color w:val="31313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открыта в браузере.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Тестовые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телефона: +7000000000;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+375……….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кнопку “Войти”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экране отображена форма “Вход на сайт”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некорректный номер телефона в поле “Номер телефона”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телефона введен в поле “Номер телефона”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кнопку “Выслать код”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экране отображена форма ввода кода из смс. Код не приходит, так как указаны некорректные данные. Авторизоваться невозможно.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кнопку “Изменить”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экране отображена форма “Вход на сайт”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корректный номер телефона в поле “Номер телефона”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телефона введен в поле “Номер телефона”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кнопку “Выслать код”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экране отображена форма ввода кода из смс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некорректный код смс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Введенный код подсвечен красным, отображено сообщение “Неверный код”. Авторизация невозможна.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3615"/>
        <w:gridCol w:w="4800"/>
        <w:tblGridChange w:id="0">
          <w:tblGrid>
            <w:gridCol w:w="2445"/>
            <w:gridCol w:w="3615"/>
            <w:gridCol w:w="4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Кейс №/ID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TC-5.10.1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13131"/>
                <w:sz w:val="24"/>
                <w:szCs w:val="24"/>
                <w:highlight w:val="white"/>
                <w:rtl w:val="0"/>
              </w:rPr>
              <w:t xml:space="preserve">Додо Пицца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313131"/>
                <w:sz w:val="24"/>
                <w:szCs w:val="24"/>
                <w:highlight w:val="white"/>
              </w:rPr>
            </w:pP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https://dodopizza.by/minsk</w:t>
              </w:r>
            </w:hyperlink>
            <w:r w:rsidDel="00000000" w:rsidR="00000000" w:rsidRPr="00000000">
              <w:rPr>
                <w:color w:val="313131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Главное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03.12.2024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Станислав Куянов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Проверил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Название/заголовок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Главное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Проверить, что пункты главного меню отображаются корректно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</w:t>
            </w: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https://dodopizza.by/minsk</w:t>
              </w:r>
            </w:hyperlink>
            <w:r w:rsidDel="00000000" w:rsidR="00000000" w:rsidRPr="00000000">
              <w:rPr>
                <w:color w:val="31313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открыта в браузере. Пользователь авторизован.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Тестовые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телефона: +375……….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Нажать пункт меню “Сытные пиццы”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Раздел меню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“Сытные пиццы” отображен корректно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Нажать пункт меню </w:t>
            </w:r>
            <w:r w:rsidDel="00000000" w:rsidR="00000000" w:rsidRPr="00000000">
              <w:rPr>
                <w:rtl w:val="0"/>
              </w:rPr>
              <w:t xml:space="preserve">“Пиццы”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Раздел меню “Пиццы”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отображен корректно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Нажать пункт меню </w:t>
            </w:r>
            <w:r w:rsidDel="00000000" w:rsidR="00000000" w:rsidRPr="00000000">
              <w:rPr>
                <w:rtl w:val="0"/>
              </w:rPr>
              <w:t xml:space="preserve">“Комбо”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Раздел меню “Комбо”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отображен корректно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Нажать пункт меню </w:t>
            </w:r>
            <w:r w:rsidDel="00000000" w:rsidR="00000000" w:rsidRPr="00000000">
              <w:rPr>
                <w:rtl w:val="0"/>
              </w:rPr>
              <w:t xml:space="preserve">“Завтрак”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Раздел меню “Завтрак”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отображен корректно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Нажать пункт меню </w:t>
            </w:r>
            <w:r w:rsidDel="00000000" w:rsidR="00000000" w:rsidRPr="00000000">
              <w:rPr>
                <w:rtl w:val="0"/>
              </w:rPr>
              <w:t xml:space="preserve">“Закуски”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Раздел меню “Закуски”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отображен корректно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Нажать пункт меню </w:t>
            </w:r>
            <w:r w:rsidDel="00000000" w:rsidR="00000000" w:rsidRPr="00000000">
              <w:rPr>
                <w:rtl w:val="0"/>
              </w:rPr>
              <w:t xml:space="preserve">“Напитки”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Раздел меню “Напитки”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отображен корректно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Нажать пункт меню </w:t>
            </w:r>
            <w:r w:rsidDel="00000000" w:rsidR="00000000" w:rsidRPr="00000000">
              <w:rPr>
                <w:rtl w:val="0"/>
              </w:rPr>
              <w:t xml:space="preserve">“Коктейли”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Раздел меню “Коктейли”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отображен корректно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Нажать пункт меню </w:t>
            </w:r>
            <w:r w:rsidDel="00000000" w:rsidR="00000000" w:rsidRPr="00000000">
              <w:rPr>
                <w:rtl w:val="0"/>
              </w:rPr>
              <w:t xml:space="preserve">“Кофе”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Раздел меню “Кофе”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отображен корректно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Нажать пункт меню </w:t>
            </w:r>
            <w:r w:rsidDel="00000000" w:rsidR="00000000" w:rsidRPr="00000000">
              <w:rPr>
                <w:rtl w:val="0"/>
              </w:rPr>
              <w:t xml:space="preserve">“Ещё”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Развернулось выпадающее окно с 4 пунктами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Нажать пункт меню </w:t>
            </w:r>
            <w:r w:rsidDel="00000000" w:rsidR="00000000" w:rsidRPr="00000000">
              <w:rPr>
                <w:rtl w:val="0"/>
              </w:rPr>
              <w:t xml:space="preserve">“Десерты”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Раздел меню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“Десерты”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отображен корректно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Нажать пункт меню </w:t>
            </w:r>
            <w:r w:rsidDel="00000000" w:rsidR="00000000" w:rsidRPr="00000000">
              <w:rPr>
                <w:rtl w:val="0"/>
              </w:rPr>
              <w:t xml:space="preserve">“Любят дети”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Раздел меню “Любят дети”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отображен корректно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Нажать пункт меню </w:t>
            </w:r>
            <w:r w:rsidDel="00000000" w:rsidR="00000000" w:rsidRPr="00000000">
              <w:rPr>
                <w:rtl w:val="0"/>
              </w:rPr>
              <w:t xml:space="preserve">“Другие товары”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Раздел меню “Другие товары ”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отображен корректно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Нажать пункт меню </w:t>
            </w:r>
            <w:r w:rsidDel="00000000" w:rsidR="00000000" w:rsidRPr="00000000">
              <w:rPr>
                <w:rtl w:val="0"/>
              </w:rPr>
              <w:t xml:space="preserve">“Соусы”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Раздел меню “Соусы”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отображен корректно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Нажать пункт меню </w:t>
            </w:r>
            <w:r w:rsidDel="00000000" w:rsidR="00000000" w:rsidRPr="00000000">
              <w:rPr>
                <w:rtl w:val="0"/>
              </w:rPr>
              <w:t xml:space="preserve">“Акции”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Отображается список акционных предложений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09.645669291342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dopizza.by/minsk" TargetMode="External"/><Relationship Id="rId10" Type="http://schemas.openxmlformats.org/officeDocument/2006/relationships/hyperlink" Target="https://dodopizza.by/minsk" TargetMode="External"/><Relationship Id="rId13" Type="http://schemas.openxmlformats.org/officeDocument/2006/relationships/hyperlink" Target="https://dodopizza.by/minsk" TargetMode="External"/><Relationship Id="rId12" Type="http://schemas.openxmlformats.org/officeDocument/2006/relationships/hyperlink" Target="https://dodopizza.by/mins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dopizza.by/mins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dopizza.by/minsk" TargetMode="External"/><Relationship Id="rId7" Type="http://schemas.openxmlformats.org/officeDocument/2006/relationships/hyperlink" Target="https://dodopizza.by/minsk" TargetMode="External"/><Relationship Id="rId8" Type="http://schemas.openxmlformats.org/officeDocument/2006/relationships/hyperlink" Target="https://dodopizza.by/min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