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C9376" w14:textId="6CA351BF" w:rsidR="00700978" w:rsidRDefault="002420FE">
      <w:r>
        <w:t>Nicholas Orriols</w:t>
      </w:r>
    </w:p>
    <w:p w14:paraId="50840326" w14:textId="100045B0" w:rsidR="002420FE" w:rsidRDefault="002420FE">
      <w:r>
        <w:t>Statistical Learning</w:t>
      </w:r>
    </w:p>
    <w:p w14:paraId="1150A6E2" w14:textId="546FEEE7" w:rsidR="002420FE" w:rsidRDefault="002420FE" w:rsidP="002420FE">
      <w:pPr>
        <w:jc w:val="center"/>
      </w:pPr>
      <w:r>
        <w:t>Homework 1</w:t>
      </w:r>
    </w:p>
    <w:p w14:paraId="652CF7A5" w14:textId="33CB24B7" w:rsidR="002420FE" w:rsidRPr="001504CE" w:rsidRDefault="001504CE" w:rsidP="002420FE">
      <w:pPr>
        <w:pStyle w:val="ListParagraph"/>
        <w:numPr>
          <w:ilvl w:val="0"/>
          <w:numId w:val="3"/>
        </w:numPr>
      </w:pPr>
      <w:r>
        <w:t xml:space="preserve">The following obtains the values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which minimize the sum of square errors function (denoted by </w:t>
      </w:r>
      <w:r>
        <w:rPr>
          <w:rFonts w:eastAsiaTheme="minorEastAsia"/>
          <w:i/>
          <w:iCs/>
        </w:rPr>
        <w:t>Q</w:t>
      </w:r>
      <w:r>
        <w:rPr>
          <w:rFonts w:eastAsiaTheme="minorEastAsia"/>
        </w:rPr>
        <w:t>).</w:t>
      </w:r>
    </w:p>
    <w:p w14:paraId="134C62A4" w14:textId="5405F156" w:rsidR="001504CE" w:rsidRPr="001504CE" w:rsidRDefault="001504CE" w:rsidP="001504CE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084870" wp14:editId="207FC129">
            <wp:simplePos x="0" y="0"/>
            <wp:positionH relativeFrom="column">
              <wp:posOffset>478465</wp:posOffset>
            </wp:positionH>
            <wp:positionV relativeFrom="paragraph">
              <wp:posOffset>-34275</wp:posOffset>
            </wp:positionV>
            <wp:extent cx="5295014" cy="6929907"/>
            <wp:effectExtent l="0" t="0" r="1270" b="4445"/>
            <wp:wrapTight wrapText="bothSides">
              <wp:wrapPolygon edited="0">
                <wp:start x="0" y="0"/>
                <wp:lineTo x="0" y="21554"/>
                <wp:lineTo x="21527" y="21554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782" cy="6930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F7E9F6" w14:textId="7EA5048A" w:rsidR="001504CE" w:rsidRDefault="001504CE" w:rsidP="001504CE"/>
    <w:p w14:paraId="1BAC15C0" w14:textId="765D8CDB" w:rsidR="001504CE" w:rsidRDefault="001504CE" w:rsidP="001504CE"/>
    <w:p w14:paraId="7DF196E8" w14:textId="77777777" w:rsidR="00AB190E" w:rsidRDefault="00AB190E" w:rsidP="001504CE"/>
    <w:p w14:paraId="12928664" w14:textId="4FC24AAE" w:rsidR="001504CE" w:rsidRDefault="001D7861" w:rsidP="001504CE">
      <w:pPr>
        <w:pStyle w:val="ListParagraph"/>
        <w:numPr>
          <w:ilvl w:val="0"/>
          <w:numId w:val="3"/>
        </w:numPr>
      </w:pPr>
      <w:proofErr w:type="spellStart"/>
      <w:r>
        <w:lastRenderedPageBreak/>
        <w:t>i</w:t>
      </w:r>
      <w:proofErr w:type="spellEnd"/>
      <w:r>
        <w:t xml:space="preserve">) </w:t>
      </w:r>
      <w:r w:rsidR="007916C2">
        <w:t xml:space="preserve">Because we have the true conditional probability distribution, we know the expected error rate of </w:t>
      </w:r>
      <w:r w:rsidR="00DB75AF">
        <w:t>the Bayes classifier is 1 minus the expectation of the maximum of this probability distribution</w:t>
      </w:r>
      <w:r w:rsidR="00C919A2">
        <w:t xml:space="preserve"> with respect to </w:t>
      </w:r>
      <w:r w:rsidR="009A57B9">
        <w:t xml:space="preserve">the </w:t>
      </w:r>
      <w:r w:rsidR="00C919A2">
        <w:t>choice of the response class</w:t>
      </w:r>
      <w:r w:rsidR="00DB75AF">
        <w:t>.</w:t>
      </w:r>
      <w:r w:rsidR="00734C4E">
        <w:t xml:space="preserve"> Since this is the same for both data sets, </w:t>
      </w:r>
      <w:r w:rsidR="00E107BF">
        <w:t>the expectation of each error rate (</w:t>
      </w:r>
      <w:proofErr w:type="gramStart"/>
      <w:r w:rsidR="00E107BF">
        <w:t>i.e.</w:t>
      </w:r>
      <w:proofErr w:type="gramEnd"/>
      <w:r w:rsidR="00E107BF">
        <w:t xml:space="preserve"> the average error rates) are the same</w:t>
      </w:r>
      <w:r w:rsidR="009A57B9">
        <w:t xml:space="preserve"> for each data set</w:t>
      </w:r>
      <w:r w:rsidR="00E107BF">
        <w:t xml:space="preserve">. </w:t>
      </w:r>
      <w:r w:rsidR="00B5219E">
        <w:t>Since the data sets are large (</w:t>
      </w:r>
      <w:r w:rsidR="00B5219E">
        <w:rPr>
          <w:i/>
          <w:iCs/>
        </w:rPr>
        <w:t xml:space="preserve">n = </w:t>
      </w:r>
      <w:r w:rsidR="00B5219E" w:rsidRPr="00B5219E">
        <w:t>500</w:t>
      </w:r>
      <w:r w:rsidR="00B5219E">
        <w:t>), the error rates for each data set will likely be close to this expected rate</w:t>
      </w:r>
      <w:r w:rsidR="00096EB4">
        <w:t xml:space="preserve"> (which is the irreducible error in the model)</w:t>
      </w:r>
      <w:r w:rsidR="00B5219E">
        <w:t xml:space="preserve">. </w:t>
      </w:r>
      <w:r w:rsidR="00A06211" w:rsidRPr="00B5219E">
        <w:t>However</w:t>
      </w:r>
      <w:r w:rsidR="00A06211">
        <w:t>, since the data sets are not equivalent, the sample error rates will likely be slightly different.</w:t>
      </w:r>
    </w:p>
    <w:p w14:paraId="1E1A50FA" w14:textId="77777777" w:rsidR="00A06211" w:rsidRDefault="00A06211" w:rsidP="00A06211">
      <w:pPr>
        <w:pStyle w:val="ListParagraph"/>
      </w:pPr>
    </w:p>
    <w:p w14:paraId="120072AA" w14:textId="72E79B83" w:rsidR="00E23F6E" w:rsidRDefault="001D7861" w:rsidP="00E23F6E">
      <w:pPr>
        <w:pStyle w:val="ListParagraph"/>
      </w:pPr>
      <w:r>
        <w:t>ii)</w:t>
      </w:r>
      <w:r w:rsidR="001504CE">
        <w:t xml:space="preserve"> </w:t>
      </w:r>
      <w:r w:rsidR="00335B16">
        <w:t xml:space="preserve">After loading in the data, the following code </w:t>
      </w:r>
      <w:r w:rsidR="00E23F6E">
        <w:t>calculates and outputs the training error rate and then the testing error rate.</w:t>
      </w:r>
    </w:p>
    <w:p w14:paraId="18BFFE8D" w14:textId="77777777" w:rsidR="00E23F6E" w:rsidRPr="00E23F6E" w:rsidRDefault="00E23F6E" w:rsidP="00E23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prob = </w:t>
      </w:r>
      <w:proofErr w:type="gramStart"/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>function(</w:t>
      </w:r>
      <w:proofErr w:type="gramEnd"/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>x1, x2){</w:t>
      </w:r>
    </w:p>
    <w:p w14:paraId="18951801" w14:textId="77777777" w:rsidR="00E23F6E" w:rsidRPr="00E23F6E" w:rsidRDefault="00E23F6E" w:rsidP="00E23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>+   return (</w:t>
      </w:r>
      <w:proofErr w:type="spellStart"/>
      <w:proofErr w:type="gramStart"/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>pnorm</w:t>
      </w:r>
      <w:proofErr w:type="spellEnd"/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>.5*x1 - .4*x2))</w:t>
      </w:r>
    </w:p>
    <w:p w14:paraId="2AC69B5B" w14:textId="77777777" w:rsidR="00E23F6E" w:rsidRPr="00E23F6E" w:rsidRDefault="00E23F6E" w:rsidP="00E23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14:paraId="2042C65B" w14:textId="77777777" w:rsidR="00E23F6E" w:rsidRPr="00E23F6E" w:rsidRDefault="00E23F6E" w:rsidP="00E23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CC051CC" w14:textId="77777777" w:rsidR="00E23F6E" w:rsidRPr="00E23F6E" w:rsidRDefault="00E23F6E" w:rsidP="00E23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>simpleClassify</w:t>
      </w:r>
      <w:proofErr w:type="spellEnd"/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function(x</w:t>
      </w:r>
      <w:proofErr w:type="gramStart"/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>1,x</w:t>
      </w:r>
      <w:proofErr w:type="gramEnd"/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>2){</w:t>
      </w:r>
    </w:p>
    <w:p w14:paraId="390ED68D" w14:textId="77777777" w:rsidR="00E23F6E" w:rsidRPr="00E23F6E" w:rsidRDefault="00E23F6E" w:rsidP="00E23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>+   y=</w:t>
      </w:r>
      <w:proofErr w:type="gramStart"/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949B817" w14:textId="77777777" w:rsidR="00E23F6E" w:rsidRPr="00E23F6E" w:rsidRDefault="00E23F6E" w:rsidP="00E23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>for(</w:t>
      </w:r>
      <w:proofErr w:type="spellStart"/>
      <w:proofErr w:type="gramEnd"/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1:length(x1))</w:t>
      </w:r>
    </w:p>
    <w:p w14:paraId="6C280E2A" w14:textId="77777777" w:rsidR="00E23F6E" w:rsidRPr="00E23F6E" w:rsidRDefault="00E23F6E" w:rsidP="00E23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>+     y[</w:t>
      </w:r>
      <w:proofErr w:type="spellStart"/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] = </w:t>
      </w:r>
      <w:proofErr w:type="spellStart"/>
      <w:proofErr w:type="gramStart"/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proofErr w:type="gramEnd"/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>(prob(x1[</w:t>
      </w:r>
      <w:proofErr w:type="spellStart"/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>],x2[</w:t>
      </w:r>
      <w:proofErr w:type="spellStart"/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>]) &gt;= .5)</w:t>
      </w:r>
    </w:p>
    <w:p w14:paraId="57B449DB" w14:textId="77777777" w:rsidR="00E23F6E" w:rsidRPr="00E23F6E" w:rsidRDefault="00E23F6E" w:rsidP="00E23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>+   return (y)</w:t>
      </w:r>
    </w:p>
    <w:p w14:paraId="3A824647" w14:textId="77777777" w:rsidR="00E23F6E" w:rsidRPr="00E23F6E" w:rsidRDefault="00E23F6E" w:rsidP="00E23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14:paraId="32CEE4F7" w14:textId="77777777" w:rsidR="00E23F6E" w:rsidRPr="00E23F6E" w:rsidRDefault="00E23F6E" w:rsidP="00E23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632A309" w14:textId="04D6AFC9" w:rsidR="00E23F6E" w:rsidRPr="00E23F6E" w:rsidRDefault="00E23F6E" w:rsidP="00E23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>trainYhat</w:t>
      </w:r>
      <w:proofErr w:type="spellEnd"/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>simpleClassify</w:t>
      </w:r>
      <w:proofErr w:type="spellEnd"/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>train.x1,</w:t>
      </w:r>
      <w:r w:rsidR="000604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>train.x2)</w:t>
      </w:r>
    </w:p>
    <w:p w14:paraId="1FA558CD" w14:textId="77777777" w:rsidR="00E23F6E" w:rsidRPr="00E23F6E" w:rsidRDefault="00E23F6E" w:rsidP="00E23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>testYhat</w:t>
      </w:r>
      <w:proofErr w:type="spellEnd"/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>simpleClassify</w:t>
      </w:r>
      <w:proofErr w:type="spellEnd"/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>test.x1, test.x2)</w:t>
      </w:r>
    </w:p>
    <w:p w14:paraId="254C83B8" w14:textId="77777777" w:rsidR="00E23F6E" w:rsidRPr="00E23F6E" w:rsidRDefault="00E23F6E" w:rsidP="00E23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365FC1E" w14:textId="77777777" w:rsidR="00E23F6E" w:rsidRPr="00E23F6E" w:rsidRDefault="00E23F6E" w:rsidP="00E23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spellStart"/>
      <w:proofErr w:type="gramEnd"/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>trainYhat</w:t>
      </w:r>
      <w:proofErr w:type="spellEnd"/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!= </w:t>
      </w:r>
      <w:proofErr w:type="spellStart"/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>train.y</w:t>
      </w:r>
      <w:proofErr w:type="spellEnd"/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A85CF4E" w14:textId="77777777" w:rsidR="00E23F6E" w:rsidRPr="00E23F6E" w:rsidRDefault="00E23F6E" w:rsidP="00E23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23F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0.328</w:t>
      </w:r>
    </w:p>
    <w:p w14:paraId="7A6EDD51" w14:textId="77777777" w:rsidR="00E23F6E" w:rsidRPr="00E23F6E" w:rsidRDefault="00E23F6E" w:rsidP="00E23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spellStart"/>
      <w:proofErr w:type="gramEnd"/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>testYhat</w:t>
      </w:r>
      <w:proofErr w:type="spellEnd"/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!= </w:t>
      </w:r>
      <w:proofErr w:type="spellStart"/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>test.y</w:t>
      </w:r>
      <w:proofErr w:type="spellEnd"/>
      <w:r w:rsidRPr="00E23F6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A2D618B" w14:textId="77777777" w:rsidR="00E23F6E" w:rsidRPr="00E23F6E" w:rsidRDefault="00E23F6E" w:rsidP="00E23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23F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0.312</w:t>
      </w:r>
    </w:p>
    <w:p w14:paraId="29C08C77" w14:textId="77777777" w:rsidR="00E23F6E" w:rsidRDefault="00E23F6E" w:rsidP="001504CE">
      <w:pPr>
        <w:pStyle w:val="ListParagraph"/>
      </w:pPr>
    </w:p>
    <w:p w14:paraId="26332537" w14:textId="42C4E0C6" w:rsidR="00A63099" w:rsidRDefault="008905BE" w:rsidP="00A63099">
      <w:pPr>
        <w:pStyle w:val="ListParagraph"/>
      </w:pPr>
      <w:r>
        <w:t xml:space="preserve">iii) </w:t>
      </w:r>
      <w:r w:rsidR="00DA76D1">
        <w:t xml:space="preserve">The following code computes the </w:t>
      </w:r>
      <w:r w:rsidR="00031B7B">
        <w:t xml:space="preserve">K-nearest </w:t>
      </w:r>
      <w:proofErr w:type="gramStart"/>
      <w:r w:rsidR="00F10E3E">
        <w:t>neighbors</w:t>
      </w:r>
      <w:proofErr w:type="gramEnd"/>
      <w:r w:rsidR="00F10E3E">
        <w:t xml:space="preserve"> prediction of the test data for </w:t>
      </w:r>
      <w:r w:rsidR="00F10E3E">
        <w:rPr>
          <w:i/>
          <w:iCs/>
        </w:rPr>
        <w:t>k = 3</w:t>
      </w:r>
      <w:r w:rsidR="00F10E3E">
        <w:t xml:space="preserve"> and then outputs the </w:t>
      </w:r>
      <w:r w:rsidR="00255AD2">
        <w:t>error rate.</w:t>
      </w:r>
    </w:p>
    <w:p w14:paraId="744D24F8" w14:textId="4C7018CF" w:rsidR="00A63099" w:rsidRPr="00A63099" w:rsidRDefault="00A63099" w:rsidP="00A63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  <w:r w:rsidRPr="00A630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A63099">
        <w:rPr>
          <w:rFonts w:ascii="Lucida Console" w:eastAsia="Times New Roman" w:hAnsi="Lucida Console" w:cs="Courier New"/>
          <w:color w:val="0000FF"/>
          <w:sz w:val="20"/>
          <w:szCs w:val="20"/>
        </w:rPr>
        <w:t>set.seed</w:t>
      </w:r>
      <w:proofErr w:type="spellEnd"/>
      <w:proofErr w:type="gramEnd"/>
      <w:r w:rsidRPr="00A63099">
        <w:rPr>
          <w:rFonts w:ascii="Lucida Console" w:eastAsia="Times New Roman" w:hAnsi="Lucida Console" w:cs="Courier New"/>
          <w:color w:val="0000FF"/>
          <w:sz w:val="20"/>
          <w:szCs w:val="20"/>
        </w:rPr>
        <w:t>(777)</w:t>
      </w:r>
    </w:p>
    <w:p w14:paraId="6CAB8F61" w14:textId="77777777" w:rsidR="00255AD2" w:rsidRDefault="00255AD2" w:rsidP="00255AD2">
      <w:pPr>
        <w:pStyle w:val="HTMLPreformatted"/>
        <w:shd w:val="clear" w:color="auto" w:fill="FFFFFF"/>
        <w:wordWrap w:val="0"/>
        <w:spacing w:line="187" w:lineRule="atLeast"/>
        <w:ind w:left="916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knn3 = </w:t>
      </w:r>
      <w:proofErr w:type="spellStart"/>
      <w:r>
        <w:rPr>
          <w:rStyle w:val="gnkrckgcmrb"/>
          <w:rFonts w:ascii="Lucida Console" w:hAnsi="Lucida Console"/>
          <w:color w:val="0000FF"/>
        </w:rPr>
        <w:t>knn</w:t>
      </w:r>
      <w:proofErr w:type="spellEnd"/>
      <w:r>
        <w:rPr>
          <w:rStyle w:val="gnkrckgcmrb"/>
          <w:rFonts w:ascii="Lucida Console" w:hAnsi="Lucida Console"/>
          <w:color w:val="0000FF"/>
        </w:rPr>
        <w:t>(train=</w:t>
      </w:r>
      <w:proofErr w:type="spellStart"/>
      <w:r>
        <w:rPr>
          <w:rStyle w:val="gnkrckgcmrb"/>
          <w:rFonts w:ascii="Lucida Console" w:hAnsi="Lucida Console"/>
          <w:color w:val="0000FF"/>
        </w:rPr>
        <w:t>cbind</w:t>
      </w:r>
      <w:proofErr w:type="spellEnd"/>
      <w:r>
        <w:rPr>
          <w:rStyle w:val="gnkrckgcmrb"/>
          <w:rFonts w:ascii="Lucida Console" w:hAnsi="Lucida Console"/>
          <w:color w:val="0000FF"/>
        </w:rPr>
        <w:t>(train.x</w:t>
      </w:r>
      <w:proofErr w:type="gramStart"/>
      <w:r>
        <w:rPr>
          <w:rStyle w:val="gnkrckgcmrb"/>
          <w:rFonts w:ascii="Lucida Console" w:hAnsi="Lucida Console"/>
          <w:color w:val="0000FF"/>
        </w:rPr>
        <w:t>1,train</w:t>
      </w:r>
      <w:proofErr w:type="gramEnd"/>
      <w:r>
        <w:rPr>
          <w:rStyle w:val="gnkrckgcmrb"/>
          <w:rFonts w:ascii="Lucida Console" w:hAnsi="Lucida Console"/>
          <w:color w:val="0000FF"/>
        </w:rPr>
        <w:t>.x2), test=</w:t>
      </w:r>
      <w:proofErr w:type="spellStart"/>
      <w:r>
        <w:rPr>
          <w:rStyle w:val="gnkrckgcmrb"/>
          <w:rFonts w:ascii="Lucida Console" w:hAnsi="Lucida Console"/>
          <w:color w:val="0000FF"/>
        </w:rPr>
        <w:t>cbind</w:t>
      </w:r>
      <w:proofErr w:type="spellEnd"/>
      <w:r>
        <w:rPr>
          <w:rStyle w:val="gnkrckgcmrb"/>
          <w:rFonts w:ascii="Lucida Console" w:hAnsi="Lucida Console"/>
          <w:color w:val="0000FF"/>
        </w:rPr>
        <w:t>(test.x1,test.x2), k=3, cl=</w:t>
      </w:r>
      <w:proofErr w:type="spellStart"/>
      <w:r>
        <w:rPr>
          <w:rStyle w:val="gnkrckgcmrb"/>
          <w:rFonts w:ascii="Lucida Console" w:hAnsi="Lucida Console"/>
          <w:color w:val="0000FF"/>
        </w:rPr>
        <w:t>train.y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0CA8788C" w14:textId="77777777" w:rsidR="00255AD2" w:rsidRDefault="00255AD2" w:rsidP="00255AD2">
      <w:pPr>
        <w:pStyle w:val="HTMLPreformatted"/>
        <w:shd w:val="clear" w:color="auto" w:fill="FFFFFF"/>
        <w:wordWrap w:val="0"/>
        <w:spacing w:line="187" w:lineRule="atLeast"/>
        <w:ind w:left="916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knnPred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as.numeric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(knn3) - 1</w:t>
      </w:r>
    </w:p>
    <w:p w14:paraId="36255386" w14:textId="77777777" w:rsidR="00255AD2" w:rsidRDefault="00255AD2" w:rsidP="00255AD2">
      <w:pPr>
        <w:pStyle w:val="HTMLPreformatted"/>
        <w:shd w:val="clear" w:color="auto" w:fill="FFFFFF"/>
        <w:wordWrap w:val="0"/>
        <w:spacing w:line="187" w:lineRule="atLeast"/>
        <w:ind w:left="916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knnPred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!= </w:t>
      </w:r>
      <w:proofErr w:type="spellStart"/>
      <w:r>
        <w:rPr>
          <w:rStyle w:val="gnkrckgcmrb"/>
          <w:rFonts w:ascii="Lucida Console" w:hAnsi="Lucida Console"/>
          <w:color w:val="0000FF"/>
        </w:rPr>
        <w:t>test.y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51020C27" w14:textId="77777777" w:rsidR="00255AD2" w:rsidRDefault="00255AD2" w:rsidP="00255AD2">
      <w:pPr>
        <w:pStyle w:val="HTMLPreformatted"/>
        <w:shd w:val="clear" w:color="auto" w:fill="FFFFFF"/>
        <w:wordWrap w:val="0"/>
        <w:spacing w:line="187" w:lineRule="atLeast"/>
        <w:ind w:left="916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0.386</w:t>
      </w:r>
    </w:p>
    <w:p w14:paraId="6793CF72" w14:textId="46D0E79F" w:rsidR="00255AD2" w:rsidRDefault="00255AD2" w:rsidP="00255AD2"/>
    <w:p w14:paraId="2F6CF224" w14:textId="0AC52179" w:rsidR="00E9051B" w:rsidRPr="009C5C10" w:rsidRDefault="00FF7FCC" w:rsidP="005B42A8">
      <w:pPr>
        <w:ind w:left="720"/>
      </w:pPr>
      <w:r>
        <w:t xml:space="preserve">iv) Since this error rate is </w:t>
      </w:r>
      <w:r w:rsidR="0048290A">
        <w:t xml:space="preserve">significantly </w:t>
      </w:r>
      <w:r>
        <w:t xml:space="preserve">larger than </w:t>
      </w:r>
      <w:r w:rsidR="00D657D9">
        <w:t>the previous error rate</w:t>
      </w:r>
      <w:r w:rsidR="008070FC">
        <w:t xml:space="preserve">s which approximate the irreducible error, </w:t>
      </w:r>
      <w:r w:rsidR="008070FC">
        <w:rPr>
          <w:i/>
          <w:iCs/>
        </w:rPr>
        <w:t>k = 3</w:t>
      </w:r>
      <w:r w:rsidR="008070FC">
        <w:t xml:space="preserve"> </w:t>
      </w:r>
      <w:r w:rsidR="009C5C10">
        <w:t xml:space="preserve">is not the best choice of </w:t>
      </w:r>
      <w:r w:rsidR="009C5C10">
        <w:rPr>
          <w:i/>
          <w:iCs/>
        </w:rPr>
        <w:t>k</w:t>
      </w:r>
      <w:r w:rsidR="009C5C10">
        <w:t xml:space="preserve">: it is likely other values of </w:t>
      </w:r>
      <w:r w:rsidR="009C5C10">
        <w:rPr>
          <w:i/>
          <w:iCs/>
        </w:rPr>
        <w:t>k</w:t>
      </w:r>
      <w:r w:rsidR="009C5C10">
        <w:t xml:space="preserve"> will produce smaller error rates.</w:t>
      </w:r>
    </w:p>
    <w:p w14:paraId="7FEF2EA2" w14:textId="1C14BAA7" w:rsidR="009C1CF8" w:rsidRPr="0062209A" w:rsidRDefault="00D372C2" w:rsidP="00896048">
      <w:pPr>
        <w:ind w:left="720"/>
      </w:pPr>
      <w:r>
        <w:t>v)</w:t>
      </w:r>
      <w:r w:rsidR="009B5CE7">
        <w:t xml:space="preserve"> The following code computes the error rates for the K-nearest </w:t>
      </w:r>
      <w:proofErr w:type="gramStart"/>
      <w:r w:rsidR="009B5CE7">
        <w:t>neighbors</w:t>
      </w:r>
      <w:proofErr w:type="gramEnd"/>
      <w:r w:rsidR="009B5CE7">
        <w:t xml:space="preserve"> approximations for each integer between 1 and </w:t>
      </w:r>
      <w:r w:rsidR="001518BF">
        <w:t>100</w:t>
      </w:r>
      <w:r w:rsidR="008E0EA6">
        <w:t xml:space="preserve"> and creates the following plot of error rates as a function of </w:t>
      </w:r>
      <w:r w:rsidR="008E0EA6">
        <w:rPr>
          <w:i/>
          <w:iCs/>
        </w:rPr>
        <w:t>k</w:t>
      </w:r>
      <w:r w:rsidR="008E0EA6">
        <w:t>.</w:t>
      </w:r>
      <w:r w:rsidR="0062209A">
        <w:t xml:space="preserve"> It also outputs the </w:t>
      </w:r>
      <w:r w:rsidR="00C8169E">
        <w:t>6</w:t>
      </w:r>
      <w:r w:rsidR="00A431BD">
        <w:t xml:space="preserve"> smallest</w:t>
      </w:r>
      <w:r w:rsidR="0062209A">
        <w:t xml:space="preserve"> error rate</w:t>
      </w:r>
      <w:r w:rsidR="00A431BD">
        <w:t>s</w:t>
      </w:r>
      <w:r w:rsidR="0062209A">
        <w:t xml:space="preserve"> and </w:t>
      </w:r>
      <w:r w:rsidR="00A431BD">
        <w:t>their</w:t>
      </w:r>
      <w:r w:rsidR="0062209A">
        <w:t xml:space="preserve"> corresponding </w:t>
      </w:r>
      <w:proofErr w:type="spellStart"/>
      <w:r w:rsidR="0062209A">
        <w:rPr>
          <w:i/>
          <w:iCs/>
        </w:rPr>
        <w:t>k</w:t>
      </w:r>
      <w:r w:rsidR="00A431BD">
        <w:t>s</w:t>
      </w:r>
      <w:proofErr w:type="spellEnd"/>
      <w:r w:rsidR="0062209A">
        <w:t>.</w:t>
      </w:r>
    </w:p>
    <w:p w14:paraId="592E5987" w14:textId="77777777" w:rsidR="00A431BD" w:rsidRPr="00A431BD" w:rsidRDefault="00896048" w:rsidP="00A431B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     </w:t>
      </w:r>
      <w:r w:rsidR="00A431BD" w:rsidRPr="00A431BD">
        <w:rPr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="00A431BD" w:rsidRPr="00A431BD">
        <w:rPr>
          <w:rFonts w:ascii="Lucida Console" w:hAnsi="Lucida Console"/>
          <w:color w:val="0000FF"/>
        </w:rPr>
        <w:t>set.seed</w:t>
      </w:r>
      <w:proofErr w:type="spellEnd"/>
      <w:proofErr w:type="gramEnd"/>
      <w:r w:rsidR="00A431BD" w:rsidRPr="00A431BD">
        <w:rPr>
          <w:rFonts w:ascii="Lucida Console" w:hAnsi="Lucida Console"/>
          <w:color w:val="0000FF"/>
        </w:rPr>
        <w:t>(777)</w:t>
      </w:r>
    </w:p>
    <w:p w14:paraId="622D68C2" w14:textId="77777777" w:rsidR="00A431BD" w:rsidRPr="00A431BD" w:rsidRDefault="00A431BD" w:rsidP="00A43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>&gt; rates=</w:t>
      </w:r>
      <w:proofErr w:type="gramStart"/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318B6B8" w14:textId="77777777" w:rsidR="00A431BD" w:rsidRPr="00A431BD" w:rsidRDefault="00A431BD" w:rsidP="00A43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 = </w:t>
      </w:r>
      <w:proofErr w:type="gramStart"/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>1,10)</w:t>
      </w:r>
    </w:p>
    <w:p w14:paraId="662654F5" w14:textId="77777777" w:rsidR="00A431BD" w:rsidRPr="00A431BD" w:rsidRDefault="00A431BD" w:rsidP="00A43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>for(</w:t>
      </w:r>
      <w:proofErr w:type="spellStart"/>
      <w:proofErr w:type="gramEnd"/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1:100){</w:t>
      </w:r>
    </w:p>
    <w:p w14:paraId="679629F9" w14:textId="77777777" w:rsidR="00A431BD" w:rsidRPr="00A431BD" w:rsidRDefault="00A431BD" w:rsidP="00A43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14:paraId="06D526AD" w14:textId="77777777" w:rsidR="00A431BD" w:rsidRPr="00A431BD" w:rsidRDefault="00A431BD" w:rsidP="00A43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>+   mod=</w:t>
      </w:r>
      <w:proofErr w:type="spellStart"/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>knn</w:t>
      </w:r>
      <w:proofErr w:type="spellEnd"/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>(train=</w:t>
      </w:r>
      <w:proofErr w:type="spellStart"/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>cbind</w:t>
      </w:r>
      <w:proofErr w:type="spellEnd"/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>(train.x</w:t>
      </w:r>
      <w:proofErr w:type="gramStart"/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>1,train</w:t>
      </w:r>
      <w:proofErr w:type="gramEnd"/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.x2), </w:t>
      </w:r>
    </w:p>
    <w:p w14:paraId="3A397FEF" w14:textId="77777777" w:rsidR="00A431BD" w:rsidRPr="00A431BD" w:rsidRDefault="00A431BD" w:rsidP="00A43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>+           test=</w:t>
      </w:r>
      <w:proofErr w:type="spellStart"/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>cbind</w:t>
      </w:r>
      <w:proofErr w:type="spellEnd"/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>(test.x</w:t>
      </w:r>
      <w:proofErr w:type="gramStart"/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>1,test</w:t>
      </w:r>
      <w:proofErr w:type="gramEnd"/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>.x2), k=</w:t>
      </w:r>
      <w:proofErr w:type="spellStart"/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>, cl=</w:t>
      </w:r>
      <w:proofErr w:type="spellStart"/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>train.y</w:t>
      </w:r>
      <w:proofErr w:type="spellEnd"/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AEDB96F" w14:textId="77777777" w:rsidR="00A431BD" w:rsidRPr="00A431BD" w:rsidRDefault="00A431BD" w:rsidP="00A43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+   pre=</w:t>
      </w:r>
      <w:proofErr w:type="spellStart"/>
      <w:proofErr w:type="gramStart"/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proofErr w:type="gramEnd"/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>(mod)-1</w:t>
      </w:r>
    </w:p>
    <w:p w14:paraId="1CEFA75A" w14:textId="77777777" w:rsidR="00A431BD" w:rsidRPr="00A431BD" w:rsidRDefault="00A431BD" w:rsidP="00A43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>+   rates[</w:t>
      </w:r>
      <w:proofErr w:type="spellStart"/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] = </w:t>
      </w:r>
      <w:proofErr w:type="gramStart"/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pre != </w:t>
      </w:r>
      <w:proofErr w:type="spellStart"/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>test.y</w:t>
      </w:r>
      <w:proofErr w:type="spellEnd"/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0F3DADF" w14:textId="77777777" w:rsidR="00A431BD" w:rsidRPr="00A431BD" w:rsidRDefault="00A431BD" w:rsidP="00A43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14:paraId="1620792D" w14:textId="77777777" w:rsidR="00A431BD" w:rsidRPr="00A431BD" w:rsidRDefault="00A431BD" w:rsidP="00A43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14:paraId="76D576DB" w14:textId="77777777" w:rsidR="00A431BD" w:rsidRPr="00A431BD" w:rsidRDefault="00A431BD" w:rsidP="00A43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>ks</w:t>
      </w:r>
      <w:proofErr w:type="spellEnd"/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gramStart"/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>which(</w:t>
      </w:r>
      <w:proofErr w:type="gramEnd"/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rates %in% sort(rates)[1:5]); </w:t>
      </w:r>
      <w:proofErr w:type="spellStart"/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>ks</w:t>
      </w:r>
      <w:proofErr w:type="spellEnd"/>
    </w:p>
    <w:p w14:paraId="763DA2A5" w14:textId="77777777" w:rsidR="00A431BD" w:rsidRPr="00A431BD" w:rsidRDefault="00A431BD" w:rsidP="00A43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31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41 45 85 87 97 98</w:t>
      </w:r>
    </w:p>
    <w:p w14:paraId="35959425" w14:textId="77777777" w:rsidR="00A431BD" w:rsidRPr="00A431BD" w:rsidRDefault="00A431BD" w:rsidP="00A43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>&gt; rates[</w:t>
      </w:r>
      <w:proofErr w:type="spellStart"/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>ks</w:t>
      </w:r>
      <w:proofErr w:type="spellEnd"/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>]</w:t>
      </w:r>
    </w:p>
    <w:p w14:paraId="46612130" w14:textId="77777777" w:rsidR="00A431BD" w:rsidRPr="00A431BD" w:rsidRDefault="00A431BD" w:rsidP="00A43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31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0.318 0.320 0.316 0.320 0.320 0.320</w:t>
      </w:r>
    </w:p>
    <w:p w14:paraId="17430ECC" w14:textId="77777777" w:rsidR="00A431BD" w:rsidRPr="00A431BD" w:rsidRDefault="00A431BD" w:rsidP="00A43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rates, </w:t>
      </w:r>
      <w:proofErr w:type="spellStart"/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="k", </w:t>
      </w:r>
      <w:proofErr w:type="spellStart"/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A431BD">
        <w:rPr>
          <w:rFonts w:ascii="Lucida Console" w:eastAsia="Times New Roman" w:hAnsi="Lucida Console" w:cs="Courier New"/>
          <w:color w:val="0000FF"/>
          <w:sz w:val="20"/>
          <w:szCs w:val="20"/>
        </w:rPr>
        <w:t>="Test Error Rate")</w:t>
      </w:r>
    </w:p>
    <w:p w14:paraId="7C48E2B1" w14:textId="029B7238" w:rsidR="00E75158" w:rsidRDefault="00E75158" w:rsidP="00A431BD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</w:p>
    <w:p w14:paraId="0A538EF6" w14:textId="391735F3" w:rsidR="008E0EA6" w:rsidRPr="008E0EA6" w:rsidRDefault="00BE0E49" w:rsidP="00BE0E49">
      <w:pPr>
        <w:ind w:left="720"/>
        <w:jc w:val="center"/>
      </w:pPr>
      <w:r>
        <w:rPr>
          <w:noProof/>
        </w:rPr>
        <w:drawing>
          <wp:inline distT="0" distB="0" distL="0" distR="0" wp14:anchorId="4A7D880A" wp14:editId="584649CE">
            <wp:extent cx="3664138" cy="2743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0147" w14:textId="7EF2CDE7" w:rsidR="00255AD2" w:rsidRPr="00E5760F" w:rsidRDefault="002052C6" w:rsidP="008905BE">
      <w:pPr>
        <w:pStyle w:val="ListParagraph"/>
      </w:pPr>
      <w:r>
        <w:t xml:space="preserve">I think the best choice of </w:t>
      </w:r>
      <w:r>
        <w:rPr>
          <w:i/>
          <w:iCs/>
        </w:rPr>
        <w:t>k</w:t>
      </w:r>
      <w:r>
        <w:t xml:space="preserve"> would be 41</w:t>
      </w:r>
      <w:r w:rsidR="0035509C">
        <w:t xml:space="preserve">, since larger </w:t>
      </w:r>
      <w:r w:rsidR="0035509C">
        <w:rPr>
          <w:i/>
          <w:iCs/>
        </w:rPr>
        <w:t>k</w:t>
      </w:r>
      <w:r w:rsidR="0035509C">
        <w:t xml:space="preserve"> values do not decrease the testing error rate</w:t>
      </w:r>
      <w:r w:rsidR="0008097D">
        <w:t xml:space="preserve"> by a significant margin</w:t>
      </w:r>
      <w:r w:rsidR="00E5760F">
        <w:t>, and because</w:t>
      </w:r>
      <w:r w:rsidR="00A761E1">
        <w:t xml:space="preserve"> the error rate</w:t>
      </w:r>
      <w:r w:rsidR="00FA7600">
        <w:t xml:space="preserve"> of </w:t>
      </w:r>
      <w:r w:rsidR="00EA08BE">
        <w:t xml:space="preserve">this choice of </w:t>
      </w:r>
      <w:r w:rsidR="00EA08BE">
        <w:rPr>
          <w:i/>
          <w:iCs/>
        </w:rPr>
        <w:t>k</w:t>
      </w:r>
      <w:r w:rsidR="00A761E1">
        <w:t xml:space="preserve"> </w:t>
      </w:r>
      <w:r w:rsidR="00577544">
        <w:t>(</w:t>
      </w:r>
      <w:r w:rsidR="00A761E1">
        <w:t>.318</w:t>
      </w:r>
      <w:r w:rsidR="00577544">
        <w:t>)</w:t>
      </w:r>
      <w:r w:rsidR="00E5760F">
        <w:t xml:space="preserve"> is very close </w:t>
      </w:r>
      <w:r w:rsidR="00A66CA3">
        <w:t>to the approximations of the irreducible error.</w:t>
      </w:r>
    </w:p>
    <w:p w14:paraId="4CEC0CC5" w14:textId="16B2B111" w:rsidR="005F12E0" w:rsidRDefault="005F12E0" w:rsidP="008905BE">
      <w:pPr>
        <w:pStyle w:val="ListParagraph"/>
      </w:pPr>
    </w:p>
    <w:p w14:paraId="12B361C3" w14:textId="7312E793" w:rsidR="00AD6DB1" w:rsidRPr="003303C6" w:rsidRDefault="005F12E0" w:rsidP="00D864AC">
      <w:pPr>
        <w:pStyle w:val="ListParagraph"/>
        <w:spacing w:before="240"/>
      </w:pPr>
      <w:r>
        <w:t xml:space="preserve">vi) </w:t>
      </w:r>
      <w:r w:rsidR="003A3FDE">
        <w:t xml:space="preserve">Since there are many values of </w:t>
      </w:r>
      <w:r w:rsidR="003A3FDE">
        <w:rPr>
          <w:i/>
          <w:iCs/>
        </w:rPr>
        <w:t>k</w:t>
      </w:r>
      <w:r w:rsidR="003A3FDE">
        <w:t xml:space="preserve"> near the approximations for the irreducible error</w:t>
      </w:r>
      <w:r w:rsidR="003640EC">
        <w:t xml:space="preserve"> (</w:t>
      </w:r>
      <w:r w:rsidR="008C79CB">
        <w:t xml:space="preserve">there are </w:t>
      </w:r>
      <w:r w:rsidR="00423DC8">
        <w:t>40</w:t>
      </w:r>
      <w:r w:rsidR="008C79CB">
        <w:t xml:space="preserve"> </w:t>
      </w:r>
      <w:proofErr w:type="spellStart"/>
      <w:r w:rsidR="008C79CB">
        <w:rPr>
          <w:i/>
          <w:iCs/>
        </w:rPr>
        <w:t>k</w:t>
      </w:r>
      <w:r w:rsidR="008C79CB">
        <w:t>s</w:t>
      </w:r>
      <w:proofErr w:type="spellEnd"/>
      <w:r w:rsidR="008C79CB">
        <w:t xml:space="preserve"> with</w:t>
      </w:r>
      <w:r w:rsidR="003303C6">
        <w:t xml:space="preserve"> </w:t>
      </w:r>
      <w:r w:rsidR="00B75370">
        <w:t xml:space="preserve">an </w:t>
      </w:r>
      <w:r w:rsidR="003303C6">
        <w:t xml:space="preserve">error rate less than or equal to </w:t>
      </w:r>
      <w:r w:rsidR="00EB7D18">
        <w:t>the training error rate using the probability distribution), I think</w:t>
      </w:r>
      <w:r w:rsidR="00B75370">
        <w:t xml:space="preserve"> KNN does a good job of approximating the Bayes classifier.</w:t>
      </w:r>
      <w:r w:rsidR="00EB7D18">
        <w:t xml:space="preserve"> </w:t>
      </w:r>
    </w:p>
    <w:p w14:paraId="391460B3" w14:textId="77777777" w:rsidR="00EE2D91" w:rsidRDefault="00EE2D91" w:rsidP="008905BE">
      <w:pPr>
        <w:pStyle w:val="ListParagraph"/>
      </w:pPr>
    </w:p>
    <w:p w14:paraId="0658C110" w14:textId="56D34A6B" w:rsidR="001E45BA" w:rsidRDefault="00A71665" w:rsidP="001E45BA">
      <w:pPr>
        <w:pStyle w:val="ListParagraph"/>
      </w:pPr>
      <w:r>
        <w:t xml:space="preserve">vii) The following code </w:t>
      </w:r>
      <w:r w:rsidR="001E45BA">
        <w:t xml:space="preserve">calculates and outputs the KNN test error rate for </w:t>
      </w:r>
      <w:r w:rsidR="001E45BA">
        <w:rPr>
          <w:i/>
          <w:iCs/>
        </w:rPr>
        <w:t>k = 40</w:t>
      </w:r>
      <w:r w:rsidR="001E45BA">
        <w:t xml:space="preserve"> with the 20 additional covariates</w:t>
      </w:r>
      <w:r w:rsidR="00B24EB8">
        <w:t xml:space="preserve"> (with seed 777).</w:t>
      </w:r>
    </w:p>
    <w:p w14:paraId="43C35827" w14:textId="77777777" w:rsidR="001E45BA" w:rsidRPr="001E45BA" w:rsidRDefault="001E45BA" w:rsidP="001E4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E45B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1E45BA">
        <w:rPr>
          <w:rFonts w:ascii="Lucida Console" w:eastAsia="Times New Roman" w:hAnsi="Lucida Console" w:cs="Courier New"/>
          <w:color w:val="0000FF"/>
          <w:sz w:val="20"/>
          <w:szCs w:val="20"/>
        </w:rPr>
        <w:t>conf.train</w:t>
      </w:r>
      <w:proofErr w:type="spellEnd"/>
      <w:proofErr w:type="gramEnd"/>
      <w:r w:rsidRPr="001E45BA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1E45BA">
        <w:rPr>
          <w:rFonts w:ascii="Lucida Console" w:eastAsia="Times New Roman" w:hAnsi="Lucida Console" w:cs="Courier New"/>
          <w:color w:val="0000FF"/>
          <w:sz w:val="20"/>
          <w:szCs w:val="20"/>
        </w:rPr>
        <w:t>cbind</w:t>
      </w:r>
      <w:proofErr w:type="spellEnd"/>
      <w:r w:rsidRPr="001E45BA">
        <w:rPr>
          <w:rFonts w:ascii="Lucida Console" w:eastAsia="Times New Roman" w:hAnsi="Lucida Console" w:cs="Courier New"/>
          <w:color w:val="0000FF"/>
          <w:sz w:val="20"/>
          <w:szCs w:val="20"/>
        </w:rPr>
        <w:t>(train.x1,train.x2,xrandom[1:500,])</w:t>
      </w:r>
    </w:p>
    <w:p w14:paraId="3819BA31" w14:textId="77777777" w:rsidR="001E45BA" w:rsidRPr="001E45BA" w:rsidRDefault="001E45BA" w:rsidP="001E4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E45B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E45BA">
        <w:rPr>
          <w:rFonts w:ascii="Lucida Console" w:eastAsia="Times New Roman" w:hAnsi="Lucida Console" w:cs="Courier New"/>
          <w:color w:val="0000FF"/>
          <w:sz w:val="20"/>
          <w:szCs w:val="20"/>
        </w:rPr>
        <w:t>conf.test</w:t>
      </w:r>
      <w:proofErr w:type="spellEnd"/>
      <w:r w:rsidRPr="001E45BA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1E45BA">
        <w:rPr>
          <w:rFonts w:ascii="Lucida Console" w:eastAsia="Times New Roman" w:hAnsi="Lucida Console" w:cs="Courier New"/>
          <w:color w:val="0000FF"/>
          <w:sz w:val="20"/>
          <w:szCs w:val="20"/>
        </w:rPr>
        <w:t>cbind</w:t>
      </w:r>
      <w:proofErr w:type="spellEnd"/>
      <w:r w:rsidRPr="001E45BA">
        <w:rPr>
          <w:rFonts w:ascii="Lucida Console" w:eastAsia="Times New Roman" w:hAnsi="Lucida Console" w:cs="Courier New"/>
          <w:color w:val="0000FF"/>
          <w:sz w:val="20"/>
          <w:szCs w:val="20"/>
        </w:rPr>
        <w:t>(test.x</w:t>
      </w:r>
      <w:proofErr w:type="gramStart"/>
      <w:r w:rsidRPr="001E45BA">
        <w:rPr>
          <w:rFonts w:ascii="Lucida Console" w:eastAsia="Times New Roman" w:hAnsi="Lucida Console" w:cs="Courier New"/>
          <w:color w:val="0000FF"/>
          <w:sz w:val="20"/>
          <w:szCs w:val="20"/>
        </w:rPr>
        <w:t>1,test</w:t>
      </w:r>
      <w:proofErr w:type="gramEnd"/>
      <w:r w:rsidRPr="001E45BA">
        <w:rPr>
          <w:rFonts w:ascii="Lucida Console" w:eastAsia="Times New Roman" w:hAnsi="Lucida Console" w:cs="Courier New"/>
          <w:color w:val="0000FF"/>
          <w:sz w:val="20"/>
          <w:szCs w:val="20"/>
        </w:rPr>
        <w:t>.x2,xrandom[501:1000,])</w:t>
      </w:r>
    </w:p>
    <w:p w14:paraId="4E08C477" w14:textId="77777777" w:rsidR="001E45BA" w:rsidRPr="001E45BA" w:rsidRDefault="001E45BA" w:rsidP="001E4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E45B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165DAD4" w14:textId="77777777" w:rsidR="001E45BA" w:rsidRPr="001E45BA" w:rsidRDefault="001E45BA" w:rsidP="001E4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E45B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E45BA">
        <w:rPr>
          <w:rFonts w:ascii="Lucida Console" w:eastAsia="Times New Roman" w:hAnsi="Lucida Console" w:cs="Courier New"/>
          <w:color w:val="0000FF"/>
          <w:sz w:val="20"/>
          <w:szCs w:val="20"/>
        </w:rPr>
        <w:t>knnConf</w:t>
      </w:r>
      <w:proofErr w:type="spellEnd"/>
      <w:r w:rsidRPr="001E45B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1E45BA">
        <w:rPr>
          <w:rFonts w:ascii="Lucida Console" w:eastAsia="Times New Roman" w:hAnsi="Lucida Console" w:cs="Courier New"/>
          <w:color w:val="0000FF"/>
          <w:sz w:val="20"/>
          <w:szCs w:val="20"/>
        </w:rPr>
        <w:t>knn</w:t>
      </w:r>
      <w:proofErr w:type="spellEnd"/>
      <w:r w:rsidRPr="001E45BA">
        <w:rPr>
          <w:rFonts w:ascii="Lucida Console" w:eastAsia="Times New Roman" w:hAnsi="Lucida Console" w:cs="Courier New"/>
          <w:color w:val="0000FF"/>
          <w:sz w:val="20"/>
          <w:szCs w:val="20"/>
        </w:rPr>
        <w:t>(train=</w:t>
      </w:r>
      <w:proofErr w:type="spellStart"/>
      <w:proofErr w:type="gramStart"/>
      <w:r w:rsidRPr="001E45BA">
        <w:rPr>
          <w:rFonts w:ascii="Lucida Console" w:eastAsia="Times New Roman" w:hAnsi="Lucida Console" w:cs="Courier New"/>
          <w:color w:val="0000FF"/>
          <w:sz w:val="20"/>
          <w:szCs w:val="20"/>
        </w:rPr>
        <w:t>conf.train</w:t>
      </w:r>
      <w:proofErr w:type="gramEnd"/>
      <w:r w:rsidRPr="001E45BA">
        <w:rPr>
          <w:rFonts w:ascii="Lucida Console" w:eastAsia="Times New Roman" w:hAnsi="Lucida Console" w:cs="Courier New"/>
          <w:color w:val="0000FF"/>
          <w:sz w:val="20"/>
          <w:szCs w:val="20"/>
        </w:rPr>
        <w:t>,test</w:t>
      </w:r>
      <w:proofErr w:type="spellEnd"/>
      <w:r w:rsidRPr="001E45BA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1E45BA">
        <w:rPr>
          <w:rFonts w:ascii="Lucida Console" w:eastAsia="Times New Roman" w:hAnsi="Lucida Console" w:cs="Courier New"/>
          <w:color w:val="0000FF"/>
          <w:sz w:val="20"/>
          <w:szCs w:val="20"/>
        </w:rPr>
        <w:t>conf.test,k</w:t>
      </w:r>
      <w:proofErr w:type="spellEnd"/>
      <w:r w:rsidRPr="001E45BA">
        <w:rPr>
          <w:rFonts w:ascii="Lucida Console" w:eastAsia="Times New Roman" w:hAnsi="Lucida Console" w:cs="Courier New"/>
          <w:color w:val="0000FF"/>
          <w:sz w:val="20"/>
          <w:szCs w:val="20"/>
        </w:rPr>
        <w:t>=40,cl=</w:t>
      </w:r>
      <w:proofErr w:type="spellStart"/>
      <w:r w:rsidRPr="001E45BA">
        <w:rPr>
          <w:rFonts w:ascii="Lucida Console" w:eastAsia="Times New Roman" w:hAnsi="Lucida Console" w:cs="Courier New"/>
          <w:color w:val="0000FF"/>
          <w:sz w:val="20"/>
          <w:szCs w:val="20"/>
        </w:rPr>
        <w:t>train.y</w:t>
      </w:r>
      <w:proofErr w:type="spellEnd"/>
      <w:r w:rsidRPr="001E45B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B88C96F" w14:textId="77777777" w:rsidR="001E45BA" w:rsidRPr="001E45BA" w:rsidRDefault="001E45BA" w:rsidP="001E4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E45BA">
        <w:rPr>
          <w:rFonts w:ascii="Lucida Console" w:eastAsia="Times New Roman" w:hAnsi="Lucida Console" w:cs="Courier New"/>
          <w:color w:val="0000FF"/>
          <w:sz w:val="20"/>
          <w:szCs w:val="20"/>
        </w:rPr>
        <w:t>&gt; mean(</w:t>
      </w:r>
      <w:proofErr w:type="spellStart"/>
      <w:proofErr w:type="gramStart"/>
      <w:r w:rsidRPr="001E45BA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proofErr w:type="gramEnd"/>
      <w:r w:rsidRPr="001E45B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1E45BA">
        <w:rPr>
          <w:rFonts w:ascii="Lucida Console" w:eastAsia="Times New Roman" w:hAnsi="Lucida Console" w:cs="Courier New"/>
          <w:color w:val="0000FF"/>
          <w:sz w:val="20"/>
          <w:szCs w:val="20"/>
        </w:rPr>
        <w:t>knnConf</w:t>
      </w:r>
      <w:proofErr w:type="spellEnd"/>
      <w:r w:rsidRPr="001E45B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)-1 != </w:t>
      </w:r>
      <w:proofErr w:type="spellStart"/>
      <w:r w:rsidRPr="001E45BA">
        <w:rPr>
          <w:rFonts w:ascii="Lucida Console" w:eastAsia="Times New Roman" w:hAnsi="Lucida Console" w:cs="Courier New"/>
          <w:color w:val="0000FF"/>
          <w:sz w:val="20"/>
          <w:szCs w:val="20"/>
        </w:rPr>
        <w:t>test.y</w:t>
      </w:r>
      <w:proofErr w:type="spellEnd"/>
      <w:r w:rsidRPr="001E45B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9A4A009" w14:textId="16ED62BA" w:rsidR="001E45BA" w:rsidRPr="001E45BA" w:rsidRDefault="001E45BA" w:rsidP="001E4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E4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0.4</w:t>
      </w:r>
      <w:r w:rsidR="007600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22</w:t>
      </w:r>
    </w:p>
    <w:p w14:paraId="3081AF05" w14:textId="77777777" w:rsidR="001E45BA" w:rsidRPr="001E45BA" w:rsidRDefault="001E45BA" w:rsidP="008905BE">
      <w:pPr>
        <w:pStyle w:val="ListParagraph"/>
      </w:pPr>
    </w:p>
    <w:p w14:paraId="235B5147" w14:textId="73FD242D" w:rsidR="00BE0E49" w:rsidRDefault="00942193" w:rsidP="008905BE">
      <w:pPr>
        <w:pStyle w:val="ListParagraph"/>
      </w:pPr>
      <w:r>
        <w:t xml:space="preserve">viii) </w:t>
      </w:r>
      <w:r w:rsidR="000C303B">
        <w:t xml:space="preserve">The above test error rate being significantly larger than </w:t>
      </w:r>
      <w:r w:rsidR="00E76095">
        <w:t>most of the</w:t>
      </w:r>
      <w:r w:rsidR="00FB181C">
        <w:t xml:space="preserve"> test error rates</w:t>
      </w:r>
      <w:r w:rsidR="009E46E5">
        <w:t xml:space="preserve"> </w:t>
      </w:r>
      <w:r w:rsidR="00E76095">
        <w:t xml:space="preserve">in the </w:t>
      </w:r>
      <w:r w:rsidR="009E46E5">
        <w:t>above</w:t>
      </w:r>
      <w:r w:rsidR="00E76095">
        <w:t xml:space="preserve"> graph</w:t>
      </w:r>
      <w:r w:rsidR="00FB181C">
        <w:t xml:space="preserve"> indicates that the efficacy of KNN is negatively affected by covariates which are not predictive of the outcome. </w:t>
      </w:r>
      <w:r w:rsidR="001524C8">
        <w:t xml:space="preserve">This makes sense since KNN </w:t>
      </w:r>
      <w:r w:rsidR="003D0D5C">
        <w:t>classifies points based on the</w:t>
      </w:r>
      <w:r w:rsidR="00103EC0">
        <w:t xml:space="preserve"> classification</w:t>
      </w:r>
      <w:r w:rsidR="003D0D5C">
        <w:t xml:space="preserve"> </w:t>
      </w:r>
      <w:r w:rsidR="008909BB">
        <w:t xml:space="preserve">of the </w:t>
      </w:r>
      <w:r w:rsidR="008909BB">
        <w:rPr>
          <w:i/>
          <w:iCs/>
        </w:rPr>
        <w:t xml:space="preserve">k </w:t>
      </w:r>
      <w:r w:rsidR="003D0D5C" w:rsidRPr="008909BB">
        <w:t>points</w:t>
      </w:r>
      <w:r w:rsidR="003D0D5C">
        <w:t xml:space="preserve"> nearest to it</w:t>
      </w:r>
      <w:r w:rsidR="0018567E">
        <w:t>.</w:t>
      </w:r>
      <w:r w:rsidR="00C56F2A">
        <w:t xml:space="preserve"> When considering many irrelevant covariates, </w:t>
      </w:r>
      <w:r w:rsidR="00430127">
        <w:t xml:space="preserve">the nearest neighbors of </w:t>
      </w:r>
      <w:r w:rsidR="0074144B">
        <w:t>some</w:t>
      </w:r>
      <w:r w:rsidR="00430127">
        <w:t xml:space="preserve"> point will likely be </w:t>
      </w:r>
      <w:r w:rsidR="003C1ABE">
        <w:t>‘</w:t>
      </w:r>
      <w:r w:rsidR="00430127">
        <w:t>nea</w:t>
      </w:r>
      <w:r w:rsidR="003C1ABE">
        <w:t>r-by’</w:t>
      </w:r>
      <w:r w:rsidR="00430127">
        <w:t xml:space="preserve"> because of their distance to the point </w:t>
      </w:r>
      <w:r w:rsidR="00430127">
        <w:lastRenderedPageBreak/>
        <w:t xml:space="preserve">with respect to the irrelevant covariates. </w:t>
      </w:r>
      <w:r w:rsidR="00E41556">
        <w:rPr>
          <w:rFonts w:eastAsiaTheme="minorEastAsia"/>
        </w:rPr>
        <w:t>S</w:t>
      </w:r>
      <w:r w:rsidR="00016CF1">
        <w:rPr>
          <w:rFonts w:eastAsiaTheme="minorEastAsia"/>
        </w:rPr>
        <w:t>ince these covariates are not predictive of the outcome, this will likely have a negative effect on the</w:t>
      </w:r>
      <w:r w:rsidR="00312131">
        <w:rPr>
          <w:rFonts w:eastAsiaTheme="minorEastAsia"/>
        </w:rPr>
        <w:t xml:space="preserve"> testing error rate.</w:t>
      </w:r>
    </w:p>
    <w:p w14:paraId="54EB369C" w14:textId="77777777" w:rsidR="00FD40E2" w:rsidRPr="00F10E3E" w:rsidRDefault="00FD40E2" w:rsidP="00DB0A43"/>
    <w:p w14:paraId="26E72AFC" w14:textId="50844E32" w:rsidR="0014184F" w:rsidRDefault="00FD40E2" w:rsidP="0014184F">
      <w:pPr>
        <w:pStyle w:val="ListParagraph"/>
        <w:numPr>
          <w:ilvl w:val="0"/>
          <w:numId w:val="3"/>
        </w:numPr>
      </w:pPr>
      <w:r>
        <w:t xml:space="preserve">ai) I included the year as </w:t>
      </w:r>
      <w:r w:rsidR="00916186">
        <w:t>4</w:t>
      </w:r>
      <w:r w:rsidR="001A3835">
        <w:t xml:space="preserve"> dummy variables</w:t>
      </w:r>
      <w:r w:rsidR="005D7D74">
        <w:t xml:space="preserve"> (for each of 2002-2005)</w:t>
      </w:r>
      <w:r w:rsidR="00916186">
        <w:t>. I</w:t>
      </w:r>
      <w:r w:rsidR="001A3835">
        <w:t xml:space="preserve">f </w:t>
      </w:r>
      <w:r w:rsidR="005D7D74">
        <w:t>year</w:t>
      </w:r>
      <w:r w:rsidR="001A3835">
        <w:t xml:space="preserve"> was </w:t>
      </w:r>
      <w:r w:rsidR="00916186">
        <w:t>included as a continuous random variable,</w:t>
      </w:r>
      <w:r w:rsidR="00562B36">
        <w:t xml:space="preserve"> then the associated regression coefficient </w:t>
      </w:r>
      <w:r w:rsidR="002C62D3">
        <w:t xml:space="preserve">would </w:t>
      </w:r>
      <w:r w:rsidR="00FB324E">
        <w:t>be restricted t</w:t>
      </w:r>
      <w:r w:rsidR="00DB0A43">
        <w:t>o</w:t>
      </w:r>
      <w:r w:rsidR="00FB324E">
        <w:t xml:space="preserve"> </w:t>
      </w:r>
      <w:r w:rsidR="0084469F">
        <w:t>reflect</w:t>
      </w:r>
      <w:r w:rsidR="00FB324E">
        <w:t>ing</w:t>
      </w:r>
      <w:r w:rsidR="0084469F">
        <w:t xml:space="preserve"> a linear trend </w:t>
      </w:r>
      <w:r w:rsidR="00214711">
        <w:t xml:space="preserve">in the response given the rest of the covariates. For example, given some set of non-year covariates, </w:t>
      </w:r>
      <w:r w:rsidR="00AF1CB6">
        <w:t xml:space="preserve">if the year coefficient </w:t>
      </w:r>
      <w:proofErr w:type="gramStart"/>
      <w:r w:rsidR="00AF1CB6">
        <w:t>was</w:t>
      </w:r>
      <w:proofErr w:type="gramEnd"/>
      <w:r w:rsidR="00AF1CB6">
        <w:t xml:space="preserve"> </w:t>
      </w:r>
      <w:r w:rsidR="00AF1CB6" w:rsidRPr="00AF1CB6">
        <w:rPr>
          <w:i/>
          <w:iCs/>
        </w:rPr>
        <w:t>b</w:t>
      </w:r>
      <w:r w:rsidR="00694176">
        <w:rPr>
          <w:i/>
          <w:iCs/>
        </w:rPr>
        <w:t xml:space="preserve"> &gt; 0</w:t>
      </w:r>
      <w:r w:rsidR="00AF1CB6">
        <w:rPr>
          <w:i/>
          <w:iCs/>
        </w:rPr>
        <w:t xml:space="preserve"> </w:t>
      </w:r>
      <w:r w:rsidR="00214711" w:rsidRPr="00AF1CB6">
        <w:t>the</w:t>
      </w:r>
      <w:r w:rsidR="00214711">
        <w:t xml:space="preserve"> model would predict </w:t>
      </w:r>
      <w:r w:rsidR="00AF1CB6">
        <w:t>200</w:t>
      </w:r>
      <w:r w:rsidR="001A7A5A">
        <w:t>3</w:t>
      </w:r>
      <w:r w:rsidR="00AF1CB6">
        <w:t xml:space="preserve"> to have a response </w:t>
      </w:r>
      <w:r w:rsidR="00694176">
        <w:t xml:space="preserve">greater than </w:t>
      </w:r>
      <w:r w:rsidR="001A7A5A">
        <w:t xml:space="preserve">2002 by </w:t>
      </w:r>
      <w:r w:rsidR="001A7A5A">
        <w:rPr>
          <w:i/>
          <w:iCs/>
        </w:rPr>
        <w:t xml:space="preserve">b </w:t>
      </w:r>
      <w:r w:rsidR="001A7A5A">
        <w:t xml:space="preserve">and greater than 2001 by </w:t>
      </w:r>
      <w:r w:rsidR="001A7A5A">
        <w:rPr>
          <w:i/>
          <w:iCs/>
        </w:rPr>
        <w:t>2b</w:t>
      </w:r>
      <w:r w:rsidR="00185584">
        <w:t xml:space="preserve">. However, by using dummy variables, we remove </w:t>
      </w:r>
      <w:r w:rsidR="007677F7">
        <w:t>this restriction</w:t>
      </w:r>
      <w:r w:rsidR="00E44837">
        <w:t xml:space="preserve">: </w:t>
      </w:r>
      <w:r w:rsidR="00CA7AF2">
        <w:t xml:space="preserve">for instance, given </w:t>
      </w:r>
      <w:r w:rsidR="00D07BC4">
        <w:t>the rest of the covariates</w:t>
      </w:r>
      <w:r w:rsidR="00CA7AF2">
        <w:t xml:space="preserve">, 2003 could be greater than </w:t>
      </w:r>
      <w:r w:rsidR="00AE2B74">
        <w:t xml:space="preserve">2002 by </w:t>
      </w:r>
      <w:r w:rsidR="00AE2B74">
        <w:rPr>
          <w:i/>
          <w:iCs/>
        </w:rPr>
        <w:t>b</w:t>
      </w:r>
      <w:r w:rsidR="00AE2B74">
        <w:t xml:space="preserve"> and be less than 2001 by </w:t>
      </w:r>
      <w:r w:rsidR="00AE2B74">
        <w:rPr>
          <w:i/>
          <w:iCs/>
        </w:rPr>
        <w:t>c</w:t>
      </w:r>
      <w:r w:rsidR="00082ADE">
        <w:t xml:space="preserve"> (</w:t>
      </w:r>
      <m:oMath>
        <m:r>
          <w:rPr>
            <w:rFonts w:ascii="Cambria Math" w:hAnsi="Cambria Math"/>
          </w:rPr>
          <m:t xml:space="preserve">b 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c</m:t>
        </m:r>
      </m:oMath>
      <w:r w:rsidR="00082ADE">
        <w:t>)</w:t>
      </w:r>
      <w:r w:rsidR="007677F7">
        <w:t>.</w:t>
      </w:r>
      <w:r w:rsidR="0014184F">
        <w:t xml:space="preserve"> The following code fits the model.</w:t>
      </w:r>
    </w:p>
    <w:p w14:paraId="2EAFF51A" w14:textId="77777777" w:rsidR="0014184F" w:rsidRPr="0014184F" w:rsidRDefault="0014184F" w:rsidP="00141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916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184F">
        <w:rPr>
          <w:rFonts w:ascii="Lucida Console" w:eastAsia="Times New Roman" w:hAnsi="Lucida Console" w:cs="Courier New"/>
          <w:color w:val="0000FF"/>
          <w:sz w:val="20"/>
          <w:szCs w:val="20"/>
        </w:rPr>
        <w:t>&gt; y2002 = rep(c(0,1,0</w:t>
      </w:r>
      <w:proofErr w:type="gramStart"/>
      <w:r w:rsidRPr="0014184F">
        <w:rPr>
          <w:rFonts w:ascii="Lucida Console" w:eastAsia="Times New Roman" w:hAnsi="Lucida Console" w:cs="Courier New"/>
          <w:color w:val="0000FF"/>
          <w:sz w:val="20"/>
          <w:szCs w:val="20"/>
        </w:rPr>
        <w:t>),times</w:t>
      </w:r>
      <w:proofErr w:type="gramEnd"/>
      <w:r w:rsidRPr="0014184F">
        <w:rPr>
          <w:rFonts w:ascii="Lucida Console" w:eastAsia="Times New Roman" w:hAnsi="Lucida Console" w:cs="Courier New"/>
          <w:color w:val="0000FF"/>
          <w:sz w:val="20"/>
          <w:szCs w:val="20"/>
        </w:rPr>
        <w:t>=c(242,252,252*3))</w:t>
      </w:r>
    </w:p>
    <w:p w14:paraId="2F5AB98B" w14:textId="77777777" w:rsidR="0014184F" w:rsidRPr="0014184F" w:rsidRDefault="0014184F" w:rsidP="00141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916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184F">
        <w:rPr>
          <w:rFonts w:ascii="Lucida Console" w:eastAsia="Times New Roman" w:hAnsi="Lucida Console" w:cs="Courier New"/>
          <w:color w:val="0000FF"/>
          <w:sz w:val="20"/>
          <w:szCs w:val="20"/>
        </w:rPr>
        <w:t>&gt; y2003 = rep(c(0,1,0</w:t>
      </w:r>
      <w:proofErr w:type="gramStart"/>
      <w:r w:rsidRPr="0014184F">
        <w:rPr>
          <w:rFonts w:ascii="Lucida Console" w:eastAsia="Times New Roman" w:hAnsi="Lucida Console" w:cs="Courier New"/>
          <w:color w:val="0000FF"/>
          <w:sz w:val="20"/>
          <w:szCs w:val="20"/>
        </w:rPr>
        <w:t>),times</w:t>
      </w:r>
      <w:proofErr w:type="gramEnd"/>
      <w:r w:rsidRPr="0014184F">
        <w:rPr>
          <w:rFonts w:ascii="Lucida Console" w:eastAsia="Times New Roman" w:hAnsi="Lucida Console" w:cs="Courier New"/>
          <w:color w:val="0000FF"/>
          <w:sz w:val="20"/>
          <w:szCs w:val="20"/>
        </w:rPr>
        <w:t>=c(242+252,252,252*2))</w:t>
      </w:r>
    </w:p>
    <w:p w14:paraId="468CCDD5" w14:textId="77777777" w:rsidR="0014184F" w:rsidRPr="0014184F" w:rsidRDefault="0014184F" w:rsidP="00141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916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184F">
        <w:rPr>
          <w:rFonts w:ascii="Lucida Console" w:eastAsia="Times New Roman" w:hAnsi="Lucida Console" w:cs="Courier New"/>
          <w:color w:val="0000FF"/>
          <w:sz w:val="20"/>
          <w:szCs w:val="20"/>
        </w:rPr>
        <w:t>&gt; y2004 = rep(c(0,1,0</w:t>
      </w:r>
      <w:proofErr w:type="gramStart"/>
      <w:r w:rsidRPr="0014184F">
        <w:rPr>
          <w:rFonts w:ascii="Lucida Console" w:eastAsia="Times New Roman" w:hAnsi="Lucida Console" w:cs="Courier New"/>
          <w:color w:val="0000FF"/>
          <w:sz w:val="20"/>
          <w:szCs w:val="20"/>
        </w:rPr>
        <w:t>),times</w:t>
      </w:r>
      <w:proofErr w:type="gramEnd"/>
      <w:r w:rsidRPr="0014184F">
        <w:rPr>
          <w:rFonts w:ascii="Lucida Console" w:eastAsia="Times New Roman" w:hAnsi="Lucida Console" w:cs="Courier New"/>
          <w:color w:val="0000FF"/>
          <w:sz w:val="20"/>
          <w:szCs w:val="20"/>
        </w:rPr>
        <w:t>=c(242+252*2,252,252))</w:t>
      </w:r>
    </w:p>
    <w:p w14:paraId="22C13108" w14:textId="77777777" w:rsidR="0014184F" w:rsidRPr="0014184F" w:rsidRDefault="0014184F" w:rsidP="00141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916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184F">
        <w:rPr>
          <w:rFonts w:ascii="Lucida Console" w:eastAsia="Times New Roman" w:hAnsi="Lucida Console" w:cs="Courier New"/>
          <w:color w:val="0000FF"/>
          <w:sz w:val="20"/>
          <w:szCs w:val="20"/>
        </w:rPr>
        <w:t>&gt; y2005 = rep(c(0,1</w:t>
      </w:r>
      <w:proofErr w:type="gramStart"/>
      <w:r w:rsidRPr="0014184F">
        <w:rPr>
          <w:rFonts w:ascii="Lucida Console" w:eastAsia="Times New Roman" w:hAnsi="Lucida Console" w:cs="Courier New"/>
          <w:color w:val="0000FF"/>
          <w:sz w:val="20"/>
          <w:szCs w:val="20"/>
        </w:rPr>
        <w:t>),times</w:t>
      </w:r>
      <w:proofErr w:type="gramEnd"/>
      <w:r w:rsidRPr="0014184F">
        <w:rPr>
          <w:rFonts w:ascii="Lucida Console" w:eastAsia="Times New Roman" w:hAnsi="Lucida Console" w:cs="Courier New"/>
          <w:color w:val="0000FF"/>
          <w:sz w:val="20"/>
          <w:szCs w:val="20"/>
        </w:rPr>
        <w:t>=c(242+252*3,252))</w:t>
      </w:r>
    </w:p>
    <w:p w14:paraId="6882D2C6" w14:textId="77777777" w:rsidR="0014184F" w:rsidRPr="0014184F" w:rsidRDefault="0014184F" w:rsidP="00141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916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184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DDCF215" w14:textId="77777777" w:rsidR="0014184F" w:rsidRPr="0014184F" w:rsidRDefault="0014184F" w:rsidP="00141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916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184F">
        <w:rPr>
          <w:rFonts w:ascii="Lucida Console" w:eastAsia="Times New Roman" w:hAnsi="Lucida Console" w:cs="Courier New"/>
          <w:color w:val="0000FF"/>
          <w:sz w:val="20"/>
          <w:szCs w:val="20"/>
        </w:rPr>
        <w:t>&gt; lr.mod=</w:t>
      </w:r>
      <w:proofErr w:type="spellStart"/>
      <w:proofErr w:type="gramStart"/>
      <w:r w:rsidRPr="0014184F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14184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4184F">
        <w:rPr>
          <w:rFonts w:ascii="Lucida Console" w:eastAsia="Times New Roman" w:hAnsi="Lucida Console" w:cs="Courier New"/>
          <w:color w:val="0000FF"/>
          <w:sz w:val="20"/>
          <w:szCs w:val="20"/>
        </w:rPr>
        <w:t>Today~Lag1+Lag2+Lag3+</w:t>
      </w:r>
    </w:p>
    <w:p w14:paraId="20400F02" w14:textId="77777777" w:rsidR="0014184F" w:rsidRPr="0014184F" w:rsidRDefault="0014184F" w:rsidP="00141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916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184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Lag4+Lag5+Volume+y2002+y2003+y2004+y2005, </w:t>
      </w:r>
    </w:p>
    <w:p w14:paraId="28B9F501" w14:textId="09938C13" w:rsidR="0014184F" w:rsidRDefault="0014184F" w:rsidP="0014184F"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</w:t>
      </w:r>
      <w:r w:rsidRPr="0014184F">
        <w:rPr>
          <w:rFonts w:ascii="Lucida Console" w:eastAsia="Times New Roman" w:hAnsi="Lucida Console" w:cs="Courier New"/>
          <w:color w:val="0000FF"/>
          <w:sz w:val="20"/>
          <w:szCs w:val="20"/>
        </w:rPr>
        <w:t>+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</w:t>
      </w:r>
      <w:r w:rsidRPr="0014184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data=</w:t>
      </w:r>
      <w:proofErr w:type="spellStart"/>
      <w:r w:rsidRPr="0014184F">
        <w:rPr>
          <w:rFonts w:ascii="Lucida Console" w:eastAsia="Times New Roman" w:hAnsi="Lucida Console" w:cs="Courier New"/>
          <w:color w:val="0000FF"/>
          <w:sz w:val="20"/>
          <w:szCs w:val="20"/>
        </w:rPr>
        <w:t>Smarket</w:t>
      </w:r>
      <w:proofErr w:type="spellEnd"/>
      <w:r w:rsidRPr="0014184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621FAD8" w14:textId="46E57B87" w:rsidR="007677F7" w:rsidRDefault="007677F7" w:rsidP="007677F7">
      <w:pPr>
        <w:ind w:left="720"/>
        <w:rPr>
          <w:rFonts w:eastAsiaTheme="minorEastAsia"/>
        </w:rPr>
      </w:pPr>
      <w:proofErr w:type="spellStart"/>
      <w:r>
        <w:t>aii</w:t>
      </w:r>
      <w:proofErr w:type="spellEnd"/>
      <w:r>
        <w:t xml:space="preserve">) </w:t>
      </w:r>
      <w:r w:rsidR="00DE2EA9">
        <w:t xml:space="preserve">Whether the covariates are predictive </w:t>
      </w:r>
      <w:r w:rsidR="00CF56B0">
        <w:t xml:space="preserve">of the response </w:t>
      </w:r>
      <w:r w:rsidR="007835E5">
        <w:t xml:space="preserve">is equivalent to </w:t>
      </w:r>
      <w:r w:rsidR="00133950">
        <w:t xml:space="preserve">whether </w:t>
      </w:r>
      <w:r w:rsidR="00D36452">
        <w:t xml:space="preserve">all the regression </w:t>
      </w:r>
      <w:proofErr w:type="gramStart"/>
      <w:r w:rsidR="00D36452">
        <w:t>coefficient</w:t>
      </w:r>
      <w:proofErr w:type="gramEnd"/>
      <w:r w:rsidR="00D36452">
        <w:t xml:space="preserve"> are equal to 0. </w:t>
      </w:r>
      <w:r w:rsidR="008D5D0F">
        <w:t>The F statistic</w:t>
      </w:r>
      <w:r w:rsidR="00A87FAB">
        <w:t xml:space="preserve"> for </w:t>
      </w:r>
      <w:r w:rsidR="00A87FAB">
        <w:rPr>
          <w:i/>
          <w:iCs/>
        </w:rPr>
        <w:t>n</w:t>
      </w:r>
      <w:r w:rsidR="00A87FAB">
        <w:t xml:space="preserve"> observations of </w:t>
      </w:r>
      <w:r w:rsidR="00A87FAB">
        <w:rPr>
          <w:i/>
          <w:iCs/>
        </w:rPr>
        <w:t>p</w:t>
      </w:r>
      <w:r w:rsidR="00A87FAB">
        <w:t xml:space="preserve"> covariates</w:t>
      </w:r>
      <w:r w:rsidR="008D5D0F">
        <w:t xml:space="preserve">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n-p-1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TSS-RSS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RSS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F44480">
        <w:rPr>
          <w:rFonts w:eastAsiaTheme="minorEastAsia"/>
        </w:rPr>
        <w:t xml:space="preserve"> which is distributed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p,n-p-1</m:t>
            </m:r>
          </m:sub>
        </m:sSub>
      </m:oMath>
      <w:r w:rsidR="00F44480">
        <w:rPr>
          <w:rFonts w:eastAsiaTheme="minorEastAsia"/>
        </w:rPr>
        <w:t xml:space="preserve"> under the null hypothesis (all regression coefficients are 0). The F-statistic </w:t>
      </w:r>
      <w:r w:rsidR="007A1AEA">
        <w:rPr>
          <w:rFonts w:eastAsiaTheme="minorEastAsia"/>
        </w:rPr>
        <w:t xml:space="preserve">and its corresponding p-value </w:t>
      </w:r>
      <w:r w:rsidR="002350A0">
        <w:rPr>
          <w:rFonts w:eastAsiaTheme="minorEastAsia"/>
        </w:rPr>
        <w:t xml:space="preserve">for this model </w:t>
      </w:r>
      <w:r w:rsidR="007A1AEA">
        <w:rPr>
          <w:rFonts w:eastAsiaTheme="minorEastAsia"/>
        </w:rPr>
        <w:t>are given by the following code and partial output.</w:t>
      </w:r>
    </w:p>
    <w:p w14:paraId="4FC6BF85" w14:textId="193B5F03" w:rsidR="0014184F" w:rsidRPr="0014184F" w:rsidRDefault="0014184F" w:rsidP="00141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64A11AD" w14:textId="5C0B0ACA" w:rsidR="00D07613" w:rsidRPr="00D07613" w:rsidRDefault="0094681D" w:rsidP="00D07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</w:t>
      </w:r>
      <w:r w:rsidR="00D07613" w:rsidRPr="00D07613">
        <w:rPr>
          <w:rFonts w:ascii="Lucida Console" w:eastAsia="Times New Roman" w:hAnsi="Lucida Console" w:cs="Courier New"/>
          <w:color w:val="0000FF"/>
          <w:sz w:val="20"/>
          <w:szCs w:val="20"/>
        </w:rPr>
        <w:t>&gt; summary(lr.mod)</w:t>
      </w:r>
    </w:p>
    <w:p w14:paraId="7C779E38" w14:textId="77777777" w:rsidR="0094681D" w:rsidRPr="0094681D" w:rsidRDefault="0094681D" w:rsidP="0094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68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1.137 on 1239 degrees of freedom</w:t>
      </w:r>
    </w:p>
    <w:p w14:paraId="13FDD052" w14:textId="77777777" w:rsidR="0094681D" w:rsidRPr="0094681D" w:rsidRDefault="0094681D" w:rsidP="0094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68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0.006222,</w:t>
      </w:r>
      <w:r w:rsidRPr="009468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-0.001799 </w:t>
      </w:r>
    </w:p>
    <w:p w14:paraId="0B2D8494" w14:textId="216297FE" w:rsidR="0094681D" w:rsidRDefault="0094681D" w:rsidP="0094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468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F-statistic: 0.7757 on 10 and 1239 </w:t>
      </w:r>
      <w:proofErr w:type="gramStart"/>
      <w:r w:rsidRPr="009468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9468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-value: 0.6525</w:t>
      </w:r>
    </w:p>
    <w:p w14:paraId="5E6DB3A7" w14:textId="77777777" w:rsidR="0019522C" w:rsidRPr="0094681D" w:rsidRDefault="0019522C" w:rsidP="0094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4C6C752" w14:textId="32F93B89" w:rsidR="007A1AEA" w:rsidRDefault="0094681D" w:rsidP="00E66B80">
      <w:pPr>
        <w:ind w:left="720"/>
      </w:pPr>
      <w:r>
        <w:t xml:space="preserve">Since the p-value is </w:t>
      </w:r>
      <w:proofErr w:type="gramStart"/>
      <w:r>
        <w:t>large</w:t>
      </w:r>
      <w:r w:rsidR="00B84E65">
        <w:t>(</w:t>
      </w:r>
      <w:proofErr w:type="gramEnd"/>
      <w:r w:rsidR="00B84E65">
        <w:t>er than .</w:t>
      </w:r>
      <w:r w:rsidR="00D31556">
        <w:t>05)</w:t>
      </w:r>
      <w:r>
        <w:t>, we fail to reject the null</w:t>
      </w:r>
      <w:r w:rsidR="00E904AC">
        <w:t xml:space="preserve"> </w:t>
      </w:r>
      <w:r>
        <w:t xml:space="preserve">hypothesis that </w:t>
      </w:r>
      <w:r w:rsidR="00E66B80">
        <w:t>the covariates are not predictive of the outcome; that is we do not find sufficient evidence to conclude the covariates are indicative of the outcome.</w:t>
      </w:r>
    </w:p>
    <w:p w14:paraId="7DE991B1" w14:textId="77777777" w:rsidR="003E6A4A" w:rsidRDefault="00D31556" w:rsidP="00E66B80">
      <w:pPr>
        <w:ind w:left="720"/>
      </w:pPr>
      <w:proofErr w:type="spellStart"/>
      <w:r>
        <w:t>aiii</w:t>
      </w:r>
      <w:proofErr w:type="spellEnd"/>
      <w:r>
        <w:t xml:space="preserve">) The following code </w:t>
      </w:r>
      <w:r w:rsidR="003E6A4A">
        <w:t>fits the same model except with 3 degrees of the Lag1 covariate. Its F-statistic and p-value are included in the partial output below.</w:t>
      </w:r>
    </w:p>
    <w:p w14:paraId="5AC9484E" w14:textId="77777777" w:rsidR="00BD28DF" w:rsidRPr="00BD28DF" w:rsidRDefault="00BD28DF" w:rsidP="00BD2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28DF">
        <w:rPr>
          <w:rFonts w:ascii="Lucida Console" w:eastAsia="Times New Roman" w:hAnsi="Lucida Console" w:cs="Courier New"/>
          <w:color w:val="0000FF"/>
          <w:sz w:val="20"/>
          <w:szCs w:val="20"/>
        </w:rPr>
        <w:t>&gt; lr2=</w:t>
      </w:r>
      <w:proofErr w:type="spellStart"/>
      <w:proofErr w:type="gramStart"/>
      <w:r w:rsidRPr="00BD28DF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BD28D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BD28DF">
        <w:rPr>
          <w:rFonts w:ascii="Lucida Console" w:eastAsia="Times New Roman" w:hAnsi="Lucida Console" w:cs="Courier New"/>
          <w:color w:val="0000FF"/>
          <w:sz w:val="20"/>
          <w:szCs w:val="20"/>
        </w:rPr>
        <w:t>Today~poly</w:t>
      </w:r>
      <w:proofErr w:type="spellEnd"/>
      <w:r w:rsidRPr="00BD28DF">
        <w:rPr>
          <w:rFonts w:ascii="Lucida Console" w:eastAsia="Times New Roman" w:hAnsi="Lucida Console" w:cs="Courier New"/>
          <w:color w:val="0000FF"/>
          <w:sz w:val="20"/>
          <w:szCs w:val="20"/>
        </w:rPr>
        <w:t>(Lag1, 3)+Lag2+Lag3+</w:t>
      </w:r>
    </w:p>
    <w:p w14:paraId="76E7D144" w14:textId="77777777" w:rsidR="00BD28DF" w:rsidRPr="00BD28DF" w:rsidRDefault="00BD28DF" w:rsidP="00BD2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28DF">
        <w:rPr>
          <w:rFonts w:ascii="Lucida Console" w:eastAsia="Times New Roman" w:hAnsi="Lucida Console" w:cs="Courier New"/>
          <w:color w:val="0000FF"/>
          <w:sz w:val="20"/>
          <w:szCs w:val="20"/>
        </w:rPr>
        <w:t>+          Lag4+Lag5+Volume+y2002+y2003+</w:t>
      </w:r>
    </w:p>
    <w:p w14:paraId="3654245A" w14:textId="77777777" w:rsidR="00BD28DF" w:rsidRPr="00BD28DF" w:rsidRDefault="00BD28DF" w:rsidP="00BD2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D28DF">
        <w:rPr>
          <w:rFonts w:ascii="Lucida Console" w:eastAsia="Times New Roman" w:hAnsi="Lucida Console" w:cs="Courier New"/>
          <w:color w:val="0000FF"/>
          <w:sz w:val="20"/>
          <w:szCs w:val="20"/>
        </w:rPr>
        <w:t>+          y2004+y2005, data=</w:t>
      </w:r>
      <w:proofErr w:type="spellStart"/>
      <w:r w:rsidRPr="00BD28DF">
        <w:rPr>
          <w:rFonts w:ascii="Lucida Console" w:eastAsia="Times New Roman" w:hAnsi="Lucida Console" w:cs="Courier New"/>
          <w:color w:val="0000FF"/>
          <w:sz w:val="20"/>
          <w:szCs w:val="20"/>
        </w:rPr>
        <w:t>Smarket</w:t>
      </w:r>
      <w:proofErr w:type="spellEnd"/>
      <w:r w:rsidRPr="00BD28D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50353E8" w14:textId="77777777" w:rsidR="00BD28DF" w:rsidRPr="00BD28DF" w:rsidRDefault="00BD28DF" w:rsidP="00BD2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D28DF">
        <w:rPr>
          <w:rFonts w:ascii="Lucida Console" w:eastAsia="Times New Roman" w:hAnsi="Lucida Console" w:cs="Courier New"/>
          <w:color w:val="0000FF"/>
          <w:sz w:val="20"/>
          <w:szCs w:val="20"/>
        </w:rPr>
        <w:t>&gt; summary(lr2)</w:t>
      </w:r>
    </w:p>
    <w:p w14:paraId="2845E57C" w14:textId="1C8190FA" w:rsidR="006C345F" w:rsidRDefault="006C345F" w:rsidP="006C3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37AC8F04" w14:textId="77777777" w:rsidR="00B002E9" w:rsidRPr="00B002E9" w:rsidRDefault="00B002E9" w:rsidP="00B00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0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1.138 on 1237 degrees of freedom</w:t>
      </w:r>
    </w:p>
    <w:p w14:paraId="71F76C5C" w14:textId="77777777" w:rsidR="00B002E9" w:rsidRPr="00B002E9" w:rsidRDefault="00B002E9" w:rsidP="00B00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0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0.006302,</w:t>
      </w:r>
      <w:r w:rsidRPr="00B00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-0.003337 </w:t>
      </w:r>
    </w:p>
    <w:p w14:paraId="3C04F271" w14:textId="77777777" w:rsidR="00B002E9" w:rsidRPr="00B002E9" w:rsidRDefault="00B002E9" w:rsidP="00B00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0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F-statistic: 0.6538 on 12 and 1237 </w:t>
      </w:r>
      <w:proofErr w:type="gramStart"/>
      <w:r w:rsidRPr="00B00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B00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-value: 0.7966</w:t>
      </w:r>
    </w:p>
    <w:p w14:paraId="26E505B4" w14:textId="77777777" w:rsidR="002059AF" w:rsidRPr="002059AF" w:rsidRDefault="002059AF" w:rsidP="00205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12D92A5" w14:textId="086BDFEF" w:rsidR="00023D8C" w:rsidRDefault="00323027" w:rsidP="00E66B80">
      <w:pPr>
        <w:ind w:left="720"/>
      </w:pPr>
      <w:r>
        <w:t xml:space="preserve">Since the p-value is large, as above, we fail to reject the hypothesis that </w:t>
      </w:r>
      <w:r w:rsidR="002059AF">
        <w:t>the covariates are not predictive of the outcome.</w:t>
      </w:r>
      <w:r>
        <w:t xml:space="preserve"> </w:t>
      </w:r>
    </w:p>
    <w:p w14:paraId="34DD64E0" w14:textId="66F1B731" w:rsidR="007677F7" w:rsidRDefault="002059AF" w:rsidP="00287445">
      <w:pPr>
        <w:ind w:left="720"/>
      </w:pPr>
      <w:r>
        <w:lastRenderedPageBreak/>
        <w:t>b</w:t>
      </w:r>
      <w:r w:rsidR="00446188">
        <w:t>i</w:t>
      </w:r>
      <w:r>
        <w:t>)</w:t>
      </w:r>
      <w:r w:rsidR="00446188">
        <w:t xml:space="preserve"> </w:t>
      </w:r>
      <w:r w:rsidR="00843FF7">
        <w:t xml:space="preserve">The following code randomly splits the data </w:t>
      </w:r>
      <w:r w:rsidR="00D7324A">
        <w:t xml:space="preserve">into a training and testing set. It then calculates the KNN models for </w:t>
      </w:r>
      <w:r w:rsidR="00D7324A">
        <w:rPr>
          <w:i/>
          <w:iCs/>
        </w:rPr>
        <w:t>k = 1, … 100</w:t>
      </w:r>
      <w:r w:rsidR="00F779B9">
        <w:t xml:space="preserve">, </w:t>
      </w:r>
      <w:r w:rsidR="00287445">
        <w:t xml:space="preserve">saves the minimum error rate and its corresponding </w:t>
      </w:r>
      <w:r w:rsidR="00287445">
        <w:rPr>
          <w:i/>
          <w:iCs/>
        </w:rPr>
        <w:t>k</w:t>
      </w:r>
      <w:r w:rsidR="00F779B9">
        <w:rPr>
          <w:i/>
          <w:iCs/>
        </w:rPr>
        <w:t>,</w:t>
      </w:r>
      <w:r w:rsidR="00287445">
        <w:t xml:space="preserve"> and outputs them</w:t>
      </w:r>
      <w:r w:rsidR="00ED5547">
        <w:t xml:space="preserve"> (note reset of seed 777).</w:t>
      </w:r>
    </w:p>
    <w:p w14:paraId="19E6CBD2" w14:textId="77777777" w:rsidR="00F26B70" w:rsidRPr="00F26B70" w:rsidRDefault="00F26B70" w:rsidP="00F26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Smarket$Direction</w:t>
      </w:r>
      <w:proofErr w:type="spellEnd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(</w:t>
      </w:r>
      <w:proofErr w:type="spellStart"/>
      <w:proofErr w:type="gramStart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proofErr w:type="gramEnd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Smarket$Direction</w:t>
      </w:r>
      <w:proofErr w:type="spellEnd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))-1</w:t>
      </w:r>
    </w:p>
    <w:p w14:paraId="4625F9FA" w14:textId="77777777" w:rsidR="00F26B70" w:rsidRPr="00F26B70" w:rsidRDefault="00F26B70" w:rsidP="00F26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set.seed</w:t>
      </w:r>
      <w:proofErr w:type="spellEnd"/>
      <w:proofErr w:type="gramEnd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(777)</w:t>
      </w:r>
    </w:p>
    <w:p w14:paraId="39F3B89F" w14:textId="77777777" w:rsidR="00F26B70" w:rsidRPr="00F26B70" w:rsidRDefault="00F26B70" w:rsidP="00F26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&gt; sample=sample(</w:t>
      </w:r>
      <w:proofErr w:type="spellStart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seq_len</w:t>
      </w:r>
      <w:proofErr w:type="spellEnd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Smarket</w:t>
      </w:r>
      <w:proofErr w:type="spellEnd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)), size=floor(.5*</w:t>
      </w:r>
      <w:proofErr w:type="spellStart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Smarket</w:t>
      </w:r>
      <w:proofErr w:type="spellEnd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14:paraId="55FE8C91" w14:textId="77777777" w:rsidR="00F26B70" w:rsidRPr="00F26B70" w:rsidRDefault="00F26B70" w:rsidP="00F26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train.smarket</w:t>
      </w:r>
      <w:proofErr w:type="spellEnd"/>
      <w:proofErr w:type="gramEnd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Smarket</w:t>
      </w:r>
      <w:proofErr w:type="spellEnd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[sample,]</w:t>
      </w:r>
    </w:p>
    <w:p w14:paraId="21638A98" w14:textId="77777777" w:rsidR="00F26B70" w:rsidRPr="00F26B70" w:rsidRDefault="00F26B70" w:rsidP="00F26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test.smarket</w:t>
      </w:r>
      <w:proofErr w:type="spellEnd"/>
      <w:proofErr w:type="gramEnd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Smarket</w:t>
      </w:r>
      <w:proofErr w:type="spellEnd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[-sample,]</w:t>
      </w:r>
    </w:p>
    <w:p w14:paraId="02C89CA0" w14:textId="77777777" w:rsidR="00F26B70" w:rsidRPr="00F26B70" w:rsidRDefault="00F26B70" w:rsidP="00F26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52D4A77" w14:textId="77777777" w:rsidR="00F26B70" w:rsidRPr="00F26B70" w:rsidRDefault="00F26B70" w:rsidP="00F26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min = </w:t>
      </w:r>
      <w:proofErr w:type="gramStart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1,10)</w:t>
      </w:r>
    </w:p>
    <w:p w14:paraId="158E94BF" w14:textId="77777777" w:rsidR="00F26B70" w:rsidRPr="00F26B70" w:rsidRDefault="00F26B70" w:rsidP="00F26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&gt; for (</w:t>
      </w:r>
      <w:proofErr w:type="spellStart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</w:t>
      </w:r>
      <w:proofErr w:type="gramStart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1:100){</w:t>
      </w:r>
      <w:proofErr w:type="gramEnd"/>
    </w:p>
    <w:p w14:paraId="19ED21E1" w14:textId="77777777" w:rsidR="00F26B70" w:rsidRPr="00F26B70" w:rsidRDefault="00F26B70" w:rsidP="00F26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14:paraId="39397AF2" w14:textId="77777777" w:rsidR="00F26B70" w:rsidRPr="00F26B70" w:rsidRDefault="00F26B70" w:rsidP="00F26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+   mod=</w:t>
      </w:r>
      <w:proofErr w:type="spellStart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knn</w:t>
      </w:r>
      <w:proofErr w:type="spellEnd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(train=</w:t>
      </w:r>
      <w:proofErr w:type="spellStart"/>
      <w:proofErr w:type="gramStart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train.smarket</w:t>
      </w:r>
      <w:proofErr w:type="spellEnd"/>
      <w:proofErr w:type="gramEnd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[,1:8], test=</w:t>
      </w:r>
      <w:proofErr w:type="spellStart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test.smarket</w:t>
      </w:r>
      <w:proofErr w:type="spellEnd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[,1:8], </w:t>
      </w:r>
    </w:p>
    <w:p w14:paraId="6D2E7752" w14:textId="77777777" w:rsidR="00F26B70" w:rsidRPr="00F26B70" w:rsidRDefault="00F26B70" w:rsidP="00F26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+           k=</w:t>
      </w:r>
      <w:proofErr w:type="spellStart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, cl=</w:t>
      </w:r>
      <w:proofErr w:type="spellStart"/>
      <w:proofErr w:type="gramStart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train.smarket</w:t>
      </w:r>
      <w:proofErr w:type="spellEnd"/>
      <w:proofErr w:type="gramEnd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[,9])</w:t>
      </w:r>
    </w:p>
    <w:p w14:paraId="2AA463BA" w14:textId="77777777" w:rsidR="00F26B70" w:rsidRPr="00F26B70" w:rsidRDefault="00F26B70" w:rsidP="00F26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+   rate=mean((</w:t>
      </w:r>
      <w:proofErr w:type="spellStart"/>
      <w:proofErr w:type="gramStart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proofErr w:type="gramEnd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(mod)-1) != </w:t>
      </w:r>
      <w:proofErr w:type="spellStart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test.smarket</w:t>
      </w:r>
      <w:proofErr w:type="spellEnd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[,9])</w:t>
      </w:r>
    </w:p>
    <w:p w14:paraId="7F928F70" w14:textId="77777777" w:rsidR="00F26B70" w:rsidRPr="00F26B70" w:rsidRDefault="00F26B70" w:rsidP="00F26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</w:p>
    <w:p w14:paraId="3495B6B9" w14:textId="77777777" w:rsidR="00F26B70" w:rsidRPr="00F26B70" w:rsidRDefault="00F26B70" w:rsidP="00F26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if(</w:t>
      </w:r>
      <w:proofErr w:type="gramEnd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rate &lt; min[2])</w:t>
      </w:r>
    </w:p>
    <w:p w14:paraId="6E8F9492" w14:textId="77777777" w:rsidR="00F26B70" w:rsidRPr="00F26B70" w:rsidRDefault="00F26B70" w:rsidP="00F26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+     min=c(</w:t>
      </w:r>
      <w:proofErr w:type="spellStart"/>
      <w:proofErr w:type="gramStart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i,rate</w:t>
      </w:r>
      <w:proofErr w:type="spellEnd"/>
      <w:proofErr w:type="gramEnd"/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5439C2E" w14:textId="77777777" w:rsidR="00F26B70" w:rsidRPr="00F26B70" w:rsidRDefault="00F26B70" w:rsidP="00F26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14:paraId="5DCB3CFE" w14:textId="77777777" w:rsidR="00F26B70" w:rsidRPr="00F26B70" w:rsidRDefault="00F26B70" w:rsidP="00F26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14:paraId="58EFC386" w14:textId="77777777" w:rsidR="00F26B70" w:rsidRPr="00F26B70" w:rsidRDefault="00F26B70" w:rsidP="00F26B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6B70">
        <w:rPr>
          <w:rFonts w:ascii="Lucida Console" w:eastAsia="Times New Roman" w:hAnsi="Lucida Console" w:cs="Courier New"/>
          <w:color w:val="0000FF"/>
          <w:sz w:val="20"/>
          <w:szCs w:val="20"/>
        </w:rPr>
        <w:t>&gt; min</w:t>
      </w:r>
    </w:p>
    <w:p w14:paraId="37A9C7EA" w14:textId="21052148" w:rsidR="002059AF" w:rsidRDefault="00F26B70" w:rsidP="00BC2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6B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</w:t>
      </w:r>
      <w:proofErr w:type="gramStart"/>
      <w:r w:rsidRPr="00F26B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22.0000  0.0896</w:t>
      </w:r>
      <w:proofErr w:type="gramEnd"/>
    </w:p>
    <w:p w14:paraId="5CDA9023" w14:textId="77777777" w:rsidR="00BC2D23" w:rsidRPr="00BC2D23" w:rsidRDefault="00BC2D23" w:rsidP="00BC2D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D73FC34" w14:textId="7A61578B" w:rsidR="00665DDF" w:rsidRDefault="00665DDF" w:rsidP="007677F7">
      <w:r>
        <w:tab/>
      </w:r>
      <w:r w:rsidR="00717B84">
        <w:t>So,</w:t>
      </w:r>
      <w:r>
        <w:t xml:space="preserve"> the smallest testing error rate was .0896 from the KNN model with </w:t>
      </w:r>
      <w:r>
        <w:rPr>
          <w:i/>
          <w:iCs/>
        </w:rPr>
        <w:t>k = 22</w:t>
      </w:r>
      <w:r>
        <w:t>.</w:t>
      </w:r>
    </w:p>
    <w:p w14:paraId="56923C10" w14:textId="3B546AD9" w:rsidR="008A4C71" w:rsidRDefault="008A4C71" w:rsidP="00936827">
      <w:pPr>
        <w:pStyle w:val="ListParagraph"/>
      </w:pPr>
      <w:proofErr w:type="spellStart"/>
      <w:r>
        <w:t>bii</w:t>
      </w:r>
      <w:proofErr w:type="spellEnd"/>
      <w:r>
        <w:t xml:space="preserve">) Since the testing error rate is very small, </w:t>
      </w:r>
      <w:r w:rsidR="00D5256F">
        <w:t>this would indicate the covariates are predictive of the outcome.</w:t>
      </w:r>
      <w:r w:rsidR="00545492">
        <w:t xml:space="preserve"> </w:t>
      </w:r>
      <w:r w:rsidR="005F7132">
        <w:t xml:space="preserve">Although they were not predictive in either regression model, </w:t>
      </w:r>
      <w:r w:rsidR="00251E82">
        <w:t xml:space="preserve">the small test error rate indicates that </w:t>
      </w:r>
      <w:r w:rsidR="00C7330E">
        <w:t xml:space="preserve">points with </w:t>
      </w:r>
      <w:r w:rsidR="00D83952">
        <w:t xml:space="preserve">‘near-by’ </w:t>
      </w:r>
      <w:r w:rsidR="00C7330E">
        <w:t>covariate vectors</w:t>
      </w:r>
      <w:r w:rsidR="00D83952">
        <w:t xml:space="preserve"> </w:t>
      </w:r>
      <w:r w:rsidR="00371B75">
        <w:t>are more likely to have the same response.</w:t>
      </w:r>
      <w:r w:rsidR="00C7330E">
        <w:t xml:space="preserve">  </w:t>
      </w:r>
    </w:p>
    <w:p w14:paraId="69F26BA0" w14:textId="77777777" w:rsidR="008A4C71" w:rsidRDefault="008A4C71" w:rsidP="00936827">
      <w:pPr>
        <w:pStyle w:val="ListParagraph"/>
      </w:pPr>
    </w:p>
    <w:p w14:paraId="781132F5" w14:textId="4FC6B910" w:rsidR="00936827" w:rsidRDefault="009E4BB0" w:rsidP="008A4C71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spellStart"/>
      <w:r>
        <w:t>i</w:t>
      </w:r>
      <w:proofErr w:type="spellEnd"/>
      <w:r>
        <w:t xml:space="preserve">) </w:t>
      </w:r>
      <w:r w:rsidR="0054230A">
        <w:t xml:space="preserve">Let </w:t>
      </w:r>
      <m:oMath>
        <m:r>
          <m:rPr>
            <m:sty m:val="b"/>
          </m:rPr>
          <w:rPr>
            <w:rFonts w:ascii="Cambria Math" w:hAnsi="Cambria Math"/>
          </w:rPr>
          <m:t>β</m:t>
        </m:r>
      </m:oMath>
      <w:r w:rsidR="0054230A" w:rsidRPr="00C75C08">
        <w:rPr>
          <w:rFonts w:eastAsiaTheme="minorEastAsia"/>
        </w:rPr>
        <w:t xml:space="preserve"> be </w:t>
      </w:r>
      <w:r w:rsidR="00366E43" w:rsidRPr="00C75C08">
        <w:rPr>
          <w:rFonts w:eastAsiaTheme="minorEastAsia"/>
        </w:rPr>
        <w:t>the vector of least squares coefficients</w:t>
      </w:r>
      <w:r w:rsidR="002A5355">
        <w:rPr>
          <w:rFonts w:eastAsiaTheme="minorEastAsia"/>
        </w:rPr>
        <w:t xml:space="preserve">, </w:t>
      </w:r>
      <w:r w:rsidR="00813BB3" w:rsidRPr="00C75C08"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6D62EB" w:rsidRPr="00C75C08">
        <w:rPr>
          <w:rFonts w:eastAsiaTheme="minorEastAsia"/>
        </w:rPr>
        <w:t xml:space="preserve"> </w:t>
      </w:r>
      <w:r w:rsidR="00F9794D" w:rsidRPr="00C75C08">
        <w:rPr>
          <w:rFonts w:eastAsiaTheme="minorEastAsia"/>
        </w:rPr>
        <w:t xml:space="preserve">be the average outcome among subjects with predictors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9794D">
        <w:rPr>
          <w:rFonts w:eastAsiaTheme="minorEastAsia"/>
        </w:rPr>
        <w:t xml:space="preserve"> </w:t>
      </w:r>
      <w:r w:rsidR="006D62EB" w:rsidRPr="00C75C08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6D62EB" w:rsidRPr="00C75C08">
        <w:rPr>
          <w:rFonts w:eastAsiaTheme="minorEastAsia"/>
        </w:rPr>
        <w:t xml:space="preserve"> </w:t>
      </w:r>
      <w:r w:rsidR="00F9794D">
        <w:rPr>
          <w:rFonts w:eastAsiaTheme="minorEastAsia"/>
        </w:rPr>
        <w:t>be</w:t>
      </w:r>
      <w:r w:rsidR="00DD52F4" w:rsidRPr="00C75C08">
        <w:rPr>
          <w:rFonts w:eastAsiaTheme="minorEastAsia"/>
        </w:rPr>
        <w:t xml:space="preserve"> </w:t>
      </w:r>
      <w:r w:rsidR="00733EDF" w:rsidRPr="00C75C08">
        <w:rPr>
          <w:rFonts w:eastAsiaTheme="minorEastAsia"/>
        </w:rPr>
        <w:t xml:space="preserve">the response for the subject with predictors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33EDF" w:rsidRPr="00C75C08">
        <w:rPr>
          <w:rFonts w:eastAsiaTheme="minorEastAsia"/>
        </w:rPr>
        <w:t xml:space="preserve">. </w:t>
      </w:r>
      <w:r w:rsidR="008D2C88" w:rsidRPr="00C75C08">
        <w:rPr>
          <w:rFonts w:eastAsiaTheme="minorEastAsia"/>
        </w:rPr>
        <w:t xml:space="preserve">Note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bSup>
        <m:r>
          <m:rPr>
            <m:sty m:val="b"/>
          </m:rPr>
          <w:rPr>
            <w:rFonts w:ascii="Cambria Math" w:eastAsiaTheme="minorEastAsia" w:hAnsi="Cambria Math"/>
          </w:rPr>
          <m:t>β</m:t>
        </m:r>
      </m:oMath>
      <w:r w:rsidR="00692A6B" w:rsidRPr="00C75C08">
        <w:rPr>
          <w:rFonts w:eastAsiaTheme="minorEastAsia"/>
        </w:rPr>
        <w:t xml:space="preserve"> </w:t>
      </w:r>
      <w:r w:rsidR="008D2C88" w:rsidRPr="00C75C08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bSup>
        <m:r>
          <m:rPr>
            <m:sty m:val="b"/>
          </m:rP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692A6B" w:rsidRPr="00C75C08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692A6B" w:rsidRPr="00C75C08">
        <w:rPr>
          <w:rFonts w:eastAsiaTheme="minorEastAsia"/>
        </w:rPr>
        <w:t xml:space="preserve"> is a</w:t>
      </w:r>
      <w:r w:rsidR="00CE0DF0">
        <w:rPr>
          <w:rFonts w:eastAsiaTheme="minorEastAsia"/>
        </w:rPr>
        <w:t xml:space="preserve"> residual</w:t>
      </w:r>
      <w:r w:rsidR="00692A6B" w:rsidRPr="00C75C08">
        <w:rPr>
          <w:rFonts w:eastAsiaTheme="minorEastAsia"/>
        </w:rPr>
        <w:t>.</w:t>
      </w:r>
      <w:r w:rsidR="00C75C08" w:rsidRPr="00C75C08">
        <w:rPr>
          <w:rFonts w:eastAsiaTheme="minorEastAsia"/>
        </w:rPr>
        <w:t xml:space="preserve"> </w:t>
      </w:r>
      <w:r w:rsidR="00936827">
        <w:rPr>
          <w:rFonts w:eastAsiaTheme="minorEastAsia"/>
        </w:rPr>
        <w:t xml:space="preserve">Both intervals are centered at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bSup>
        <m:r>
          <m:rPr>
            <m:sty m:val="b"/>
          </m:rPr>
          <w:rPr>
            <w:rFonts w:ascii="Cambria Math" w:eastAsiaTheme="minorEastAsia" w:hAnsi="Cambria Math"/>
          </w:rPr>
          <m:t>β</m:t>
        </m:r>
      </m:oMath>
      <w:r w:rsidR="00936827">
        <w:rPr>
          <w:rFonts w:eastAsiaTheme="minorEastAsia"/>
          <w:b/>
        </w:rPr>
        <w:t>.</w:t>
      </w:r>
    </w:p>
    <w:p w14:paraId="2EA7764A" w14:textId="43D1DA87" w:rsidR="007C778E" w:rsidRPr="007C778E" w:rsidRDefault="00936827" w:rsidP="00936827">
      <w:pPr>
        <w:pStyle w:val="ListParagraph"/>
      </w:pPr>
      <w:r>
        <w:rPr>
          <w:rFonts w:eastAsiaTheme="minorEastAsia"/>
        </w:rPr>
        <w:t>T</w:t>
      </w:r>
      <w:r w:rsidR="00C75C08" w:rsidRPr="00C75C08">
        <w:rPr>
          <w:rFonts w:eastAsiaTheme="minorEastAsia"/>
        </w:rPr>
        <w:t xml:space="preserve">he </w:t>
      </w:r>
      <w:r w:rsidR="007160B8">
        <w:rPr>
          <w:rFonts w:eastAsiaTheme="minorEastAsia"/>
        </w:rPr>
        <w:t>varianc</w:t>
      </w:r>
      <w:r w:rsidR="00705ED6">
        <w:rPr>
          <w:rFonts w:eastAsiaTheme="minorEastAsia"/>
        </w:rPr>
        <w:t>es of the estimators</w:t>
      </w:r>
      <w:r w:rsidR="00C75C08" w:rsidRPr="00C75C08">
        <w:rPr>
          <w:rFonts w:eastAsiaTheme="minorEastAsia"/>
        </w:rPr>
        <w:t xml:space="preserve"> </w:t>
      </w:r>
      <w:proofErr w:type="gramStart"/>
      <w:r w:rsidR="00C75C08" w:rsidRPr="00C75C08">
        <w:rPr>
          <w:rFonts w:eastAsiaTheme="minorEastAsia"/>
        </w:rPr>
        <w:t>are</w:t>
      </w:r>
      <w:proofErr w:type="gramEnd"/>
    </w:p>
    <w:p w14:paraId="4E9E5AAC" w14:textId="5D6B55AF" w:rsidR="007C778E" w:rsidRPr="007C778E" w:rsidRDefault="001C1BAB" w:rsidP="005D6415">
      <w:pPr>
        <w:ind w:left="36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b/>
                  <w:b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  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μ</m:t>
                  </m:r>
                  <m:ctrlPr>
                    <w:rPr>
                      <w:rFonts w:ascii="Cambria Math" w:hAnsi="Cambria Math"/>
                      <w:b/>
                      <w:b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ϵ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1A8A652" w14:textId="3095F5CD" w:rsidR="00BC7358" w:rsidRDefault="0098670A" w:rsidP="002B0897">
      <w:pPr>
        <w:pStyle w:val="ListParagraph"/>
        <w:rPr>
          <w:rFonts w:eastAsiaTheme="minorEastAsia"/>
        </w:rPr>
      </w:pPr>
      <w:r>
        <w:t xml:space="preserve">To construct the confidence intervals, we use </w:t>
      </w:r>
      <w:r>
        <w:rPr>
          <w:i/>
          <w:iCs/>
        </w:rPr>
        <w:t>RSE</w:t>
      </w:r>
      <w:r>
        <w:t xml:space="preserve"> to estimate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F97815">
        <w:rPr>
          <w:rFonts w:eastAsiaTheme="minorEastAsia"/>
        </w:rPr>
        <w:t xml:space="preserve"> and take the variances’ square roots.</w:t>
      </w:r>
      <w:r w:rsidR="008A2589">
        <w:rPr>
          <w:rFonts w:eastAsiaTheme="minorEastAsia"/>
        </w:rPr>
        <w:t xml:space="preserve"> </w:t>
      </w:r>
      <w:r w:rsidR="00F97815">
        <w:rPr>
          <w:rFonts w:eastAsiaTheme="minorEastAsia"/>
        </w:rPr>
        <w:t xml:space="preserve">For a given confidence level, the width of each interval is a function of </w:t>
      </w:r>
      <w:r w:rsidR="006A3A3D">
        <w:rPr>
          <w:rFonts w:eastAsiaTheme="minorEastAsia"/>
        </w:rPr>
        <w:t xml:space="preserve">its corresponding standard error (the </w:t>
      </w:r>
      <w:r w:rsidR="0008007A">
        <w:rPr>
          <w:rFonts w:eastAsiaTheme="minorEastAsia"/>
        </w:rPr>
        <w:t>center</w:t>
      </w:r>
      <w:r w:rsidR="006A3A3D">
        <w:rPr>
          <w:rFonts w:eastAsiaTheme="minorEastAsia"/>
        </w:rPr>
        <w:t xml:space="preserve"> plus/minus this standard error times a t-distribution percentile).</w:t>
      </w:r>
      <w:r w:rsidR="008A2589">
        <w:rPr>
          <w:rFonts w:eastAsiaTheme="minorEastAsia"/>
        </w:rPr>
        <w:t xml:space="preserve"> </w:t>
      </w:r>
      <w:r w:rsidR="008A2C7B">
        <w:rPr>
          <w:rFonts w:eastAsiaTheme="minorEastAsia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30FB3">
        <w:rPr>
          <w:rFonts w:eastAsiaTheme="minorEastAsia"/>
        </w:rPr>
        <w:t xml:space="preserve"> has a larger standard error than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30FB3">
        <w:rPr>
          <w:rFonts w:eastAsiaTheme="minorEastAsia"/>
        </w:rPr>
        <w:t xml:space="preserve">, </w:t>
      </w:r>
      <w:r w:rsidR="00F93588">
        <w:rPr>
          <w:rFonts w:eastAsiaTheme="minorEastAsia"/>
        </w:rPr>
        <w:t>the second interval is wider than the first.</w:t>
      </w:r>
      <w:r w:rsidR="002B0897">
        <w:rPr>
          <w:rFonts w:eastAsiaTheme="minorEastAsia"/>
        </w:rPr>
        <w:t xml:space="preserve"> </w:t>
      </w:r>
    </w:p>
    <w:p w14:paraId="48570F31" w14:textId="77777777" w:rsidR="002B0897" w:rsidRPr="007C778E" w:rsidRDefault="002B0897" w:rsidP="002B0897">
      <w:pPr>
        <w:pStyle w:val="ListParagraph"/>
      </w:pPr>
    </w:p>
    <w:p w14:paraId="64209BF7" w14:textId="5B942627" w:rsidR="003E14B1" w:rsidRPr="009F7EC8" w:rsidRDefault="003E14B1" w:rsidP="003E14B1">
      <w:pPr>
        <w:pStyle w:val="ListParagraph"/>
      </w:pPr>
      <w:r>
        <w:rPr>
          <w:rFonts w:eastAsiaTheme="minorEastAsia"/>
        </w:rPr>
        <w:t xml:space="preserve">ii) </w:t>
      </w:r>
      <w:r w:rsidR="00907BCA">
        <w:rPr>
          <w:rFonts w:eastAsiaTheme="minorEastAsia"/>
        </w:rPr>
        <w:t>Since each interval is centered at</w:t>
      </w:r>
      <w:r w:rsidR="00E66575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bCs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bSup>
        <m:r>
          <m:rPr>
            <m:sty m:val="b"/>
          </m:rPr>
          <w:rPr>
            <w:rFonts w:ascii="Cambria Math" w:hAnsi="Cambria Math"/>
          </w:rPr>
          <m:t>β</m:t>
        </m:r>
      </m:oMath>
      <w:r w:rsidR="00907BCA">
        <w:rPr>
          <w:rFonts w:eastAsiaTheme="minorEastAsia"/>
        </w:rPr>
        <w:t xml:space="preserve"> </w:t>
      </w:r>
      <w:r w:rsidR="00BB446E">
        <w:rPr>
          <w:rFonts w:eastAsiaTheme="minorEastAsia"/>
        </w:rPr>
        <w:t>the sample mean of observations with predictor</w:t>
      </w:r>
      <w:r w:rsidR="003B757C">
        <w:rPr>
          <w:rFonts w:eastAsiaTheme="minorEastAsia"/>
        </w:rPr>
        <w:t xml:space="preserve">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B757C">
        <w:rPr>
          <w:rFonts w:eastAsiaTheme="minorEastAsia"/>
        </w:rPr>
        <w:t xml:space="preserve">, then increasing n makes </w:t>
      </w:r>
      <w:r w:rsidR="00312A3A">
        <w:rPr>
          <w:rFonts w:eastAsiaTheme="minorEastAsia"/>
        </w:rPr>
        <w:t xml:space="preserve">this estimate more accurate, </w:t>
      </w:r>
      <w:r w:rsidR="00D4174E">
        <w:rPr>
          <w:rFonts w:eastAsiaTheme="minorEastAsia"/>
        </w:rPr>
        <w:t>so</w:t>
      </w:r>
      <w:r w:rsidR="00312A3A">
        <w:rPr>
          <w:rFonts w:eastAsiaTheme="minorEastAsia"/>
        </w:rPr>
        <w:t xml:space="preserve"> the </w:t>
      </w:r>
      <w:r w:rsidR="00F94182">
        <w:rPr>
          <w:rFonts w:eastAsiaTheme="minorEastAsia"/>
        </w:rPr>
        <w:t>standard error</w:t>
      </w:r>
      <w:r w:rsidR="00312A3A">
        <w:rPr>
          <w:rFonts w:eastAsiaTheme="minorEastAsia"/>
        </w:rPr>
        <w:t xml:space="preserve"> associated with </w:t>
      </w:r>
      <w:r w:rsidR="00905D5B">
        <w:rPr>
          <w:rFonts w:eastAsiaTheme="minorEastAsia"/>
        </w:rPr>
        <w:t xml:space="preserve">using it </w:t>
      </w:r>
      <w:r w:rsidR="00D4174E">
        <w:rPr>
          <w:rFonts w:eastAsiaTheme="minorEastAsia"/>
        </w:rPr>
        <w:t>goes to</w:t>
      </w:r>
      <w:r w:rsidR="0001462B">
        <w:rPr>
          <w:rFonts w:eastAsiaTheme="minorEastAsia"/>
        </w:rPr>
        <w:t xml:space="preserve"> 0 as </w:t>
      </w:r>
      <m:oMath>
        <m:r>
          <w:rPr>
            <w:rFonts w:ascii="Cambria Math" w:eastAsiaTheme="minorEastAsia" w:hAnsi="Cambria Math"/>
          </w:rPr>
          <m:t xml:space="preserve">n </m:t>
        </m:r>
        <m:r>
          <m:rPr>
            <m:sty m:val="p"/>
          </m:rPr>
          <w:rPr>
            <w:rFonts w:ascii="Cambria Math" w:eastAsiaTheme="minorEastAsia" w:hAnsi="Cambria Math"/>
          </w:rPr>
          <m:t>→∞</m:t>
        </m:r>
      </m:oMath>
      <w:r w:rsidR="00312A3A">
        <w:rPr>
          <w:rFonts w:eastAsiaTheme="minorEastAsia"/>
        </w:rPr>
        <w:t>. Therefore, the confidence interval</w:t>
      </w:r>
      <w:r w:rsidR="00375077">
        <w:rPr>
          <w:rFonts w:eastAsiaTheme="minorEastAsia"/>
        </w:rPr>
        <w:t>’</w:t>
      </w:r>
      <w:r w:rsidR="00312A3A">
        <w:rPr>
          <w:rFonts w:eastAsiaTheme="minorEastAsia"/>
        </w:rPr>
        <w:t xml:space="preserve">s width approaches 0 as n increases. However, since the </w:t>
      </w:r>
      <w:r w:rsidR="00CA059D">
        <w:rPr>
          <w:rFonts w:eastAsiaTheme="minorEastAsia"/>
        </w:rPr>
        <w:t>standard error</w:t>
      </w:r>
      <w:r w:rsidR="00035E9D">
        <w:rPr>
          <w:rFonts w:eastAsiaTheme="minorEastAsia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51295">
        <w:rPr>
          <w:rFonts w:eastAsiaTheme="minorEastAsia"/>
        </w:rPr>
        <w:t xml:space="preserve"> is at leas</w:t>
      </w:r>
      <w:r w:rsidR="008505F0">
        <w:rPr>
          <w:rFonts w:eastAsiaTheme="minorEastAsia"/>
        </w:rPr>
        <w:t>t</w:t>
      </w:r>
      <w:r w:rsidR="00CA059D">
        <w:rPr>
          <w:rFonts w:eastAsiaTheme="minorEastAsia"/>
        </w:rPr>
        <w:t xml:space="preserve"> </w:t>
      </w:r>
      <w:r w:rsidR="00CA059D">
        <w:rPr>
          <w:rFonts w:eastAsiaTheme="minorEastAsia"/>
          <w:i/>
          <w:iCs/>
        </w:rPr>
        <w:t>RSE</w:t>
      </w:r>
      <w:r w:rsidR="0008007A">
        <w:rPr>
          <w:rFonts w:eastAsiaTheme="minorEastAsia"/>
        </w:rPr>
        <w:t xml:space="preserve">, the width of the prediction interval only converges to </w:t>
      </w:r>
      <w:r w:rsidR="00CC361C">
        <w:rPr>
          <w:rFonts w:eastAsiaTheme="minorEastAsia"/>
          <w:i/>
          <w:iCs/>
        </w:rPr>
        <w:t>RSE</w:t>
      </w:r>
      <w:r w:rsidR="0008007A">
        <w:rPr>
          <w:rFonts w:eastAsiaTheme="minorEastAsia"/>
        </w:rPr>
        <w:t xml:space="preserve"> </w:t>
      </w:r>
      <w:r w:rsidR="00A04AFC">
        <w:rPr>
          <w:rFonts w:eastAsiaTheme="minorEastAsia"/>
        </w:rPr>
        <w:t xml:space="preserve">times the t-distribution value </w:t>
      </w:r>
      <w:r w:rsidR="001016D7">
        <w:rPr>
          <w:rFonts w:eastAsiaTheme="minorEastAsia"/>
        </w:rPr>
        <w:t>(</w:t>
      </w:r>
      <w:proofErr w:type="gramStart"/>
      <w:r w:rsidR="001016D7">
        <w:rPr>
          <w:rFonts w:eastAsiaTheme="minorEastAsia"/>
        </w:rPr>
        <w:t>i.e.</w:t>
      </w:r>
      <w:proofErr w:type="gramEnd"/>
      <w:r w:rsidR="001016D7">
        <w:rPr>
          <w:rFonts w:eastAsiaTheme="minorEastAsia"/>
        </w:rPr>
        <w:t xml:space="preserve"> not 0) </w:t>
      </w:r>
      <w:r w:rsidR="0008007A"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 xml:space="preserve">n </m:t>
        </m:r>
        <m:r>
          <m:rPr>
            <m:sty m:val="p"/>
          </m:rPr>
          <w:rPr>
            <w:rFonts w:ascii="Cambria Math" w:eastAsiaTheme="minorEastAsia" w:hAnsi="Cambria Math"/>
          </w:rPr>
          <m:t>→∞</m:t>
        </m:r>
      </m:oMath>
      <w:r w:rsidR="0008007A">
        <w:rPr>
          <w:rFonts w:eastAsiaTheme="minorEastAsia"/>
        </w:rPr>
        <w:t xml:space="preserve">. </w:t>
      </w:r>
    </w:p>
    <w:sectPr w:rsidR="003E14B1" w:rsidRPr="009F7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422E0"/>
    <w:multiLevelType w:val="hybridMultilevel"/>
    <w:tmpl w:val="71AA0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176E0"/>
    <w:multiLevelType w:val="hybridMultilevel"/>
    <w:tmpl w:val="1DA83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453E8"/>
    <w:multiLevelType w:val="hybridMultilevel"/>
    <w:tmpl w:val="3E720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FE"/>
    <w:rsid w:val="00001623"/>
    <w:rsid w:val="00006532"/>
    <w:rsid w:val="000069ED"/>
    <w:rsid w:val="0001190C"/>
    <w:rsid w:val="000133B1"/>
    <w:rsid w:val="0001462B"/>
    <w:rsid w:val="00016CF1"/>
    <w:rsid w:val="000236F7"/>
    <w:rsid w:val="00023D8C"/>
    <w:rsid w:val="00031B7B"/>
    <w:rsid w:val="00035E9D"/>
    <w:rsid w:val="000402DC"/>
    <w:rsid w:val="000452A9"/>
    <w:rsid w:val="00056206"/>
    <w:rsid w:val="00060453"/>
    <w:rsid w:val="0008007A"/>
    <w:rsid w:val="0008097D"/>
    <w:rsid w:val="00082ADE"/>
    <w:rsid w:val="00096EB4"/>
    <w:rsid w:val="000A1121"/>
    <w:rsid w:val="000B28F5"/>
    <w:rsid w:val="000B30A0"/>
    <w:rsid w:val="000B49CE"/>
    <w:rsid w:val="000C303B"/>
    <w:rsid w:val="000F2570"/>
    <w:rsid w:val="000F4A65"/>
    <w:rsid w:val="001016D7"/>
    <w:rsid w:val="00103EC0"/>
    <w:rsid w:val="00104B39"/>
    <w:rsid w:val="0010619D"/>
    <w:rsid w:val="001160C9"/>
    <w:rsid w:val="00120E63"/>
    <w:rsid w:val="00126AEB"/>
    <w:rsid w:val="00126C04"/>
    <w:rsid w:val="00133950"/>
    <w:rsid w:val="0014184F"/>
    <w:rsid w:val="001429E1"/>
    <w:rsid w:val="001432A8"/>
    <w:rsid w:val="001504CE"/>
    <w:rsid w:val="001518BF"/>
    <w:rsid w:val="001524C8"/>
    <w:rsid w:val="001773FD"/>
    <w:rsid w:val="00184A8E"/>
    <w:rsid w:val="00185584"/>
    <w:rsid w:val="0018567E"/>
    <w:rsid w:val="00186D49"/>
    <w:rsid w:val="0019055D"/>
    <w:rsid w:val="0019522C"/>
    <w:rsid w:val="001A3835"/>
    <w:rsid w:val="001A4AA2"/>
    <w:rsid w:val="001A7A25"/>
    <w:rsid w:val="001A7A5A"/>
    <w:rsid w:val="001B2B00"/>
    <w:rsid w:val="001B43E1"/>
    <w:rsid w:val="001C1BAB"/>
    <w:rsid w:val="001D44D7"/>
    <w:rsid w:val="001D6FA8"/>
    <w:rsid w:val="001D7861"/>
    <w:rsid w:val="001D7A7F"/>
    <w:rsid w:val="001E45BA"/>
    <w:rsid w:val="001E4CA9"/>
    <w:rsid w:val="002052C6"/>
    <w:rsid w:val="002059AF"/>
    <w:rsid w:val="00214711"/>
    <w:rsid w:val="00217680"/>
    <w:rsid w:val="00222B27"/>
    <w:rsid w:val="002350A0"/>
    <w:rsid w:val="002420FE"/>
    <w:rsid w:val="002450ED"/>
    <w:rsid w:val="00251E82"/>
    <w:rsid w:val="002558A8"/>
    <w:rsid w:val="00255A14"/>
    <w:rsid w:val="00255AD2"/>
    <w:rsid w:val="00276692"/>
    <w:rsid w:val="00287445"/>
    <w:rsid w:val="002A5355"/>
    <w:rsid w:val="002B0897"/>
    <w:rsid w:val="002C62D3"/>
    <w:rsid w:val="002D11CC"/>
    <w:rsid w:val="00302737"/>
    <w:rsid w:val="0030293A"/>
    <w:rsid w:val="00312131"/>
    <w:rsid w:val="00312A3A"/>
    <w:rsid w:val="00323027"/>
    <w:rsid w:val="00326D06"/>
    <w:rsid w:val="003303C6"/>
    <w:rsid w:val="00335B16"/>
    <w:rsid w:val="00335D2F"/>
    <w:rsid w:val="0035509C"/>
    <w:rsid w:val="003640EC"/>
    <w:rsid w:val="00364A36"/>
    <w:rsid w:val="00366E43"/>
    <w:rsid w:val="00367A29"/>
    <w:rsid w:val="00371B75"/>
    <w:rsid w:val="00372817"/>
    <w:rsid w:val="00375077"/>
    <w:rsid w:val="00376EB2"/>
    <w:rsid w:val="00383FD8"/>
    <w:rsid w:val="00384285"/>
    <w:rsid w:val="00395C4D"/>
    <w:rsid w:val="003A3FDE"/>
    <w:rsid w:val="003B757C"/>
    <w:rsid w:val="003C1ABE"/>
    <w:rsid w:val="003C2440"/>
    <w:rsid w:val="003C5178"/>
    <w:rsid w:val="003C604D"/>
    <w:rsid w:val="003C70AF"/>
    <w:rsid w:val="003D0D5C"/>
    <w:rsid w:val="003E14B1"/>
    <w:rsid w:val="003E50F2"/>
    <w:rsid w:val="003E560F"/>
    <w:rsid w:val="003E6A4A"/>
    <w:rsid w:val="003E7E5F"/>
    <w:rsid w:val="00403B28"/>
    <w:rsid w:val="00404AFF"/>
    <w:rsid w:val="0041027A"/>
    <w:rsid w:val="00410433"/>
    <w:rsid w:val="00423DC8"/>
    <w:rsid w:val="00430127"/>
    <w:rsid w:val="00432292"/>
    <w:rsid w:val="004335B1"/>
    <w:rsid w:val="00433CD0"/>
    <w:rsid w:val="00434EF3"/>
    <w:rsid w:val="00445F14"/>
    <w:rsid w:val="00446188"/>
    <w:rsid w:val="00451295"/>
    <w:rsid w:val="00456799"/>
    <w:rsid w:val="0048290A"/>
    <w:rsid w:val="00485719"/>
    <w:rsid w:val="0048693B"/>
    <w:rsid w:val="004B1CFD"/>
    <w:rsid w:val="004B628E"/>
    <w:rsid w:val="004E2268"/>
    <w:rsid w:val="004E63FB"/>
    <w:rsid w:val="00507DEE"/>
    <w:rsid w:val="005267F0"/>
    <w:rsid w:val="0054230A"/>
    <w:rsid w:val="00545492"/>
    <w:rsid w:val="00545CDE"/>
    <w:rsid w:val="00562B36"/>
    <w:rsid w:val="00562EA0"/>
    <w:rsid w:val="005750C4"/>
    <w:rsid w:val="00577544"/>
    <w:rsid w:val="005775AF"/>
    <w:rsid w:val="005A1753"/>
    <w:rsid w:val="005B42A8"/>
    <w:rsid w:val="005D6415"/>
    <w:rsid w:val="005D7D74"/>
    <w:rsid w:val="005E5E16"/>
    <w:rsid w:val="005F12E0"/>
    <w:rsid w:val="005F7132"/>
    <w:rsid w:val="00611329"/>
    <w:rsid w:val="006151A9"/>
    <w:rsid w:val="0062209A"/>
    <w:rsid w:val="00631BD7"/>
    <w:rsid w:val="00655E4A"/>
    <w:rsid w:val="00656DA9"/>
    <w:rsid w:val="00665DDF"/>
    <w:rsid w:val="00680718"/>
    <w:rsid w:val="00692A6B"/>
    <w:rsid w:val="00694176"/>
    <w:rsid w:val="00695145"/>
    <w:rsid w:val="006A3A3D"/>
    <w:rsid w:val="006C1E92"/>
    <w:rsid w:val="006C345F"/>
    <w:rsid w:val="006D4990"/>
    <w:rsid w:val="006D62EB"/>
    <w:rsid w:val="006E0B39"/>
    <w:rsid w:val="00700978"/>
    <w:rsid w:val="00705ED6"/>
    <w:rsid w:val="007065DD"/>
    <w:rsid w:val="007160B8"/>
    <w:rsid w:val="00717B84"/>
    <w:rsid w:val="00725BAF"/>
    <w:rsid w:val="00733EDF"/>
    <w:rsid w:val="00734C4E"/>
    <w:rsid w:val="00735AAA"/>
    <w:rsid w:val="007377A2"/>
    <w:rsid w:val="0074144B"/>
    <w:rsid w:val="0074794C"/>
    <w:rsid w:val="00756768"/>
    <w:rsid w:val="0076001D"/>
    <w:rsid w:val="007654C5"/>
    <w:rsid w:val="007677F7"/>
    <w:rsid w:val="00767C7B"/>
    <w:rsid w:val="00776A1F"/>
    <w:rsid w:val="007835E5"/>
    <w:rsid w:val="007916C2"/>
    <w:rsid w:val="007A1AEA"/>
    <w:rsid w:val="007B4F5F"/>
    <w:rsid w:val="007C778E"/>
    <w:rsid w:val="007E3FFE"/>
    <w:rsid w:val="007F6B26"/>
    <w:rsid w:val="00804FB6"/>
    <w:rsid w:val="008070FC"/>
    <w:rsid w:val="00813BB3"/>
    <w:rsid w:val="00815036"/>
    <w:rsid w:val="00830135"/>
    <w:rsid w:val="00835DEE"/>
    <w:rsid w:val="00837083"/>
    <w:rsid w:val="00843FF7"/>
    <w:rsid w:val="0084469F"/>
    <w:rsid w:val="008505F0"/>
    <w:rsid w:val="00861355"/>
    <w:rsid w:val="008613AB"/>
    <w:rsid w:val="00875790"/>
    <w:rsid w:val="008905BE"/>
    <w:rsid w:val="008909BB"/>
    <w:rsid w:val="00894D18"/>
    <w:rsid w:val="00896048"/>
    <w:rsid w:val="008A2589"/>
    <w:rsid w:val="008A2C7B"/>
    <w:rsid w:val="008A4C71"/>
    <w:rsid w:val="008B0E99"/>
    <w:rsid w:val="008B42DF"/>
    <w:rsid w:val="008B5F7A"/>
    <w:rsid w:val="008C0430"/>
    <w:rsid w:val="008C2008"/>
    <w:rsid w:val="008C79CB"/>
    <w:rsid w:val="008D2C88"/>
    <w:rsid w:val="008D355E"/>
    <w:rsid w:val="008D5D0F"/>
    <w:rsid w:val="008D7DBA"/>
    <w:rsid w:val="008E0CBE"/>
    <w:rsid w:val="008E0EA6"/>
    <w:rsid w:val="008F204F"/>
    <w:rsid w:val="00905D5B"/>
    <w:rsid w:val="00907BCA"/>
    <w:rsid w:val="00916186"/>
    <w:rsid w:val="00936827"/>
    <w:rsid w:val="00936843"/>
    <w:rsid w:val="00940CC2"/>
    <w:rsid w:val="00942193"/>
    <w:rsid w:val="0094681D"/>
    <w:rsid w:val="00962332"/>
    <w:rsid w:val="0096413B"/>
    <w:rsid w:val="0098670A"/>
    <w:rsid w:val="009A57B9"/>
    <w:rsid w:val="009B5CE7"/>
    <w:rsid w:val="009C1CF8"/>
    <w:rsid w:val="009C5C10"/>
    <w:rsid w:val="009E46E5"/>
    <w:rsid w:val="009E4BB0"/>
    <w:rsid w:val="009F1705"/>
    <w:rsid w:val="009F39EC"/>
    <w:rsid w:val="009F7EC8"/>
    <w:rsid w:val="00A04AFC"/>
    <w:rsid w:val="00A055F7"/>
    <w:rsid w:val="00A06211"/>
    <w:rsid w:val="00A104FF"/>
    <w:rsid w:val="00A2037C"/>
    <w:rsid w:val="00A34AE8"/>
    <w:rsid w:val="00A36BFF"/>
    <w:rsid w:val="00A431BD"/>
    <w:rsid w:val="00A54103"/>
    <w:rsid w:val="00A54473"/>
    <w:rsid w:val="00A575D8"/>
    <w:rsid w:val="00A63099"/>
    <w:rsid w:val="00A65EF1"/>
    <w:rsid w:val="00A66CA3"/>
    <w:rsid w:val="00A71665"/>
    <w:rsid w:val="00A761E1"/>
    <w:rsid w:val="00A824C5"/>
    <w:rsid w:val="00A83498"/>
    <w:rsid w:val="00A87FAB"/>
    <w:rsid w:val="00A9425D"/>
    <w:rsid w:val="00A97506"/>
    <w:rsid w:val="00AA1F83"/>
    <w:rsid w:val="00AB190E"/>
    <w:rsid w:val="00AD3EE1"/>
    <w:rsid w:val="00AD6DB1"/>
    <w:rsid w:val="00AD7443"/>
    <w:rsid w:val="00AE2B74"/>
    <w:rsid w:val="00AE3ADD"/>
    <w:rsid w:val="00AE6AA0"/>
    <w:rsid w:val="00AF0020"/>
    <w:rsid w:val="00AF1CB6"/>
    <w:rsid w:val="00B002E9"/>
    <w:rsid w:val="00B11CB0"/>
    <w:rsid w:val="00B24EB8"/>
    <w:rsid w:val="00B45739"/>
    <w:rsid w:val="00B5219E"/>
    <w:rsid w:val="00B60F9B"/>
    <w:rsid w:val="00B75370"/>
    <w:rsid w:val="00B84E65"/>
    <w:rsid w:val="00BB2404"/>
    <w:rsid w:val="00BB446E"/>
    <w:rsid w:val="00BC2D23"/>
    <w:rsid w:val="00BC7358"/>
    <w:rsid w:val="00BD28DF"/>
    <w:rsid w:val="00BE09BE"/>
    <w:rsid w:val="00BE0E49"/>
    <w:rsid w:val="00BE142D"/>
    <w:rsid w:val="00BE4A68"/>
    <w:rsid w:val="00BF1263"/>
    <w:rsid w:val="00BF2146"/>
    <w:rsid w:val="00BF43C8"/>
    <w:rsid w:val="00C00376"/>
    <w:rsid w:val="00C03D2A"/>
    <w:rsid w:val="00C14743"/>
    <w:rsid w:val="00C2303C"/>
    <w:rsid w:val="00C30FB3"/>
    <w:rsid w:val="00C56F2A"/>
    <w:rsid w:val="00C67F10"/>
    <w:rsid w:val="00C7330E"/>
    <w:rsid w:val="00C75C08"/>
    <w:rsid w:val="00C8169E"/>
    <w:rsid w:val="00C8507D"/>
    <w:rsid w:val="00C871F6"/>
    <w:rsid w:val="00C919A2"/>
    <w:rsid w:val="00CA059D"/>
    <w:rsid w:val="00CA181E"/>
    <w:rsid w:val="00CA7AF2"/>
    <w:rsid w:val="00CB5ACF"/>
    <w:rsid w:val="00CC361C"/>
    <w:rsid w:val="00CD0549"/>
    <w:rsid w:val="00CE0DF0"/>
    <w:rsid w:val="00CE6164"/>
    <w:rsid w:val="00CE6D37"/>
    <w:rsid w:val="00CF56B0"/>
    <w:rsid w:val="00CF5B66"/>
    <w:rsid w:val="00CF6C63"/>
    <w:rsid w:val="00D07613"/>
    <w:rsid w:val="00D07BC4"/>
    <w:rsid w:val="00D31556"/>
    <w:rsid w:val="00D36452"/>
    <w:rsid w:val="00D372C2"/>
    <w:rsid w:val="00D4174E"/>
    <w:rsid w:val="00D5256F"/>
    <w:rsid w:val="00D657D9"/>
    <w:rsid w:val="00D65DC1"/>
    <w:rsid w:val="00D713D3"/>
    <w:rsid w:val="00D71D49"/>
    <w:rsid w:val="00D7324A"/>
    <w:rsid w:val="00D74681"/>
    <w:rsid w:val="00D816BD"/>
    <w:rsid w:val="00D818F6"/>
    <w:rsid w:val="00D83952"/>
    <w:rsid w:val="00D864AC"/>
    <w:rsid w:val="00D978E4"/>
    <w:rsid w:val="00DA76D1"/>
    <w:rsid w:val="00DB0A43"/>
    <w:rsid w:val="00DB2EDC"/>
    <w:rsid w:val="00DB46C7"/>
    <w:rsid w:val="00DB4DC9"/>
    <w:rsid w:val="00DB75AF"/>
    <w:rsid w:val="00DD52F4"/>
    <w:rsid w:val="00DE2EA9"/>
    <w:rsid w:val="00DE4A26"/>
    <w:rsid w:val="00DE6BC2"/>
    <w:rsid w:val="00E107BF"/>
    <w:rsid w:val="00E22ED3"/>
    <w:rsid w:val="00E23F6E"/>
    <w:rsid w:val="00E25541"/>
    <w:rsid w:val="00E27EAA"/>
    <w:rsid w:val="00E30A60"/>
    <w:rsid w:val="00E33D98"/>
    <w:rsid w:val="00E40C42"/>
    <w:rsid w:val="00E41556"/>
    <w:rsid w:val="00E446DE"/>
    <w:rsid w:val="00E44837"/>
    <w:rsid w:val="00E5760F"/>
    <w:rsid w:val="00E66575"/>
    <w:rsid w:val="00E66B80"/>
    <w:rsid w:val="00E75158"/>
    <w:rsid w:val="00E75D51"/>
    <w:rsid w:val="00E76095"/>
    <w:rsid w:val="00E904AC"/>
    <w:rsid w:val="00E9051B"/>
    <w:rsid w:val="00E94F0D"/>
    <w:rsid w:val="00E96B5A"/>
    <w:rsid w:val="00E97C7C"/>
    <w:rsid w:val="00E97F3E"/>
    <w:rsid w:val="00EA08BE"/>
    <w:rsid w:val="00EA1E78"/>
    <w:rsid w:val="00EB7D18"/>
    <w:rsid w:val="00EC2E11"/>
    <w:rsid w:val="00ED150A"/>
    <w:rsid w:val="00ED1E7D"/>
    <w:rsid w:val="00ED5547"/>
    <w:rsid w:val="00ED5BD1"/>
    <w:rsid w:val="00ED681B"/>
    <w:rsid w:val="00EE2D91"/>
    <w:rsid w:val="00EE44C3"/>
    <w:rsid w:val="00EE6772"/>
    <w:rsid w:val="00EF331F"/>
    <w:rsid w:val="00EF69B2"/>
    <w:rsid w:val="00F10E3E"/>
    <w:rsid w:val="00F2451C"/>
    <w:rsid w:val="00F26B70"/>
    <w:rsid w:val="00F35A11"/>
    <w:rsid w:val="00F42B48"/>
    <w:rsid w:val="00F44480"/>
    <w:rsid w:val="00F44DC2"/>
    <w:rsid w:val="00F54F56"/>
    <w:rsid w:val="00F6739D"/>
    <w:rsid w:val="00F72DCB"/>
    <w:rsid w:val="00F76042"/>
    <w:rsid w:val="00F77625"/>
    <w:rsid w:val="00F779B9"/>
    <w:rsid w:val="00F93588"/>
    <w:rsid w:val="00F94031"/>
    <w:rsid w:val="00F94182"/>
    <w:rsid w:val="00F97815"/>
    <w:rsid w:val="00F9794D"/>
    <w:rsid w:val="00FA225A"/>
    <w:rsid w:val="00FA5E90"/>
    <w:rsid w:val="00FA5FDF"/>
    <w:rsid w:val="00FA6ECC"/>
    <w:rsid w:val="00FA7600"/>
    <w:rsid w:val="00FB181C"/>
    <w:rsid w:val="00FB324E"/>
    <w:rsid w:val="00FD40E2"/>
    <w:rsid w:val="00FE08DE"/>
    <w:rsid w:val="00FF586C"/>
    <w:rsid w:val="00FF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2DE7B"/>
  <w15:chartTrackingRefBased/>
  <w15:docId w15:val="{DBBB8E1D-F4F0-49E0-AA2E-F7823CF5E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0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554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3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3F6E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E23F6E"/>
  </w:style>
  <w:style w:type="character" w:customStyle="1" w:styleId="gnkrckgcmrb">
    <w:name w:val="gnkrckgcmrb"/>
    <w:basedOn w:val="DefaultParagraphFont"/>
    <w:rsid w:val="00E23F6E"/>
  </w:style>
  <w:style w:type="character" w:customStyle="1" w:styleId="gnkrckgcgsb">
    <w:name w:val="gnkrckgcgsb"/>
    <w:basedOn w:val="DefaultParagraphFont"/>
    <w:rsid w:val="00E23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0632B-E892-40F1-BD14-4727AA5C2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6483</TotalTime>
  <Pages>5</Pages>
  <Words>1344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412</cp:revision>
  <dcterms:created xsi:type="dcterms:W3CDTF">2021-01-28T03:44:00Z</dcterms:created>
  <dcterms:modified xsi:type="dcterms:W3CDTF">2021-02-03T21:33:00Z</dcterms:modified>
</cp:coreProperties>
</file>