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E98A" w14:textId="77777777" w:rsidR="0014170A" w:rsidRPr="0014170A" w:rsidRDefault="0014170A" w:rsidP="0014170A">
      <w:pPr>
        <w:spacing w:before="100" w:beforeAutospacing="1" w:after="100" w:afterAutospacing="1" w:line="240" w:lineRule="auto"/>
        <w:outlineLvl w:val="0"/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</w:pPr>
      <w:proofErr w:type="spellStart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>Vor</w:t>
      </w:r>
      <w:proofErr w:type="spellEnd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 xml:space="preserve"> Gödel</w:t>
      </w:r>
    </w:p>
    <w:p w14:paraId="22D3355E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Um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zu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verstehen was Gödel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geleistet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hat, muss 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erst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einmal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zwei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andere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wichtige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Mathematiker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anschauen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: </w:t>
      </w:r>
      <w:hyperlink r:id="rId5" w:history="1">
        <w:r w:rsidRPr="0014170A">
          <w:rPr>
            <w:rFonts w:ascii="Raleway" w:eastAsia="Times New Roman" w:hAnsi="Raleway" w:cs="Times New Roman"/>
            <w:color w:val="E63946"/>
            <w:sz w:val="27"/>
            <w:szCs w:val="27"/>
            <w:u w:val="single"/>
            <w:lang w:val="en-DE" w:eastAsia="en-DE"/>
          </w:rPr>
          <w:t>Georg Cantor</w:t>
        </w:r>
      </w:hyperlink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erfinder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 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fldChar w:fldCharType="begin"/>
      </w: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instrText xml:space="preserve"> HYPERLINK "https://de.wikipedia.org/wiki/Mengenlehre" </w:instrText>
      </w: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fldChar w:fldCharType="separate"/>
      </w:r>
      <w:r w:rsidRPr="0014170A">
        <w:rPr>
          <w:rFonts w:ascii="Raleway" w:eastAsia="Times New Roman" w:hAnsi="Raleway" w:cs="Times New Roman"/>
          <w:color w:val="E63946"/>
          <w:sz w:val="27"/>
          <w:szCs w:val="27"/>
          <w:u w:val="single"/>
          <w:lang w:val="en-DE" w:eastAsia="en-DE"/>
        </w:rPr>
        <w:t>Mengenlehre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fldChar w:fldCharType="end"/>
      </w: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 und </w:t>
      </w:r>
      <w:hyperlink r:id="rId6" w:history="1">
        <w:r w:rsidRPr="0014170A">
          <w:rPr>
            <w:rFonts w:ascii="Raleway" w:eastAsia="Times New Roman" w:hAnsi="Raleway" w:cs="Times New Roman"/>
            <w:color w:val="E63946"/>
            <w:sz w:val="27"/>
            <w:szCs w:val="27"/>
            <w:u w:val="single"/>
            <w:lang w:val="en-DE" w:eastAsia="en-DE"/>
          </w:rPr>
          <w:t>David Hilbert</w:t>
        </w:r>
      </w:hyperlink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bekanntesten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nd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annerkantesten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Mathematiker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zu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seiner Zeit.</w:t>
      </w:r>
    </w:p>
    <w:p w14:paraId="1BB30FA6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Fangen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wir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mit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Cantor an; In den 1870ern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erschaff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er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Mengenlehre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selbst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bezog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debei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in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erster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Linie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auf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Zahlenmengen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(die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natürlichen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ganzen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reellen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etc.),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wobei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auf Mengen von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praktisch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allem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bilden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lassen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; alle Menschen der Welt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bilden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Menge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so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aber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alle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Universitäten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leere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Menge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beeinhaltet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aber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Menge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alles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beeinhaltet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3F6C0522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Cantor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wunderte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ob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mehr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natürliche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oder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mehr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reelle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zwischen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0 und 1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erste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Gedanke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natürlich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es von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beiden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unendlich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also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sind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beide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Mengen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gleich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groß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Cantor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hatte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allerdings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Idee: 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bewies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durch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sogennante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 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fldChar w:fldCharType="begin"/>
      </w: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instrText xml:space="preserve"> HYPERLINK "https://de.wikipedia.org/wiki/Cantors_zweites_Diagonalargument" </w:instrText>
      </w: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fldChar w:fldCharType="separate"/>
      </w:r>
      <w:r w:rsidRPr="0014170A">
        <w:rPr>
          <w:rFonts w:ascii="Raleway" w:eastAsia="Times New Roman" w:hAnsi="Raleway" w:cs="Times New Roman"/>
          <w:color w:val="E63946"/>
          <w:sz w:val="27"/>
          <w:szCs w:val="27"/>
          <w:u w:val="single"/>
          <w:lang w:val="en-DE" w:eastAsia="en-DE"/>
        </w:rPr>
        <w:t>Diagonalargument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fldChar w:fldCharType="end"/>
      </w: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 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mehr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reele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natürliche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2E0DBB2D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Die Idee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größere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und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kleinere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Unendlichkeiten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spaltete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Mathematische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Welt in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zwei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sogennanten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Intuisten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glaubten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Cantors Arbeit nonsense war und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Mathematik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pure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Kreation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Menschlichen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Gehirns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war, und auf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anderen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Seite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Formalisten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daran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glaubten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alles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in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Mathematik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durch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logische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Fundamente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erklären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lässt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Der quasi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Anführer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Formalisten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war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zuvor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erwähnte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David Hilbert. Hilbert war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zu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Zeit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lebende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Legende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war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sehr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anerkannt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und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arbeitete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in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nahezu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jedem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Bereich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Mathematik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Er war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davon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überzeugt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Cantors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arbeit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revulutionär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war.</w:t>
      </w:r>
    </w:p>
    <w:p w14:paraId="5FD26E4F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Doch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Mengenlehre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hat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großes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Problem; das Problem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Selbstreferenz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Beispiel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dazu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Barbier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-Paradox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anschauen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:</w:t>
      </w:r>
    </w:p>
    <w:p w14:paraId="26DEB90C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In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Stadt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nur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bärtigen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Männern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besteht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einzigen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Barbier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den Bart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rasieren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ihn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selbst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rasieren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rasiert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nun also dem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Barbier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den Bart?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Wenn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ihn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selbst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rasiert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gehört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zu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Männern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ihn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selbst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rasieren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damit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darf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ihn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also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rasieren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Das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bedeutet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allerding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ihn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rasieren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muss.</w:t>
      </w:r>
    </w:p>
    <w:p w14:paraId="496DCDDC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lastRenderedPageBreak/>
        <w:t xml:space="preserve">Das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das Problem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Selbstreferenz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und 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wurde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"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behoben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" in dem 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definiert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Menge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selbstbeinhalten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darf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allerdings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wie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später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erkannt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wurde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löste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Problem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ganz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147F5C39" w14:textId="77777777" w:rsidR="0014170A" w:rsidRPr="0014170A" w:rsidRDefault="0014170A" w:rsidP="0014170A">
      <w:pPr>
        <w:spacing w:before="100" w:beforeAutospacing="1" w:after="100" w:afterAutospacing="1" w:line="240" w:lineRule="auto"/>
        <w:outlineLvl w:val="0"/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</w:pPr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 xml:space="preserve">Was hat nun also Gödel </w:t>
      </w:r>
      <w:proofErr w:type="spellStart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>damit</w:t>
      </w:r>
      <w:proofErr w:type="spellEnd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>zu</w:t>
      </w:r>
      <w:proofErr w:type="spellEnd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 xml:space="preserve"> tun?</w:t>
      </w:r>
    </w:p>
    <w:p w14:paraId="7501AE60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1930 gab Hilbert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Rede,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über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seine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drei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Fragen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Mathematik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zuvor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beschriebenen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Ereignissen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enstanden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:</w:t>
      </w:r>
    </w:p>
    <w:p w14:paraId="5C8B9781" w14:textId="77777777" w:rsidR="0014170A" w:rsidRPr="0014170A" w:rsidRDefault="0014170A" w:rsidP="001417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Mathematik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komplett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? In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anderen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Worten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möglich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jede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wahre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Aussage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zu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beweisen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?</w:t>
      </w:r>
    </w:p>
    <w:p w14:paraId="724008CD" w14:textId="77777777" w:rsidR="0014170A" w:rsidRPr="0014170A" w:rsidRDefault="0014170A" w:rsidP="001417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Its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Mathematikk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konsistent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?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also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Wiedersprüche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?</w:t>
      </w:r>
    </w:p>
    <w:p w14:paraId="1D9E919E" w14:textId="77777777" w:rsidR="0014170A" w:rsidRPr="0014170A" w:rsidRDefault="0014170A" w:rsidP="001417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Mathematik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entscheitbar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?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es also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Algorythmus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immer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entscheiden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ob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etwas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wahr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oder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falsch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anhand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Axiome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?</w:t>
      </w:r>
    </w:p>
    <w:p w14:paraId="674518A9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Hilberts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Meinung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war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Antowrt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zu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drei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Fragen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ja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Seine Rede war monumental und 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beendete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mit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Worten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"We must know - we will know".</w:t>
      </w:r>
    </w:p>
    <w:p w14:paraId="60D0096C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Doch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noch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am Abend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davor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erklärte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Kurt Gödel,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er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Antwort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auf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erste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drei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Fragen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gefunden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hat, und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Antowrt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nein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lautete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Zu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dieser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Zeit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hatte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ihm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kaum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jemand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Aufmerksamkeit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geschenkt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einzige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Person war John von Neuman,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paar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Fragen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stellte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Doch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nächste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Jahr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veröffentlichte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Gödel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seinen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"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Unvollständigkeitssatz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", und alle,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einschließend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Hilbert,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wurden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darauf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aufmerksam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28066202" w14:textId="77777777" w:rsidR="0014170A" w:rsidRPr="0014170A" w:rsidRDefault="0014170A" w:rsidP="0014170A">
      <w:pPr>
        <w:spacing w:before="100" w:beforeAutospacing="1" w:after="100" w:afterAutospacing="1" w:line="240" w:lineRule="auto"/>
        <w:outlineLvl w:val="0"/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</w:pPr>
      <w:proofErr w:type="spellStart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>Gödels</w:t>
      </w:r>
      <w:proofErr w:type="spellEnd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>Zahlensystem</w:t>
      </w:r>
      <w:proofErr w:type="spellEnd"/>
    </w:p>
    <w:p w14:paraId="17EA9E2D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Gödel hat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jedem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zeichen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Mathematischen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logik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Systems (Also ~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für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v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für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oder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-&gt;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für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Schlussfolgerung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etc.)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zugewiesen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Das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nicht-Symblo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1, das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oder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-Symbol 2 und so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weiter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und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sofort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Diese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werden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Gödelzahlen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genannt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null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bekommt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ihre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eigene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Gödel-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die 6 und um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jede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andere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darzustellen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benutzt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das "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Nachfolger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von" Symbol, um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darzustellen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nimmt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also den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Nachfolger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von null. und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wenn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zwei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darstellen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möchte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nimmt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den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Nachfolger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Nachfolgers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von null.</w:t>
      </w:r>
    </w:p>
    <w:p w14:paraId="1EC2E7B6" w14:textId="77777777" w:rsidR="0014170A" w:rsidRPr="0014170A" w:rsidRDefault="0014170A" w:rsidP="0014170A">
      <w:pPr>
        <w:spacing w:after="0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12"/>
        <w:gridCol w:w="3346"/>
      </w:tblGrid>
      <w:tr w:rsidR="0014170A" w:rsidRPr="0014170A" w14:paraId="4B4EC130" w14:textId="77777777" w:rsidTr="0014170A">
        <w:tc>
          <w:tcPr>
            <w:tcW w:w="0" w:type="auto"/>
            <w:vAlign w:val="center"/>
            <w:hideMark/>
          </w:tcPr>
          <w:p w14:paraId="363FEFE8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b/>
                <w:bCs/>
                <w:sz w:val="24"/>
                <w:szCs w:val="24"/>
                <w:lang w:val="en-DE" w:eastAsia="en-DE"/>
              </w:rPr>
              <w:lastRenderedPageBreak/>
              <w:t>Symbol</w:t>
            </w:r>
          </w:p>
        </w:tc>
        <w:tc>
          <w:tcPr>
            <w:tcW w:w="0" w:type="auto"/>
            <w:vAlign w:val="center"/>
            <w:hideMark/>
          </w:tcPr>
          <w:p w14:paraId="4DE3795D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b/>
                <w:bCs/>
                <w:sz w:val="24"/>
                <w:szCs w:val="24"/>
                <w:lang w:val="en-DE" w:eastAsia="en-DE"/>
              </w:rPr>
              <w:t>Gödel-</w:t>
            </w:r>
            <w:proofErr w:type="spellStart"/>
            <w:r w:rsidRPr="0014170A">
              <w:rPr>
                <w:rFonts w:ascii="Raleway" w:eastAsia="Times New Roman" w:hAnsi="Raleway" w:cs="Times New Roman"/>
                <w:b/>
                <w:bCs/>
                <w:sz w:val="24"/>
                <w:szCs w:val="24"/>
                <w:lang w:val="en-DE" w:eastAsia="en-DE"/>
              </w:rPr>
              <w:t>Zahl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3B5B6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  <w:lang w:val="en-DE" w:eastAsia="en-DE"/>
              </w:rPr>
            </w:pPr>
            <w:proofErr w:type="spellStart"/>
            <w:r w:rsidRPr="0014170A">
              <w:rPr>
                <w:rFonts w:ascii="Raleway" w:eastAsia="Times New Roman" w:hAnsi="Raleway" w:cs="Times New Roman"/>
                <w:b/>
                <w:bCs/>
                <w:sz w:val="24"/>
                <w:szCs w:val="24"/>
                <w:lang w:val="en-DE" w:eastAsia="en-DE"/>
              </w:rPr>
              <w:t>Bedeutung</w:t>
            </w:r>
            <w:proofErr w:type="spellEnd"/>
          </w:p>
        </w:tc>
      </w:tr>
      <w:tr w:rsidR="0014170A" w:rsidRPr="0014170A" w14:paraId="6EF7D543" w14:textId="77777777" w:rsidTr="0014170A">
        <w:tc>
          <w:tcPr>
            <w:tcW w:w="0" w:type="auto"/>
            <w:vAlign w:val="center"/>
            <w:hideMark/>
          </w:tcPr>
          <w:p w14:paraId="27561F83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2E03AC99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013269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nicht</w:t>
            </w:r>
            <w:proofErr w:type="spellEnd"/>
          </w:p>
        </w:tc>
      </w:tr>
      <w:tr w:rsidR="0014170A" w:rsidRPr="0014170A" w14:paraId="3B523002" w14:textId="77777777" w:rsidTr="0014170A">
        <w:tc>
          <w:tcPr>
            <w:tcW w:w="0" w:type="auto"/>
            <w:vAlign w:val="center"/>
            <w:hideMark/>
          </w:tcPr>
          <w:p w14:paraId="34BD537E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5E38CED4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6394D9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oder</w:t>
            </w:r>
            <w:proofErr w:type="spellEnd"/>
          </w:p>
        </w:tc>
      </w:tr>
      <w:tr w:rsidR="0014170A" w:rsidRPr="0014170A" w14:paraId="01AB90F4" w14:textId="77777777" w:rsidTr="0014170A">
        <w:tc>
          <w:tcPr>
            <w:tcW w:w="0" w:type="auto"/>
            <w:vAlign w:val="center"/>
            <w:hideMark/>
          </w:tcPr>
          <w:p w14:paraId="5B089B23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Cambria Math" w:eastAsia="Times New Roman" w:hAnsi="Cambria Math" w:cs="Cambria Math"/>
                <w:sz w:val="24"/>
                <w:szCs w:val="24"/>
                <w:lang w:val="en-DE" w:eastAsia="en-DE"/>
              </w:rPr>
              <w:t>⊃</w:t>
            </w:r>
          </w:p>
        </w:tc>
        <w:tc>
          <w:tcPr>
            <w:tcW w:w="0" w:type="auto"/>
            <w:vAlign w:val="center"/>
            <w:hideMark/>
          </w:tcPr>
          <w:p w14:paraId="74346275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B20D0E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wenn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...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dann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...</w:t>
            </w:r>
          </w:p>
        </w:tc>
      </w:tr>
      <w:tr w:rsidR="0014170A" w:rsidRPr="0014170A" w14:paraId="6D0BA1A4" w14:textId="77777777" w:rsidTr="0014170A">
        <w:tc>
          <w:tcPr>
            <w:tcW w:w="0" w:type="auto"/>
            <w:vAlign w:val="center"/>
            <w:hideMark/>
          </w:tcPr>
          <w:p w14:paraId="2DE4A354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Cambria Math" w:eastAsia="Times New Roman" w:hAnsi="Cambria Math" w:cs="Cambria Math"/>
                <w:sz w:val="24"/>
                <w:szCs w:val="24"/>
                <w:lang w:val="en-DE" w:eastAsia="en-DE"/>
              </w:rPr>
              <w:t>∃</w:t>
            </w:r>
          </w:p>
        </w:tc>
        <w:tc>
          <w:tcPr>
            <w:tcW w:w="0" w:type="auto"/>
            <w:vAlign w:val="center"/>
            <w:hideMark/>
          </w:tcPr>
          <w:p w14:paraId="375A9A52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DF0D3D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es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existiert</w:t>
            </w:r>
            <w:proofErr w:type="spellEnd"/>
          </w:p>
        </w:tc>
      </w:tr>
      <w:tr w:rsidR="0014170A" w:rsidRPr="0014170A" w14:paraId="4ABF3B4C" w14:textId="77777777" w:rsidTr="0014170A">
        <w:tc>
          <w:tcPr>
            <w:tcW w:w="0" w:type="auto"/>
            <w:vAlign w:val="center"/>
            <w:hideMark/>
          </w:tcPr>
          <w:p w14:paraId="72451187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5EBE591C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6D64C2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gleich</w:t>
            </w:r>
            <w:proofErr w:type="spellEnd"/>
          </w:p>
        </w:tc>
      </w:tr>
      <w:tr w:rsidR="0014170A" w:rsidRPr="0014170A" w14:paraId="27E00A2E" w14:textId="77777777" w:rsidTr="0014170A">
        <w:tc>
          <w:tcPr>
            <w:tcW w:w="0" w:type="auto"/>
            <w:vAlign w:val="center"/>
            <w:hideMark/>
          </w:tcPr>
          <w:p w14:paraId="25529DC4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7B22CB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F2C799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null</w:t>
            </w:r>
          </w:p>
        </w:tc>
      </w:tr>
      <w:tr w:rsidR="0014170A" w:rsidRPr="0014170A" w14:paraId="20104248" w14:textId="77777777" w:rsidTr="0014170A">
        <w:tc>
          <w:tcPr>
            <w:tcW w:w="0" w:type="auto"/>
            <w:vAlign w:val="center"/>
            <w:hideMark/>
          </w:tcPr>
          <w:p w14:paraId="58F35922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AAF3FB4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02B8169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der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Nachfolger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von</w:t>
            </w:r>
          </w:p>
        </w:tc>
      </w:tr>
      <w:tr w:rsidR="0014170A" w:rsidRPr="0014170A" w14:paraId="49F22798" w14:textId="77777777" w:rsidTr="0014170A">
        <w:tc>
          <w:tcPr>
            <w:tcW w:w="0" w:type="auto"/>
            <w:vAlign w:val="center"/>
            <w:hideMark/>
          </w:tcPr>
          <w:p w14:paraId="2ACB9349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EDE1230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86C9DE6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offene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Klammer</w:t>
            </w:r>
            <w:proofErr w:type="spellEnd"/>
          </w:p>
        </w:tc>
      </w:tr>
      <w:tr w:rsidR="0014170A" w:rsidRPr="0014170A" w14:paraId="6AB459F9" w14:textId="77777777" w:rsidTr="0014170A">
        <w:tc>
          <w:tcPr>
            <w:tcW w:w="0" w:type="auto"/>
            <w:vAlign w:val="center"/>
            <w:hideMark/>
          </w:tcPr>
          <w:p w14:paraId="69E5BE0B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B8A54E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FAA7E19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geschlossene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Klammer</w:t>
            </w:r>
            <w:proofErr w:type="spellEnd"/>
          </w:p>
        </w:tc>
      </w:tr>
      <w:tr w:rsidR="0014170A" w:rsidRPr="0014170A" w14:paraId="0DCF3B05" w14:textId="77777777" w:rsidTr="0014170A">
        <w:tc>
          <w:tcPr>
            <w:tcW w:w="0" w:type="auto"/>
            <w:vAlign w:val="center"/>
            <w:hideMark/>
          </w:tcPr>
          <w:p w14:paraId="23EC9DF2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47740363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B2C8D4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Komma</w:t>
            </w:r>
            <w:proofErr w:type="spellEnd"/>
          </w:p>
        </w:tc>
      </w:tr>
      <w:tr w:rsidR="0014170A" w:rsidRPr="0014170A" w14:paraId="05AA5831" w14:textId="77777777" w:rsidTr="0014170A">
        <w:tc>
          <w:tcPr>
            <w:tcW w:w="0" w:type="auto"/>
            <w:vAlign w:val="center"/>
            <w:hideMark/>
          </w:tcPr>
          <w:p w14:paraId="6217E5AA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9D28319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BFC35D8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plus</w:t>
            </w:r>
          </w:p>
        </w:tc>
      </w:tr>
      <w:tr w:rsidR="0014170A" w:rsidRPr="0014170A" w14:paraId="1EFF27F9" w14:textId="77777777" w:rsidTr="0014170A">
        <w:tc>
          <w:tcPr>
            <w:tcW w:w="0" w:type="auto"/>
            <w:vAlign w:val="center"/>
            <w:hideMark/>
          </w:tcPr>
          <w:p w14:paraId="73061688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B9B4B3A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FA1D899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mal</w:t>
            </w:r>
          </w:p>
        </w:tc>
      </w:tr>
      <w:tr w:rsidR="0014170A" w:rsidRPr="0014170A" w14:paraId="378C9CE5" w14:textId="77777777" w:rsidTr="0014170A">
        <w:tc>
          <w:tcPr>
            <w:tcW w:w="0" w:type="auto"/>
            <w:gridSpan w:val="3"/>
            <w:vAlign w:val="center"/>
            <w:hideMark/>
          </w:tcPr>
          <w:p w14:paraId="3DAD2C63" w14:textId="77777777" w:rsidR="0014170A" w:rsidRPr="0014170A" w:rsidRDefault="0014170A" w:rsidP="0014170A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</w:pP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Daraufhin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folgen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Buchstaben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die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representieren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Variablen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(x, y, z, ...), die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wiederrum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Primzahlen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größer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als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12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zugewiesen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</w:t>
            </w:r>
            <w:proofErr w:type="spellStart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>werden</w:t>
            </w:r>
            <w:proofErr w:type="spellEnd"/>
            <w:r w:rsidRPr="0014170A">
              <w:rPr>
                <w:rFonts w:ascii="Raleway" w:eastAsia="Times New Roman" w:hAnsi="Raleway" w:cs="Times New Roman"/>
                <w:sz w:val="24"/>
                <w:szCs w:val="24"/>
                <w:lang w:val="en-DE" w:eastAsia="en-DE"/>
              </w:rPr>
              <w:t xml:space="preserve"> (13, 17, 19, ...).</w:t>
            </w:r>
          </w:p>
        </w:tc>
      </w:tr>
    </w:tbl>
    <w:p w14:paraId="286BC93F" w14:textId="77777777" w:rsidR="0014170A" w:rsidRPr="0014170A" w:rsidRDefault="0014170A" w:rsidP="0014170A">
      <w:pPr>
        <w:spacing w:after="0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</w:p>
    <w:p w14:paraId="4A143760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Nun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jede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logische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oder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mathematische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Aussage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mit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einzelnen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darstellen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indem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jeder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einzelnen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Gödel-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Aussage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Exponent von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Primzahlen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nimmt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049D2E47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Wenn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also 0 = 0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darstellen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möchte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braucht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die Gödel-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für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null und das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gleich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Symbol,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diese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sind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6 und 5. Nun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nimmt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Exponenten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Primzahlen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startend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von 2.</w:t>
      </w:r>
    </w:p>
    <w:p w14:paraId="1D050973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2⁶ × 3⁵ × 5⁶, also 243.000.000</w:t>
      </w:r>
    </w:p>
    <w:p w14:paraId="65484855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Diese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durch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Primfaktorzerlegung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immer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auf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ihre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originalen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Gödelzahlen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und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damit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auf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Originale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Aussage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210BD0A1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gram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Man</w:t>
      </w:r>
      <w:proofErr w:type="gram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nun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aber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Axiome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darstellen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zum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Beispiel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:</w:t>
      </w:r>
    </w:p>
    <w:p w14:paraId="5D4F6B9B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gram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~(</w:t>
      </w:r>
      <w:proofErr w:type="spellStart"/>
      <w:proofErr w:type="gram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sx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= 0)</w:t>
      </w:r>
    </w:p>
    <w:p w14:paraId="4ADFFF36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Was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wörtlich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bedeutet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„Der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Nachfolger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von x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0“, was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da es in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Gödels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System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negativen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0E4E95A9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Nun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für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x 0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einsetzen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:</w:t>
      </w:r>
    </w:p>
    <w:p w14:paraId="77D01C1A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gram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~(</w:t>
      </w:r>
      <w:proofErr w:type="gram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s0 = 0)</w:t>
      </w:r>
    </w:p>
    <w:p w14:paraId="05D31BFE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Was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wörtlich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bedeutet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„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Nachfolger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von 0 (also 1)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0“, Das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Beweis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1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0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0EE58D35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lastRenderedPageBreak/>
        <w:t xml:space="preserve">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nun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diese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zwei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Axiome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beide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ihre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eigenen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Gödelzahlen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haben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Potenzen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für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Primzahlen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benutzen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und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erhält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somit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neue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für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Beweis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„1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gram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0“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steht</w:t>
      </w:r>
      <w:proofErr w:type="spellEnd"/>
      <w:proofErr w:type="gram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Diese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unglaublich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groß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wenn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komplett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ausschreiben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würde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hätte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73 </w:t>
      </w:r>
      <w:proofErr w:type="gram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Million</w:t>
      </w:r>
      <w:proofErr w:type="gram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Ziffern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weswegen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diese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einfach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Buchstaben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bennen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</w:t>
      </w:r>
      <w:proofErr w:type="gram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Man</w:t>
      </w:r>
      <w:proofErr w:type="gram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also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z.B.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sagen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der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Beweis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1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0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Gödelzahl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a.</w:t>
      </w:r>
    </w:p>
    <w:p w14:paraId="1766EAFF" w14:textId="77777777" w:rsidR="0014170A" w:rsidRPr="0014170A" w:rsidRDefault="0014170A" w:rsidP="0014170A">
      <w:pPr>
        <w:spacing w:before="100" w:beforeAutospacing="1" w:after="100" w:afterAutospacing="1" w:line="240" w:lineRule="auto"/>
        <w:outlineLvl w:val="0"/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</w:pPr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 xml:space="preserve">Der </w:t>
      </w:r>
      <w:proofErr w:type="spellStart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>Gödelsche</w:t>
      </w:r>
      <w:proofErr w:type="spellEnd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b/>
          <w:bCs/>
          <w:kern w:val="36"/>
          <w:sz w:val="68"/>
          <w:szCs w:val="68"/>
          <w:lang w:val="en-DE" w:eastAsia="en-DE"/>
        </w:rPr>
        <w:t>Unvollständigkeitssatz</w:t>
      </w:r>
      <w:proofErr w:type="spellEnd"/>
    </w:p>
    <w:p w14:paraId="6251E9B7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All das hat Gödel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ausgedacht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für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bestimmte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Gödelzahl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:</w:t>
      </w:r>
    </w:p>
    <w:p w14:paraId="7B7FEA58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~ </w:t>
      </w:r>
      <w:r w:rsidRPr="0014170A">
        <w:rPr>
          <w:rFonts w:ascii="Cambria Math" w:eastAsia="Times New Roman" w:hAnsi="Cambria Math" w:cs="Cambria Math"/>
          <w:sz w:val="27"/>
          <w:szCs w:val="27"/>
          <w:lang w:val="en-DE" w:eastAsia="en-DE"/>
        </w:rPr>
        <w:t>∃</w:t>
      </w: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x(Dem(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ySub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(</w:t>
      </w:r>
      <w:proofErr w:type="gram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17,y</w:t>
      </w:r>
      <w:proofErr w:type="gram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)))</w:t>
      </w:r>
    </w:p>
    <w:p w14:paraId="754E1C24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Was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wörtlich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bedeutet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: „Es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keinen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Beweis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für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Gödelzahl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gram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g“</w:t>
      </w:r>
      <w:proofErr w:type="gram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der Trick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dabei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Aussage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selbst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Gödelzahl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g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trägt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509A79C1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Was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g also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aussagt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dass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selbst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beweisbar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513DB183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Wenn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diese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Aussage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simmt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und 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Gödelzahl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diese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Aussage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beweist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entsteht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Wiederspruch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was Gilberts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zweiten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Aussage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wiederspricht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.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Wenn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diese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allerdings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stimmt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dann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ein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Mathematisches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System, in dem es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Aussagen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gibt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die man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nicht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beweisen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kann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, was Gilberts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ersten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Aussage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Wiederspricht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46CFC49C" w14:textId="77777777" w:rsidR="0014170A" w:rsidRPr="0014170A" w:rsidRDefault="0014170A" w:rsidP="0014170A">
      <w:pPr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sz w:val="27"/>
          <w:szCs w:val="27"/>
          <w:lang w:val="en-DE" w:eastAsia="en-DE"/>
        </w:rPr>
      </w:pPr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In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jedem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Fall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hatte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 xml:space="preserve"> Gilbert </w:t>
      </w:r>
      <w:proofErr w:type="spellStart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unrecht</w:t>
      </w:r>
      <w:proofErr w:type="spellEnd"/>
      <w:r w:rsidRPr="0014170A">
        <w:rPr>
          <w:rFonts w:ascii="Raleway" w:eastAsia="Times New Roman" w:hAnsi="Raleway" w:cs="Times New Roman"/>
          <w:sz w:val="27"/>
          <w:szCs w:val="27"/>
          <w:lang w:val="en-DE" w:eastAsia="en-DE"/>
        </w:rPr>
        <w:t>.</w:t>
      </w:r>
    </w:p>
    <w:p w14:paraId="50E8AA2A" w14:textId="77777777" w:rsidR="003F3527" w:rsidRPr="0014170A" w:rsidRDefault="003F3527">
      <w:pPr>
        <w:rPr>
          <w:lang w:val="en-DE"/>
        </w:rPr>
      </w:pPr>
    </w:p>
    <w:sectPr w:rsidR="003F3527" w:rsidRPr="0014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5365B"/>
    <w:multiLevelType w:val="multilevel"/>
    <w:tmpl w:val="009C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0A"/>
    <w:rsid w:val="0014170A"/>
    <w:rsid w:val="003F3527"/>
    <w:rsid w:val="0066533C"/>
    <w:rsid w:val="009B38F7"/>
    <w:rsid w:val="009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6AB66"/>
  <w15:chartTrackingRefBased/>
  <w15:docId w15:val="{3B2F05C1-5180-4457-9A30-7D4B3B60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70A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paragraph" w:styleId="NormalWeb">
    <w:name w:val="Normal (Web)"/>
    <w:basedOn w:val="Normal"/>
    <w:uiPriority w:val="99"/>
    <w:semiHidden/>
    <w:unhideWhenUsed/>
    <w:rsid w:val="00141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Hyperlink">
    <w:name w:val="Hyperlink"/>
    <w:basedOn w:val="DefaultParagraphFont"/>
    <w:uiPriority w:val="99"/>
    <w:semiHidden/>
    <w:unhideWhenUsed/>
    <w:rsid w:val="00141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vid_Hilbert" TargetMode="External"/><Relationship Id="rId5" Type="http://schemas.openxmlformats.org/officeDocument/2006/relationships/hyperlink" Target="https://en.wikipedia.org/wiki/Georg_Can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Alperowitsch, Rimma</dc:creator>
  <cp:keywords/>
  <dc:description/>
  <cp:lastModifiedBy>Alperowitsch, Rimma</cp:lastModifiedBy>
  <cp:revision>1</cp:revision>
  <dcterms:created xsi:type="dcterms:W3CDTF">2021-09-12T13:14:00Z</dcterms:created>
  <dcterms:modified xsi:type="dcterms:W3CDTF">2021-09-12T13:14:00Z</dcterms:modified>
</cp:coreProperties>
</file>