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header-n0"/>
    <w:p>
      <w:pPr>
        <w:pStyle w:val="Heading2"/>
      </w:pPr>
      <w:r>
        <w:rPr>
          <w:bCs/>
          <w:b/>
        </w:rPr>
        <w:t xml:space="preserve">РОССИЙСКИЙ УНИВЕРСИТЕТ ДРУЖБЫ НАРОДОВ</w:t>
      </w:r>
    </w:p>
    <w:bookmarkStart w:id="20" w:name="header-n2"/>
    <w:p>
      <w:pPr>
        <w:pStyle w:val="Heading3"/>
      </w:pPr>
      <w:r>
        <w:rPr>
          <w:bCs/>
          <w:b/>
        </w:rPr>
        <w:t xml:space="preserve">Факультет физико-математических и естественных наук</w:t>
      </w:r>
    </w:p>
    <w:bookmarkEnd w:id="20"/>
    <w:bookmarkStart w:id="21" w:name="header-n3"/>
    <w:p>
      <w:pPr>
        <w:pStyle w:val="Heading3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End w:id="22"/>
    <w:bookmarkStart w:id="23" w:name="header-n12"/>
    <w:p>
      <w:pPr>
        <w:pStyle w:val="Heading2"/>
      </w:pPr>
      <w:r>
        <w:rPr>
          <w:bCs/>
          <w:b/>
        </w:rPr>
        <w:t xml:space="preserve">ПРЕЗЕНТАЦИЯ ПО ЛАБОРАТОРНОЙ РАБОТЕ № 4</w:t>
      </w:r>
      <w:r>
        <w:t xml:space="preserve">.</w:t>
      </w:r>
      <w:r>
        <w:t xml:space="preserve"> </w:t>
      </w:r>
    </w:p>
    <w:bookmarkEnd w:id="23"/>
    <w:bookmarkStart w:id="25" w:name="header-n13"/>
    <w:p>
      <w:pPr>
        <w:pStyle w:val="Heading2"/>
      </w:pPr>
      <w:r>
        <w:t xml:space="preserve">Модель гармонических колебаний</w:t>
      </w:r>
    </w:p>
    <w:bookmarkStart w:id="24" w:name="header-n14"/>
    <w:p>
      <w:pPr>
        <w:pStyle w:val="Heading3"/>
      </w:pPr>
      <w:r>
        <w:rPr>
          <w:iCs/>
          <w:i/>
        </w:rPr>
        <w:t xml:space="preserve">дисциплина: Математическое моделирование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Студент: Логинов Сергей Андреевич</w:t>
      </w:r>
    </w:p>
    <w:p>
      <w:pPr>
        <w:pStyle w:val="BodyText"/>
      </w:pPr>
      <w:r>
        <w:t xml:space="preserve">Группа:</w:t>
      </w:r>
      <w:r>
        <w:t xml:space="preserve"> </w:t>
      </w:r>
      <w:r>
        <w:t xml:space="preserve"> </w:t>
      </w:r>
      <w:r>
        <w:t xml:space="preserve">НФИбд-01-18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rPr>
          <w:bCs/>
          <w:b/>
        </w:rPr>
        <w:t xml:space="preserve">МОСКВА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2021 г.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4"/>
    <w:bookmarkEnd w:id="25"/>
    <w:bookmarkStart w:id="27" w:name="header-n35"/>
    <w:p>
      <w:pPr>
        <w:pStyle w:val="Heading1"/>
      </w:pPr>
      <w:r>
        <w:t xml:space="preserve">Цель работы:</w:t>
      </w:r>
    </w:p>
    <w:p>
      <w:pPr>
        <w:pStyle w:val="FirstParagraph"/>
      </w:pPr>
      <w:r>
        <w:t xml:space="preserve">Изучить уравнение гармонического осциллятора</w:t>
      </w:r>
    </w:p>
    <w:bookmarkStart w:id="26" w:name="header-n38"/>
    <w:p>
      <w:pPr>
        <w:pStyle w:val="Heading2"/>
      </w:pPr>
      <w:r>
        <w:t xml:space="preserve">Задание к лабораторной работе</w:t>
      </w:r>
    </w:p>
    <w:p>
      <w:pPr>
        <w:numPr>
          <w:ilvl w:val="0"/>
          <w:numId w:val="1001"/>
        </w:numPr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6"/>
    <w:bookmarkEnd w:id="27"/>
    <w:bookmarkStart w:id="38" w:name="header-n47"/>
    <w:p>
      <w:pPr>
        <w:pStyle w:val="Heading1"/>
      </w:pPr>
      <w:r>
        <w:t xml:space="preserve">Процесс выполнения лабораторной работы</w:t>
      </w:r>
    </w:p>
    <w:bookmarkStart w:id="28" w:name="header-n48"/>
    <w:p>
      <w:pPr>
        <w:pStyle w:val="Heading2"/>
      </w:pPr>
      <w:r>
        <w:t xml:space="preserve">Теоретический материал</w:t>
      </w:r>
      <w:r>
        <w:t xml:space="preserve"> 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br/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r>
            <m:t>γ</m:t>
          </m:r>
          <m:r>
            <m:t>x</m:t>
          </m:r>
          <m:r>
            <m:rPr>
              <m:sty m:val="p"/>
            </m:rPr>
            <m:t>′</m:t>
          </m:r>
          <m:r>
            <m:rPr>
              <m:sty m:val="p"/>
            </m:rPr>
            <m:t>+</m:t>
          </m:r>
          <m:sSubSup>
            <m:e>
              <m:r>
                <m:t>w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bookmarkEnd w:id="28"/>
    <w:bookmarkStart w:id="29" w:name="header-n51"/>
    <w:p>
      <w:pPr>
        <w:pStyle w:val="Heading2"/>
      </w:pPr>
      <w:r>
        <w:t xml:space="preserve">Теоретический материал</w:t>
      </w:r>
      <w:r>
        <w:t xml:space="preserve"> </w:t>
      </w:r>
    </w:p>
    <w:p>
      <w:pPr>
        <w:pStyle w:val="FirstParagraph"/>
      </w:pPr>
      <w:r>
        <w:t xml:space="preserve">При отсутствии потерь в системе</w:t>
      </w:r>
      <w:r>
        <w:t xml:space="preserve"> </w:t>
      </w:r>
      <w:r>
        <w:rPr>
          <w:iCs/>
          <w:i/>
        </w:rPr>
        <w:t xml:space="preserve">γ</w:t>
      </w:r>
      <w:r>
        <w:t xml:space="preserve"> </w:t>
      </w:r>
      <w:r>
        <w:t xml:space="preserve">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sSubSup>
            <m:e>
              <m:r>
                <m:t>w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′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29"/>
    <w:bookmarkStart w:id="30" w:name="header-n56"/>
    <w:p>
      <w:pPr>
        <w:pStyle w:val="Heading2"/>
      </w:pPr>
      <w:r>
        <w:t xml:space="preserve">Теоретический материал</w:t>
      </w:r>
      <w:r>
        <w:t xml:space="preserve"> </w:t>
      </w:r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′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′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30"/>
    <w:bookmarkStart w:id="31" w:name="header-n62"/>
    <w:p>
      <w:pPr>
        <w:pStyle w:val="Heading2"/>
      </w:pPr>
      <w:r>
        <w:t xml:space="preserve">Условие задачи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Колебания гармонического осциллятора без затуханий и без действий внешней</w:t>
      </w:r>
      <w:r>
        <w:br/>
      </w:r>
      <w:r>
        <w:t xml:space="preserve">силы</w:t>
      </w:r>
      <w:r>
        <w:t xml:space="preserve"> </w:t>
      </w:r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r>
            <m:t>3.5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3"/>
        </w:numPr>
      </w:pPr>
      <w:r>
        <w:t xml:space="preserve">Колебания гармонического осциллятора c затуханием и без действий внешней</w:t>
      </w:r>
      <w:r>
        <w:br/>
      </w:r>
      <w:r>
        <w:t xml:space="preserve">силы</w:t>
      </w:r>
      <w:r>
        <w:t xml:space="preserve"> </w:t>
      </w:r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r>
            <m:t>7</m:t>
          </m:r>
          <m:r>
            <m:t>x</m:t>
          </m:r>
          <m:r>
            <m:rPr>
              <m:sty m:val="p"/>
            </m:rPr>
            <m:t>′</m:t>
          </m:r>
          <m:r>
            <m:rPr>
              <m:sty m:val="p"/>
            </m:rPr>
            <m:t>+</m:t>
          </m:r>
          <m:r>
            <m:t>3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4"/>
        </w:numPr>
      </w:pPr>
      <w:r>
        <w:t xml:space="preserve">Колебания гармонического осциллятора c затуханием и под действием внешней</w:t>
      </w:r>
      <w:r>
        <w:br/>
      </w:r>
      <w:r>
        <w:t xml:space="preserve">силы</w:t>
      </w:r>
      <w:r>
        <w:t xml:space="preserve"> </w:t>
      </w:r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r>
            <m:t>5</m:t>
          </m:r>
          <m:r>
            <m:t>x</m:t>
          </m:r>
          <m:r>
            <m:rPr>
              <m:sty m:val="p"/>
            </m:rPr>
            <m:t>′</m:t>
          </m:r>
          <m:r>
            <m:rPr>
              <m:sty m:val="p"/>
            </m:rPr>
            <m:t>+</m:t>
          </m:r>
          <m:r>
            <m:t>2</m:t>
          </m:r>
          <m:r>
            <m:t>x</m:t>
          </m:r>
          <m:r>
            <m:rPr>
              <m:sty m:val="p"/>
            </m:rPr>
            <m:t>=</m:t>
          </m:r>
          <m:r>
            <m:t>2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6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На интервале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∈</m:t>
          </m:r>
          <m:r>
            <m:rPr>
              <m:sty m:val="p"/>
            </m:rPr>
            <m:t>[</m:t>
          </m:r>
          <m:r>
            <m:t>0</m:t>
          </m:r>
          <m:r>
            <m:rPr>
              <m:sty m:val="p"/>
            </m:rPr>
            <m:t>;</m:t>
          </m:r>
          <m:r>
            <m:t>37</m:t>
          </m:r>
          <m:r>
            <m:rPr>
              <m:sty m:val="p"/>
            </m:rPr>
            <m:t>]</m:t>
          </m:r>
          <m:r>
            <m:rPr>
              <m:sty m:val="p"/>
            </m:rPr>
            <m:t>(</m:t>
          </m:r>
          <m:r>
            <m:t>ш</m:t>
          </m:r>
          <m:r>
            <m:t>а</m:t>
          </m:r>
          <m:r>
            <m:t>г</m:t>
          </m:r>
          <m:r>
            <m:t>0.05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1.2</m:t>
          </m:r>
        </m:oMath>
      </m:oMathPara>
    </w:p>
    <w:bookmarkEnd w:id="31"/>
    <w:bookmarkStart w:id="33" w:name="header-n78"/>
    <w:p>
      <w:pPr>
        <w:pStyle w:val="Heading2"/>
      </w:pPr>
      <w:r>
        <w:t xml:space="preserve">Случай 1. Колебания гармонического осциллятора без затуханий и без действий внешней силы</w:t>
      </w:r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r>
            <m:t>3.5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CaptionedFigure"/>
      </w:pPr>
      <w:r>
        <w:drawing>
          <wp:inline>
            <wp:extent cx="4876800" cy="3327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itsok\work\2020-2021\MatModel\laboratory\lab4\graphics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33"/>
    <w:bookmarkStart w:id="35" w:name="header-n82"/>
    <w:p>
      <w:pPr>
        <w:pStyle w:val="Heading2"/>
      </w:pPr>
      <w:r>
        <w:t xml:space="preserve">Случай 2. Колебания гармонического осциллятора c затуханием и без действий внешней силы</w:t>
      </w:r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r>
            <m:t>7</m:t>
          </m:r>
          <m:r>
            <m:t>x</m:t>
          </m:r>
          <m:r>
            <m:rPr>
              <m:sty m:val="p"/>
            </m:rPr>
            <m:t>′</m:t>
          </m:r>
          <m:r>
            <m:rPr>
              <m:sty m:val="p"/>
            </m:rPr>
            <m:t>+</m:t>
          </m:r>
          <m:r>
            <m:t>3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CaptionedFigure"/>
      </w:pPr>
      <w:r>
        <w:drawing>
          <wp:inline>
            <wp:extent cx="5003800" cy="3327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itsok\work\2020-2021\MatModel\laboratory\lab4\graphics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35"/>
    <w:bookmarkStart w:id="37" w:name="header-n86"/>
    <w:p>
      <w:pPr>
        <w:pStyle w:val="Heading2"/>
      </w:pPr>
      <w:r>
        <w:t xml:space="preserve">Случай 3. Колебания гармонического осциллятора c затуханием и под действием внешней силы</w:t>
      </w:r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r>
            <m:t>5</m:t>
          </m:r>
          <m:r>
            <m:t>x</m:t>
          </m:r>
          <m:r>
            <m:rPr>
              <m:sty m:val="p"/>
            </m:rPr>
            <m:t>′</m:t>
          </m:r>
          <m:r>
            <m:rPr>
              <m:sty m:val="p"/>
            </m:rPr>
            <m:t>+</m:t>
          </m:r>
          <m:r>
            <m:t>2</m:t>
          </m:r>
          <m:r>
            <m:t>x</m:t>
          </m:r>
          <m:r>
            <m:rPr>
              <m:sty m:val="p"/>
            </m:rPr>
            <m:t>=</m:t>
          </m:r>
          <m:r>
            <m:t>2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6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</w:p>
    <w:p>
      <w:pPr>
        <w:pStyle w:val="CaptionedFigure"/>
      </w:pPr>
      <w:r>
        <w:drawing>
          <wp:inline>
            <wp:extent cx="5092700" cy="3327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itsok\work\2020-2021\MatModel\laboratory\lab4\graphics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7"/>
    <w:bookmarkEnd w:id="38"/>
    <w:bookmarkStart w:id="40" w:name="header-n90"/>
    <w:p>
      <w:pPr>
        <w:pStyle w:val="Heading1"/>
      </w:pPr>
      <w:r>
        <w:t xml:space="preserve">Выводы по проделанной работе</w:t>
      </w:r>
    </w:p>
    <w:bookmarkStart w:id="39" w:name="header-n91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2021-03-06T16:01:38Z</dcterms:created>
  <dcterms:modified xsi:type="dcterms:W3CDTF">2021-03-06T16:01:38Z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