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eader-n0"/>
    <w:p>
      <w:pPr>
        <w:pStyle w:val="Heading2"/>
      </w:pPr>
      <w:r>
        <w:rPr>
          <w:bCs/>
          <w:b/>
        </w:rPr>
        <w:t xml:space="preserve">РОССИЙСКИЙ УНИВЕРСИТЕТ ДРУЖБЫ НАРОДОВ</w:t>
      </w:r>
    </w:p>
    <w:bookmarkStart w:id="20" w:name="header-n2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0"/>
    <w:bookmarkStart w:id="21" w:name="header-n3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24" w:name="header-n13"/>
    <w:p>
      <w:pPr>
        <w:pStyle w:val="Heading2"/>
      </w:pPr>
      <w:r>
        <w:rPr>
          <w:bCs/>
          <w:b/>
        </w:rPr>
        <w:t xml:space="preserve">ОТЧЕТ ПО ЛАБОРАТОРНОЙ РАБОТЕ № 4. Вариант 41</w:t>
      </w:r>
    </w:p>
    <w:bookmarkStart w:id="23" w:name="header-n14"/>
    <w:p>
      <w:pPr>
        <w:pStyle w:val="Heading3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2021 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End w:id="24"/>
    <w:bookmarkStart w:id="25" w:name="header-n35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Изучить уравнение гармонического осциллятора.</w:t>
      </w:r>
    </w:p>
    <w:bookmarkEnd w:id="25"/>
    <w:bookmarkStart w:id="26" w:name="header-n37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6"/>
    <w:bookmarkStart w:id="32" w:name="header-n46"/>
    <w:p>
      <w:pPr>
        <w:pStyle w:val="Heading1"/>
      </w:pPr>
      <w:r>
        <w:t xml:space="preserve">Выполнение лабораторной работы</w:t>
      </w:r>
    </w:p>
    <w:bookmarkStart w:id="27" w:name="header-n47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br/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γ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w:r>
        <w:rPr>
          <w:bCs/>
          <w:b/>
        </w:rPr>
        <w:t xml:space="preserve">γ</w:t>
      </w:r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w:r>
        <w:rPr>
          <w:bCs/>
          <w:b/>
        </w:rPr>
        <w:t xml:space="preserve">ω</w:t>
      </w:r>
      <w:r>
        <w:t xml:space="preserve"> </w:t>
      </w:r>
      <w:r>
        <w:t xml:space="preserve">- собственная частота колебаний.</w:t>
      </w:r>
      <w:r>
        <w:br/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</w:t>
      </w:r>
      <w:r>
        <w:t xml:space="preserve"> </w:t>
      </w:r>
      <w:r>
        <w:rPr>
          <w:bCs/>
          <w:b/>
        </w:rPr>
        <w:t xml:space="preserve">γ</w:t>
      </w:r>
      <w:r>
        <w:t xml:space="preserve"> </w:t>
      </w:r>
      <w:r>
        <w:t xml:space="preserve">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w:r>
        <w:rPr>
          <w:iCs/>
          <w:i/>
        </w:rPr>
        <w:t xml:space="preserve">x, y</w:t>
      </w:r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br/>
      </w:r>
      <w:r>
        <w:t xml:space="preserve">Значение фазовых координат</w:t>
      </w:r>
      <w:r>
        <w:t xml:space="preserve"> </w:t>
      </w:r>
      <w:r>
        <w:rPr>
          <w:iCs/>
          <w:i/>
        </w:rPr>
        <w:t xml:space="preserve">x, y</w:t>
      </w:r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br/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7"/>
    <w:bookmarkStart w:id="31" w:name="header-n61"/>
    <w:p>
      <w:pPr>
        <w:pStyle w:val="Heading2"/>
      </w:pPr>
      <w:r>
        <w:t xml:space="preserve">Задача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</w:t>
      </w:r>
      <w:r>
        <w:br/>
      </w:r>
      <w:r>
        <w:t xml:space="preserve">силы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3.5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</w:t>
      </w:r>
      <w:r>
        <w:br/>
      </w:r>
      <w:r>
        <w:t xml:space="preserve">силы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7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4"/>
        </w:numPr>
      </w:pPr>
      <w:r>
        <w:t xml:space="preserve">Колебания гармонического осциллятора c затуханием и под действием внешней</w:t>
      </w:r>
      <w:r>
        <w:br/>
      </w:r>
      <w:r>
        <w:t xml:space="preserve">силы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 интервале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∈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;</m:t>
          </m:r>
          <m:r>
            <m:t>37</m:t>
          </m:r>
          <m:r>
            <m:rPr>
              <m:sty m:val="p"/>
            </m:rPr>
            <m:t>]</m:t>
          </m:r>
          <m:r>
            <m:rPr>
              <m:sty m:val="p"/>
            </m:rPr>
            <m:t>(</m:t>
          </m:r>
          <m:r>
            <m:t>ш</m:t>
          </m:r>
          <m:r>
            <m:t>а</m:t>
          </m:r>
          <m:r>
            <m:t>г</m:t>
          </m:r>
          <m:r>
            <m:t>0.05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1.2</m:t>
          </m:r>
        </m:oMath>
      </m:oMathPara>
    </w:p>
    <w:p>
      <w:pPr>
        <w:numPr>
          <w:ilvl w:val="0"/>
          <w:numId w:val="1005"/>
        </w:numPr>
      </w:pPr>
      <w:r>
        <w:t xml:space="preserve">В системе отсутствуют потери энергии (колебания без затухания)</w:t>
      </w:r>
      <w:r>
        <w:br/>
      </w:r>
      <w:r>
        <w:t xml:space="preserve">Получаем уравнение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3.5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3.5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 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br/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tmax, step)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W(y, t):</w:t>
      </w:r>
      <w:r>
        <w:br/>
      </w:r>
      <w:r>
        <w:rPr>
          <w:rStyle w:val="NormalTok"/>
        </w:rPr>
        <w:t xml:space="preserve">    y1,y2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[y2,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y1]</w:t>
      </w:r>
      <w:r>
        <w:br/>
      </w:r>
      <w:r>
        <w:br/>
      </w:r>
      <w:r>
        <w:rPr>
          <w:rStyle w:val="NormalTok"/>
        </w:rPr>
        <w:t xml:space="preserve">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odeint(W, y0, t)</w:t>
      </w:r>
      <w:r>
        <w:br/>
      </w:r>
      <w:r>
        <w:rPr>
          <w:rStyle w:val="NormalTok"/>
        </w:rPr>
        <w:t xml:space="preserve">y11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w1[:,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w1[:,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pl.plot(y11, y21,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"x'"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pl.show()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4876800" cy="3327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4\graphic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Рис.1(Колебания без затухания)</w:t>
      </w:r>
    </w:p>
    <w:p>
      <w:pPr>
        <w:pStyle w:val="BodyText"/>
      </w:pPr>
    </w:p>
    <w:p>
      <w:pPr>
        <w:numPr>
          <w:ilvl w:val="0"/>
          <w:numId w:val="1006"/>
        </w:numPr>
      </w:pPr>
      <w:r>
        <w:t xml:space="preserve">В системе присутствуют потери энергии (колебания с затуханием)</w:t>
      </w:r>
      <w:r>
        <w:br/>
      </w:r>
      <w:r>
        <w:t xml:space="preserve">Получаем уравнение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7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W(y,t):</w:t>
      </w:r>
      <w:r>
        <w:br/>
      </w:r>
      <w:r>
        <w:rPr>
          <w:rStyle w:val="NormalTok"/>
        </w:rPr>
        <w:t xml:space="preserve">    y1,y2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[y2,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y2]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tmax, step)</w:t>
      </w:r>
      <w:r>
        <w:br/>
      </w:r>
      <w:r>
        <w:br/>
      </w:r>
      <w:r>
        <w:rPr>
          <w:rStyle w:val="NormalTok"/>
        </w:rPr>
        <w:t xml:space="preserve">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odeint(W, y0, t)</w:t>
      </w:r>
      <w:r>
        <w:br/>
      </w:r>
      <w:r>
        <w:rPr>
          <w:rStyle w:val="NormalTok"/>
        </w:rPr>
        <w:t xml:space="preserve">y11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w1[:,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w1[:,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pl.plot(y11,y21,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"x'"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pl.show()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003800" cy="3327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4\graphic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Рис.2(Колебания с затуханием)</w:t>
      </w:r>
    </w:p>
    <w:p>
      <w:pPr>
        <w:pStyle w:val="BodyText"/>
      </w:pPr>
    </w:p>
    <w:p>
      <w:pPr>
        <w:numPr>
          <w:ilvl w:val="0"/>
          <w:numId w:val="1007"/>
        </w:numPr>
      </w:pPr>
      <w:r>
        <w:t xml:space="preserve">На систему действует внешняя сила.</w:t>
      </w:r>
      <w:r>
        <w:br/>
      </w:r>
      <w:r>
        <w:t xml:space="preserve">Получаем уравнение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6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f(t):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math.sin(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W(y,t):</w:t>
      </w:r>
      <w:r>
        <w:br/>
      </w:r>
      <w:r>
        <w:rPr>
          <w:rStyle w:val="NormalTok"/>
        </w:rPr>
        <w:t xml:space="preserve">    y1,y2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[y2, f(t)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y2]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tmax, step)</w:t>
      </w:r>
      <w:r>
        <w:br/>
      </w:r>
      <w:r>
        <w:br/>
      </w:r>
      <w:r>
        <w:rPr>
          <w:rStyle w:val="NormalTok"/>
        </w:rPr>
        <w:t xml:space="preserve">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odeint(W, y0, t)</w:t>
      </w:r>
      <w:r>
        <w:br/>
      </w:r>
      <w:r>
        <w:br/>
      </w:r>
      <w:r>
        <w:rPr>
          <w:rStyle w:val="NormalTok"/>
        </w:rPr>
        <w:t xml:space="preserve">y11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w1[:,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w1[:,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pl.plot(y11, y21,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"x'"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pl.show()</w:t>
      </w:r>
    </w:p>
    <w:p>
      <w:pPr>
        <w:pStyle w:val="FirstParagraph"/>
      </w:pPr>
      <w:r>
        <w:drawing>
          <wp:inline>
            <wp:extent cx="5092700" cy="3327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4\graphic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Рис.3( колебания при действии внешней силы внешней силы 2</w:t>
      </w:r>
      <w:r>
        <w:rPr>
          <w:iCs/>
          <w:i/>
        </w:rPr>
        <w:t xml:space="preserve">sin</w:t>
      </w:r>
      <w:r>
        <w:t xml:space="preserve">(6t))</w:t>
      </w:r>
    </w:p>
    <w:bookmarkEnd w:id="31"/>
    <w:bookmarkEnd w:id="32"/>
    <w:bookmarkStart w:id="33" w:name="header-n111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2021-03-06T15:48:10Z</dcterms:created>
  <dcterms:modified xsi:type="dcterms:W3CDTF">2021-03-06T15:48:10Z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