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header-n0"/>
    <w:p>
      <w:pPr>
        <w:pStyle w:val="Heading2"/>
      </w:pPr>
      <w:r>
        <w:rPr>
          <w:bCs/>
          <w:b/>
        </w:rPr>
        <w:t xml:space="preserve">РОССИЙСКИЙ УНИВЕРСИТЕТ ДРУЖБЫ НАРОДОВ</w:t>
      </w:r>
    </w:p>
    <w:bookmarkStart w:id="20" w:name="header-n2"/>
    <w:p>
      <w:pPr>
        <w:pStyle w:val="Heading3"/>
      </w:pPr>
      <w:r>
        <w:rPr>
          <w:bCs/>
          <w:b/>
        </w:rPr>
        <w:t xml:space="preserve">Факультет физико-математических и естественных наук</w:t>
      </w:r>
    </w:p>
    <w:bookmarkEnd w:id="20"/>
    <w:bookmarkStart w:id="21" w:name="header-n3"/>
    <w:p>
      <w:pPr>
        <w:pStyle w:val="Heading3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End w:id="22"/>
    <w:bookmarkStart w:id="24" w:name="header-n13"/>
    <w:p>
      <w:pPr>
        <w:pStyle w:val="Heading2"/>
      </w:pPr>
      <w:r>
        <w:rPr>
          <w:bCs/>
          <w:b/>
        </w:rPr>
        <w:t xml:space="preserve">ПРЕЗЕНТАЦИЯ ПО ЛАБОРАТОРНОЙ РАБОТЕ № 7</w:t>
      </w:r>
    </w:p>
    <w:bookmarkStart w:id="23" w:name="header-n14"/>
    <w:p>
      <w:pPr>
        <w:pStyle w:val="Heading3"/>
      </w:pPr>
      <w:r>
        <w:rPr>
          <w:iCs/>
          <w:i/>
        </w:rPr>
        <w:t xml:space="preserve">дисциплина: Математическое моделирование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Студент: Логинов Сергей Андреевич</w:t>
      </w:r>
    </w:p>
    <w:p>
      <w:pPr>
        <w:pStyle w:val="BodyText"/>
      </w:pPr>
      <w:r>
        <w:t xml:space="preserve">Группа:</w:t>
      </w:r>
      <w:r>
        <w:t xml:space="preserve"> </w:t>
      </w:r>
      <w:r>
        <w:t xml:space="preserve"> </w:t>
      </w:r>
      <w:r>
        <w:t xml:space="preserve">НФИбд-01-18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2021 г.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3"/>
    <w:bookmarkEnd w:id="24"/>
    <w:bookmarkStart w:id="25" w:name="header-n41"/>
    <w:p>
      <w:pPr>
        <w:pStyle w:val="Heading2"/>
      </w:pPr>
      <w:r>
        <w:t xml:space="preserve">Теоретическая часть:</w:t>
      </w:r>
    </w:p>
    <w:p>
      <w:pPr>
        <w:pStyle w:val="FirstParagraph"/>
      </w:pPr>
      <w:r>
        <w:t xml:space="preserve">Рассмотрим простейшую модель эпидемии.</w:t>
      </w:r>
      <w:r>
        <w:t xml:space="preserve"> </w:t>
      </w:r>
    </w:p>
    <w:p>
      <w:pPr>
        <w:pStyle w:val="BodyText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</w:t>
      </w:r>
      <w:r>
        <w:t xml:space="preserve"> </w:t>
      </w:r>
    </w:p>
    <w:p>
      <w:pPr>
        <w:pStyle w:val="BodyText"/>
      </w:pPr>
      <w:r>
        <w:t xml:space="preserve">Первая группа - это восприимчивые к болезни, но пока здоровые особи, обозначим их через S(t).</w:t>
      </w:r>
      <w:r>
        <w:t xml:space="preserve"> </w:t>
      </w:r>
    </w:p>
    <w:p>
      <w:pPr>
        <w:pStyle w:val="BodyText"/>
      </w:pPr>
      <w:r>
        <w:t xml:space="preserve">Вторая группа – это число инфицированных особей, которые также при этом являются распространителями инфекции, обозначим их I(t).</w:t>
      </w:r>
      <w:r>
        <w:t xml:space="preserve"> </w:t>
      </w:r>
    </w:p>
    <w:p>
      <w:pPr>
        <w:pStyle w:val="BodyText"/>
      </w:pPr>
      <w:r>
        <w:t xml:space="preserve">А третья группа, обозначающаяся через R(t) – это здоровые особи с иммунитетом к болезни.</w:t>
      </w:r>
      <w:r>
        <w:t xml:space="preserve"> </w:t>
      </w:r>
    </w:p>
    <w:p>
      <w:pPr>
        <w:pStyle w:val="BodyText"/>
      </w:pPr>
      <w:r>
        <w:t xml:space="preserve">До того, как число заболевших не превышает критического значения I* , считаем, что все больные изолированы и не заражают здоровых. Когда I(t) &gt; I* , тогда инфицирование способны заражать восприимчивых к болезни особей.</w:t>
      </w:r>
      <w:r>
        <w:t xml:space="preserve"> 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w:r>
        <w:t xml:space="preserve">$$\frac {dS}{dt}
\begin{cases} -\alpha S, \space если I(t) &gt; I\dot \\ 
\\
0, \space  если I(t) ≤  I\dot\\  \end{cases}$$</w:t>
      </w:r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w:r>
        <w:t xml:space="preserve">$$\frac {dI}{dt}
\begin{cases} \alpha S - \beta I, \space если I(t) &gt; I\dot \\ 
\\
- \beta I, \space  если I(t) ≤  I\dot\\  \end{cases}$$</w:t>
      </w:r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w:r>
        <w:rPr>
          <w:iCs/>
          <w:i/>
        </w:rPr>
        <w:t xml:space="preserve">α</w:t>
      </w:r>
      <w:r>
        <w:t xml:space="preserve"> </w:t>
      </w:r>
      <w:r>
        <w:rPr>
          <w:iCs/>
          <w:i/>
        </w:rPr>
        <w:t xml:space="preserve">β</w:t>
      </w:r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w:r>
        <w:rPr>
          <w:iCs/>
          <w:i/>
        </w:rPr>
        <w:t xml:space="preserve">t = 0</w:t>
      </w:r>
      <w:r>
        <w:t xml:space="preserve"> </w:t>
      </w:r>
      <w:r>
        <w:t xml:space="preserve">нет особей с иммунитетом к болезни</w:t>
      </w:r>
      <w:r>
        <w:t xml:space="preserve"> </w:t>
      </w:r>
      <w:r>
        <w:rPr>
          <w:iCs/>
          <w:i/>
        </w:rPr>
        <w:t xml:space="preserve">R(0)=0</w:t>
      </w:r>
      <w:r>
        <w:t xml:space="preserve">, а число инфицированных и восприимчивых к болезни особей</w:t>
      </w:r>
      <w:r>
        <w:t xml:space="preserve"> </w:t>
      </w:r>
      <w:r>
        <w:rPr>
          <w:iCs/>
          <w:i/>
        </w:rPr>
        <w:t xml:space="preserve">I(0)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S(0)</w:t>
      </w:r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</w:p>
    <w:p>
      <w:pPr>
        <w:pStyle w:val="BodyText"/>
      </w:pPr>
      <w:r>
        <w:t xml:space="preserve">$$I(t) &gt; I\dot \\ \space и  \space I(t) ≤  I\dot\\$$</w:t>
      </w:r>
    </w:p>
    <w:bookmarkEnd w:id="25"/>
    <w:bookmarkStart w:id="29" w:name="header-n56"/>
    <w:p>
      <w:pPr>
        <w:pStyle w:val="Heading2"/>
      </w:pPr>
      <w:r>
        <w:t xml:space="preserve">Решение:</w:t>
      </w:r>
    </w:p>
    <w:p>
      <w:pPr>
        <w:pStyle w:val="FirstParagraph"/>
      </w:pPr>
    </w:p>
    <w:bookmarkStart w:id="28" w:name="header-n58"/>
    <w:p>
      <w:pPr>
        <w:pStyle w:val="Heading3"/>
      </w:pPr>
      <w:r>
        <w:t xml:space="preserve">Вариант 41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w:r>
        <w:rPr>
          <w:iCs/>
          <w:i/>
        </w:rPr>
        <w:t xml:space="preserve">N=5 000</w:t>
      </w:r>
      <w:r>
        <w:t xml:space="preserve">) в момент начала эпидемии (</w:t>
      </w:r>
      <w:r>
        <w:rPr>
          <w:iCs/>
          <w:i/>
        </w:rPr>
        <w:t xml:space="preserve">t=0</w:t>
      </w:r>
      <w:r>
        <w:t xml:space="preserve">) число заболевших людей (являющихся распространителями инфекции)</w:t>
      </w:r>
      <w:r>
        <w:t xml:space="preserve"> </w:t>
      </w:r>
      <w:r>
        <w:rPr>
          <w:iCs/>
          <w:i/>
        </w:rPr>
        <w:t xml:space="preserve">I(0)=30</w:t>
      </w:r>
      <w:r>
        <w:t xml:space="preserve">, А число здоровых людей с иммунитетом к болезни</w:t>
      </w:r>
      <w:r>
        <w:t xml:space="preserve"> </w:t>
      </w:r>
      <w:r>
        <w:rPr>
          <w:iCs/>
          <w:i/>
        </w:rPr>
        <w:t xml:space="preserve">R(0)=1</w:t>
      </w:r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w:r>
        <w:rPr>
          <w:iCs/>
          <w:i/>
        </w:rPr>
        <w:t xml:space="preserve">S(0)=N-I(0) - R(0)</w:t>
      </w:r>
      <w:r>
        <w:t xml:space="preserve">. Постройте графики изменения числа особей в каждой из трех групп. Рассмотрите, как будет протекать эпидемия в случае:</w:t>
      </w:r>
    </w:p>
    <w:p>
      <w:pPr>
        <w:pStyle w:val="BodyText"/>
      </w:pPr>
    </w:p>
    <w:p>
      <w:pPr>
        <w:pStyle w:val="Compact"/>
      </w:pPr>
      <w:r>
        <w:t xml:space="preserve">$$I(t) ≤  I\dot\\$$</w:t>
      </w:r>
    </w:p>
    <w:p>
      <w:pPr>
        <w:pStyle w:val="Compact"/>
      </w:pPr>
      <w:r>
        <w:t xml:space="preserve">$$I(t) &gt; I\dot \\$$</w:t>
      </w:r>
    </w:p>
    <w:p>
      <w:pPr>
        <w:pStyle w:val="FirstParagraph"/>
      </w:pPr>
    </w:p>
    <w:p>
      <w:pPr>
        <w:pStyle w:val="BodyText"/>
      </w:pPr>
      <w:r>
        <w:t xml:space="preserve">График для случая 1:</w:t>
      </w:r>
    </w:p>
    <w:p>
      <w:pPr>
        <w:pStyle w:val="CaptionedFigure"/>
      </w:pPr>
      <w:r>
        <w:drawing>
          <wp:inline>
            <wp:extent cx="5016500" cy="332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6\graph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Рис.1 (Критическое значение не достигнуто)</w:t>
      </w:r>
    </w:p>
    <w:p>
      <w:pPr>
        <w:pStyle w:val="BodyText"/>
      </w:pPr>
    </w:p>
    <w:p>
      <w:pPr>
        <w:pStyle w:val="BodyText"/>
      </w:pPr>
      <w:r>
        <w:t xml:space="preserve">График для случая 2:</w:t>
      </w:r>
    </w:p>
    <w:p>
      <w:pPr>
        <w:pStyle w:val="CaptionedFigure"/>
      </w:pPr>
      <w:r>
        <w:drawing>
          <wp:inline>
            <wp:extent cx="5016500" cy="332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6\graph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Рис.2 (Критическое значение достигнуто)</w:t>
      </w:r>
    </w:p>
    <w:p>
      <w:pPr>
        <w:pStyle w:val="BodyText"/>
      </w:pPr>
    </w:p>
    <w:bookmarkEnd w:id="28"/>
    <w:bookmarkEnd w:id="29"/>
    <w:bookmarkStart w:id="30" w:name="header-n35"/>
    <w:p>
      <w:pPr>
        <w:pStyle w:val="Heading2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2021-03-20T14:10:38Z</dcterms:created>
  <dcterms:modified xsi:type="dcterms:W3CDTF">2021-03-20T14:10:38Z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