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3AB" w:rsidRDefault="00013214" w:rsidP="003D3366">
      <w:pPr>
        <w:pStyle w:val="1"/>
      </w:pPr>
      <w:r>
        <w:rPr>
          <w:rFonts w:hint="eastAsia"/>
        </w:rPr>
        <w:t>2019</w:t>
      </w:r>
      <w:r w:rsidR="00C57CBB">
        <w:rPr>
          <w:rFonts w:hint="eastAsia"/>
        </w:rPr>
        <w:t>年</w:t>
      </w:r>
      <w:r>
        <w:rPr>
          <w:rFonts w:hint="eastAsia"/>
        </w:rPr>
        <w:t>1</w:t>
      </w:r>
      <w:r w:rsidR="003D3366">
        <w:rPr>
          <w:rFonts w:hint="eastAsia"/>
        </w:rPr>
        <w:t>月财务报告</w:t>
      </w:r>
    </w:p>
    <w:p w:rsidR="003D3366" w:rsidRDefault="005A0CCC">
      <w:r>
        <w:rPr>
          <w:rFonts w:hint="eastAsia"/>
        </w:rPr>
        <w:t>201901</w:t>
      </w:r>
      <w:r w:rsidR="00DC5886">
        <w:rPr>
          <w:rFonts w:hint="eastAsia"/>
        </w:rPr>
        <w:t>31</w:t>
      </w:r>
    </w:p>
    <w:p w:rsidR="003D3366" w:rsidRDefault="0054755D" w:rsidP="0056147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D3550F">
        <w:rPr>
          <w:rFonts w:hint="eastAsia"/>
        </w:rPr>
        <w:t>1</w:t>
      </w:r>
      <w:r w:rsidR="006120A4">
        <w:rPr>
          <w:rFonts w:hint="eastAsia"/>
        </w:rPr>
        <w:t>月</w:t>
      </w:r>
      <w:r w:rsidR="00DF3B10">
        <w:rPr>
          <w:rFonts w:hint="eastAsia"/>
        </w:rPr>
        <w:t>月</w:t>
      </w:r>
      <w:r w:rsidR="006120A4">
        <w:rPr>
          <w:rFonts w:hint="eastAsia"/>
        </w:rPr>
        <w:t>度账</w:t>
      </w:r>
    </w:p>
    <w:p w:rsidR="0054526E" w:rsidRDefault="002C2598">
      <w:r>
        <w:rPr>
          <w:rFonts w:hint="eastAsia"/>
        </w:rPr>
        <w:t>收入</w:t>
      </w:r>
      <w:r w:rsidR="00B40C59">
        <w:rPr>
          <w:rFonts w:hint="eastAsia"/>
        </w:rPr>
        <w:t>合计</w:t>
      </w:r>
      <w:r w:rsidR="001F0645">
        <w:rPr>
          <w:rFonts w:hint="eastAsia"/>
        </w:rPr>
        <w:t>46355.8</w:t>
      </w:r>
      <w:r>
        <w:rPr>
          <w:rFonts w:hint="eastAsia"/>
        </w:rPr>
        <w:t>，其中非主营业务收入</w:t>
      </w:r>
      <w:r w:rsidR="00326E70">
        <w:rPr>
          <w:rFonts w:hint="eastAsia"/>
        </w:rPr>
        <w:t>0</w:t>
      </w:r>
      <w:r w:rsidR="00326E70">
        <w:rPr>
          <w:rFonts w:hint="eastAsia"/>
        </w:rPr>
        <w:t>，</w:t>
      </w:r>
      <w:r>
        <w:rPr>
          <w:rFonts w:hint="eastAsia"/>
        </w:rPr>
        <w:t>均为主营业务收入，即经营收入。</w:t>
      </w:r>
      <w:r w:rsidR="00E629DF">
        <w:rPr>
          <w:rFonts w:hint="eastAsia"/>
        </w:rPr>
        <w:t>本月在计算主营收入时，拼场退费类的支出记录为收入红字。</w:t>
      </w:r>
    </w:p>
    <w:p w:rsidR="009525B0" w:rsidRDefault="009525B0">
      <w:r>
        <w:rPr>
          <w:rFonts w:hint="eastAsia"/>
        </w:rPr>
        <w:t>支出</w:t>
      </w:r>
      <w:r w:rsidR="00F056A5">
        <w:rPr>
          <w:rFonts w:hint="eastAsia"/>
        </w:rPr>
        <w:t>18061.97</w:t>
      </w:r>
      <w:r w:rsidR="00875532">
        <w:rPr>
          <w:rFonts w:hint="eastAsia"/>
        </w:rPr>
        <w:t>，其中日常性开支</w:t>
      </w:r>
      <w:r w:rsidR="00F056A5">
        <w:rPr>
          <w:rFonts w:hint="eastAsia"/>
        </w:rPr>
        <w:t>1929.32</w:t>
      </w:r>
      <w:r w:rsidR="00875532">
        <w:rPr>
          <w:rFonts w:hint="eastAsia"/>
        </w:rPr>
        <w:t>，人员类开支</w:t>
      </w:r>
      <w:r w:rsidR="00F056A5">
        <w:rPr>
          <w:rFonts w:hint="eastAsia"/>
        </w:rPr>
        <w:t>7689.96</w:t>
      </w:r>
      <w:r w:rsidR="00867863">
        <w:rPr>
          <w:rFonts w:hint="eastAsia"/>
        </w:rPr>
        <w:t>，</w:t>
      </w:r>
      <w:r w:rsidR="00F056A5">
        <w:rPr>
          <w:rFonts w:hint="eastAsia"/>
        </w:rPr>
        <w:t>本月有长期投入一项（即改造小剧场），长期投入为</w:t>
      </w:r>
      <w:r w:rsidR="00F056A5">
        <w:rPr>
          <w:rFonts w:hint="eastAsia"/>
        </w:rPr>
        <w:t>8442.69</w:t>
      </w:r>
      <w:r w:rsidR="00F056A5">
        <w:rPr>
          <w:rFonts w:hint="eastAsia"/>
        </w:rPr>
        <w:t>，</w:t>
      </w:r>
      <w:r w:rsidR="00867863">
        <w:rPr>
          <w:rFonts w:hint="eastAsia"/>
        </w:rPr>
        <w:t>无其他类目开支。</w:t>
      </w:r>
    </w:p>
    <w:p w:rsidR="00F73839" w:rsidRDefault="00F73839"/>
    <w:p w:rsidR="00F73839" w:rsidRPr="00E5531D" w:rsidRDefault="00F73839" w:rsidP="0095399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，总帐</w:t>
      </w:r>
    </w:p>
    <w:p w:rsidR="000E1693" w:rsidRDefault="00020A57">
      <w:r>
        <w:rPr>
          <w:rFonts w:hint="eastAsia"/>
        </w:rPr>
        <w:t>截至</w:t>
      </w:r>
      <w:r w:rsidR="0026125F">
        <w:rPr>
          <w:rFonts w:hint="eastAsia"/>
        </w:rPr>
        <w:t>2019</w:t>
      </w:r>
      <w:r>
        <w:rPr>
          <w:rFonts w:hint="eastAsia"/>
        </w:rPr>
        <w:t>年</w:t>
      </w:r>
      <w:r w:rsidR="0026125F">
        <w:rPr>
          <w:rFonts w:hint="eastAsia"/>
        </w:rPr>
        <w:t>1</w:t>
      </w:r>
      <w:r>
        <w:rPr>
          <w:rFonts w:hint="eastAsia"/>
        </w:rPr>
        <w:t>月</w:t>
      </w:r>
      <w:r w:rsidR="00D358F2">
        <w:rPr>
          <w:rFonts w:hint="eastAsia"/>
        </w:rPr>
        <w:t>31</w:t>
      </w:r>
      <w:r>
        <w:rPr>
          <w:rFonts w:hint="eastAsia"/>
        </w:rPr>
        <w:t>日，节余资金</w:t>
      </w:r>
      <w:r w:rsidR="00C5409F">
        <w:rPr>
          <w:rFonts w:hint="eastAsia"/>
        </w:rPr>
        <w:t>315527.95</w:t>
      </w:r>
      <w:r w:rsidR="00D462C1">
        <w:rPr>
          <w:rFonts w:hint="eastAsia"/>
        </w:rPr>
        <w:t>。</w:t>
      </w:r>
    </w:p>
    <w:p w:rsidR="00953994" w:rsidRPr="00953994" w:rsidRDefault="00953994"/>
    <w:p w:rsidR="000E1693" w:rsidRDefault="00F73839" w:rsidP="0056147D">
      <w:pPr>
        <w:pStyle w:val="2"/>
      </w:pPr>
      <w:r>
        <w:rPr>
          <w:rFonts w:hint="eastAsia"/>
        </w:rPr>
        <w:t>3</w:t>
      </w:r>
      <w:r w:rsidR="000E1693">
        <w:t>，</w:t>
      </w:r>
      <w:r w:rsidR="00325238">
        <w:rPr>
          <w:rFonts w:hint="eastAsia"/>
        </w:rPr>
        <w:t>2018</w:t>
      </w:r>
      <w:r w:rsidR="00325238">
        <w:rPr>
          <w:rFonts w:hint="eastAsia"/>
        </w:rPr>
        <w:t>年</w:t>
      </w:r>
      <w:r w:rsidR="00E5337F">
        <w:rPr>
          <w:rFonts w:hint="eastAsia"/>
        </w:rPr>
        <w:t>8</w:t>
      </w:r>
      <w:r w:rsidR="00E5337F">
        <w:rPr>
          <w:rFonts w:hint="eastAsia"/>
        </w:rPr>
        <w:t>月至</w:t>
      </w:r>
      <w:r w:rsidR="00325238">
        <w:rPr>
          <w:rFonts w:hint="eastAsia"/>
        </w:rPr>
        <w:t>2019</w:t>
      </w:r>
      <w:r w:rsidR="00325238">
        <w:rPr>
          <w:rFonts w:hint="eastAsia"/>
        </w:rPr>
        <w:t>年</w:t>
      </w:r>
      <w:r w:rsidR="00325238">
        <w:rPr>
          <w:rFonts w:hint="eastAsia"/>
        </w:rPr>
        <w:t>1</w:t>
      </w:r>
      <w:r w:rsidR="00E5337F">
        <w:rPr>
          <w:rFonts w:hint="eastAsia"/>
        </w:rPr>
        <w:t>月</w:t>
      </w:r>
      <w:r w:rsidR="00567044">
        <w:rPr>
          <w:rFonts w:hint="eastAsia"/>
        </w:rPr>
        <w:t>的帐目分析</w:t>
      </w:r>
    </w:p>
    <w:p w:rsidR="00CD2021" w:rsidRDefault="00EF2F8F" w:rsidP="00CD2021">
      <w:r>
        <w:rPr>
          <w:rFonts w:hint="eastAsia"/>
        </w:rPr>
        <w:t>1</w:t>
      </w:r>
      <w:r>
        <w:rPr>
          <w:rFonts w:hint="eastAsia"/>
        </w:rPr>
        <w:t>，</w:t>
      </w:r>
      <w:r w:rsidR="000337B5">
        <w:rPr>
          <w:rFonts w:hint="eastAsia"/>
        </w:rPr>
        <w:t>现金流图</w:t>
      </w:r>
    </w:p>
    <w:p w:rsidR="00CD2021" w:rsidRDefault="000078F7" w:rsidP="00CD2021">
      <w:r w:rsidRPr="000078F7">
        <w:rPr>
          <w:noProof/>
        </w:rPr>
        <w:drawing>
          <wp:inline distT="0" distB="0" distL="0" distR="0">
            <wp:extent cx="5213350" cy="3536950"/>
            <wp:effectExtent l="19050" t="0" r="25400" b="635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C652A" w:rsidRPr="000337B5" w:rsidRDefault="00DC652A" w:rsidP="00CD2021"/>
    <w:p w:rsidR="00391D9E" w:rsidRPr="00391D9E" w:rsidRDefault="00391D9E" w:rsidP="00391D9E"/>
    <w:p w:rsidR="000E1693" w:rsidRDefault="00795758">
      <w:r>
        <w:rPr>
          <w:rFonts w:hint="eastAsia"/>
        </w:rPr>
        <w:lastRenderedPageBreak/>
        <w:t>2</w:t>
      </w:r>
      <w:r w:rsidR="00693692">
        <w:rPr>
          <w:rFonts w:hint="eastAsia"/>
        </w:rPr>
        <w:t>，</w:t>
      </w:r>
      <w:r w:rsidR="005F6635">
        <w:rPr>
          <w:rFonts w:hint="eastAsia"/>
        </w:rPr>
        <w:t>累计</w:t>
      </w:r>
      <w:r w:rsidR="00693692">
        <w:rPr>
          <w:rFonts w:hint="eastAsia"/>
        </w:rPr>
        <w:t>收入</w:t>
      </w:r>
    </w:p>
    <w:p w:rsidR="00003C51" w:rsidRDefault="00003C51">
      <w:r>
        <w:rPr>
          <w:rFonts w:hint="eastAsia"/>
        </w:rPr>
        <w:t>融资：</w:t>
      </w:r>
      <w:r>
        <w:rPr>
          <w:rFonts w:hint="eastAsia"/>
        </w:rPr>
        <w:t>550000</w:t>
      </w:r>
    </w:p>
    <w:p w:rsidR="00003C51" w:rsidRDefault="00003C51">
      <w:r>
        <w:rPr>
          <w:rFonts w:hint="eastAsia"/>
        </w:rPr>
        <w:t>主营收入：</w:t>
      </w:r>
      <w:r w:rsidR="00A2741C">
        <w:rPr>
          <w:rFonts w:hint="eastAsia"/>
        </w:rPr>
        <w:t>95956.24</w:t>
      </w:r>
    </w:p>
    <w:p w:rsidR="00003C51" w:rsidRDefault="00003C51">
      <w:r>
        <w:rPr>
          <w:rFonts w:hint="eastAsia"/>
        </w:rPr>
        <w:t>非主营收入：</w:t>
      </w:r>
      <w:r w:rsidR="00A148CB">
        <w:rPr>
          <w:rFonts w:hint="eastAsia"/>
        </w:rPr>
        <w:t>2702.73</w:t>
      </w:r>
    </w:p>
    <w:p w:rsidR="000E1693" w:rsidRDefault="000E1693"/>
    <w:p w:rsidR="000E1693" w:rsidRDefault="00432552">
      <w:r>
        <w:rPr>
          <w:rFonts w:hint="eastAsia"/>
        </w:rPr>
        <w:t>3</w:t>
      </w:r>
      <w:r>
        <w:rPr>
          <w:rFonts w:hint="eastAsia"/>
        </w:rPr>
        <w:t>，支出科目</w:t>
      </w:r>
    </w:p>
    <w:p w:rsidR="00BC35CF" w:rsidRDefault="00BC35CF">
      <w:r>
        <w:rPr>
          <w:rFonts w:hint="eastAsia"/>
        </w:rPr>
        <w:t>场地支出：</w:t>
      </w:r>
      <w:r w:rsidR="00AD70FF">
        <w:rPr>
          <w:rFonts w:hint="eastAsia"/>
        </w:rPr>
        <w:t>152680</w:t>
      </w:r>
    </w:p>
    <w:p w:rsidR="00AD70FF" w:rsidRDefault="00AD70FF">
      <w:r>
        <w:rPr>
          <w:rFonts w:hint="eastAsia"/>
        </w:rPr>
        <w:t>长期费用支出：</w:t>
      </w:r>
      <w:r w:rsidR="00FB241B">
        <w:rPr>
          <w:rFonts w:hint="eastAsia"/>
        </w:rPr>
        <w:t>118610.4</w:t>
      </w:r>
    </w:p>
    <w:p w:rsidR="003E0513" w:rsidRDefault="007E11D4">
      <w:r>
        <w:rPr>
          <w:rFonts w:hint="eastAsia"/>
        </w:rPr>
        <w:t>日常费用支出：</w:t>
      </w:r>
      <w:r w:rsidR="00FB241B">
        <w:rPr>
          <w:rFonts w:hint="eastAsia"/>
        </w:rPr>
        <w:t>21753.19</w:t>
      </w:r>
    </w:p>
    <w:p w:rsidR="00ED4A05" w:rsidRDefault="00ED4A05">
      <w:r>
        <w:rPr>
          <w:rFonts w:hint="eastAsia"/>
        </w:rPr>
        <w:t>人员费用支出：</w:t>
      </w:r>
      <w:r w:rsidR="00FB241B">
        <w:rPr>
          <w:rFonts w:hint="eastAsia"/>
        </w:rPr>
        <w:t>40077.44</w:t>
      </w:r>
    </w:p>
    <w:p w:rsidR="000A2D8E" w:rsidRDefault="000A2D8E"/>
    <w:p w:rsidR="000E1693" w:rsidRDefault="000E1693"/>
    <w:p w:rsidR="000E1693" w:rsidRDefault="00ED3C3D">
      <w:r w:rsidRPr="00ED3C3D">
        <w:drawing>
          <wp:inline distT="0" distB="0" distL="0" distR="0">
            <wp:extent cx="4579327" cy="2740269"/>
            <wp:effectExtent l="19050" t="0" r="11723" b="2931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0E1693" w:rsidSect="00836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3201" w:rsidRDefault="00803201" w:rsidP="003D3366">
      <w:r>
        <w:separator/>
      </w:r>
    </w:p>
  </w:endnote>
  <w:endnote w:type="continuationSeparator" w:id="0">
    <w:p w:rsidR="00803201" w:rsidRDefault="00803201" w:rsidP="003D33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3201" w:rsidRDefault="00803201" w:rsidP="003D3366">
      <w:r>
        <w:separator/>
      </w:r>
    </w:p>
  </w:footnote>
  <w:footnote w:type="continuationSeparator" w:id="0">
    <w:p w:rsidR="00803201" w:rsidRDefault="00803201" w:rsidP="003D33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3366"/>
    <w:rsid w:val="00003C51"/>
    <w:rsid w:val="000078F7"/>
    <w:rsid w:val="00013214"/>
    <w:rsid w:val="00020A57"/>
    <w:rsid w:val="000337B5"/>
    <w:rsid w:val="00066BF7"/>
    <w:rsid w:val="000A2D8E"/>
    <w:rsid w:val="000D6912"/>
    <w:rsid w:val="000E1693"/>
    <w:rsid w:val="00105184"/>
    <w:rsid w:val="0014092C"/>
    <w:rsid w:val="001922D8"/>
    <w:rsid w:val="001F0645"/>
    <w:rsid w:val="00220CB9"/>
    <w:rsid w:val="00230135"/>
    <w:rsid w:val="0026125F"/>
    <w:rsid w:val="002C2598"/>
    <w:rsid w:val="002F225E"/>
    <w:rsid w:val="00320C85"/>
    <w:rsid w:val="0032415B"/>
    <w:rsid w:val="00325238"/>
    <w:rsid w:val="00326E70"/>
    <w:rsid w:val="00391D9E"/>
    <w:rsid w:val="003D3366"/>
    <w:rsid w:val="003E0513"/>
    <w:rsid w:val="00432552"/>
    <w:rsid w:val="004806CA"/>
    <w:rsid w:val="004C36D6"/>
    <w:rsid w:val="004E40AC"/>
    <w:rsid w:val="0054526E"/>
    <w:rsid w:val="0054755D"/>
    <w:rsid w:val="0056147D"/>
    <w:rsid w:val="00567044"/>
    <w:rsid w:val="005A0CCC"/>
    <w:rsid w:val="005C18DD"/>
    <w:rsid w:val="005F6635"/>
    <w:rsid w:val="006120A4"/>
    <w:rsid w:val="00653F6A"/>
    <w:rsid w:val="00693692"/>
    <w:rsid w:val="00694364"/>
    <w:rsid w:val="00704D3E"/>
    <w:rsid w:val="00795758"/>
    <w:rsid w:val="007B1AED"/>
    <w:rsid w:val="007E11D4"/>
    <w:rsid w:val="007F6FEC"/>
    <w:rsid w:val="00803201"/>
    <w:rsid w:val="008363AB"/>
    <w:rsid w:val="008655F9"/>
    <w:rsid w:val="00867863"/>
    <w:rsid w:val="00875532"/>
    <w:rsid w:val="008E2012"/>
    <w:rsid w:val="008F29CE"/>
    <w:rsid w:val="008F4F81"/>
    <w:rsid w:val="009145C6"/>
    <w:rsid w:val="009525B0"/>
    <w:rsid w:val="00953994"/>
    <w:rsid w:val="00965B52"/>
    <w:rsid w:val="00974A23"/>
    <w:rsid w:val="009A2E61"/>
    <w:rsid w:val="009C1AC2"/>
    <w:rsid w:val="009D0CBA"/>
    <w:rsid w:val="00A148CB"/>
    <w:rsid w:val="00A2741C"/>
    <w:rsid w:val="00AD70FF"/>
    <w:rsid w:val="00AF40F4"/>
    <w:rsid w:val="00B0736F"/>
    <w:rsid w:val="00B40C59"/>
    <w:rsid w:val="00B67F45"/>
    <w:rsid w:val="00B84309"/>
    <w:rsid w:val="00BA11DB"/>
    <w:rsid w:val="00BC35CF"/>
    <w:rsid w:val="00C5409F"/>
    <w:rsid w:val="00C57CBB"/>
    <w:rsid w:val="00C801AF"/>
    <w:rsid w:val="00C91E42"/>
    <w:rsid w:val="00CC7616"/>
    <w:rsid w:val="00CD2021"/>
    <w:rsid w:val="00CE53A5"/>
    <w:rsid w:val="00D3550F"/>
    <w:rsid w:val="00D358F2"/>
    <w:rsid w:val="00D462C1"/>
    <w:rsid w:val="00DC40EC"/>
    <w:rsid w:val="00DC5886"/>
    <w:rsid w:val="00DC652A"/>
    <w:rsid w:val="00DF3B10"/>
    <w:rsid w:val="00E33585"/>
    <w:rsid w:val="00E4275C"/>
    <w:rsid w:val="00E5337F"/>
    <w:rsid w:val="00E5531D"/>
    <w:rsid w:val="00E55A24"/>
    <w:rsid w:val="00E629DF"/>
    <w:rsid w:val="00EA3F7F"/>
    <w:rsid w:val="00ED3C3D"/>
    <w:rsid w:val="00ED4A05"/>
    <w:rsid w:val="00EF2F8F"/>
    <w:rsid w:val="00F01BB0"/>
    <w:rsid w:val="00F056A5"/>
    <w:rsid w:val="00F07E00"/>
    <w:rsid w:val="00F73839"/>
    <w:rsid w:val="00FB2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3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33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14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3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33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3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33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33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14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CD202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D20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71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_doc\21D&#39033;&#30446;\03&#36130;&#21153;&#36164;&#26009;\01&#36134;&#26412;\&#25253;&#21578;\19&#24180;1&#26376;&#30011;&#22270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_doc\21D&#39033;&#30446;\03&#36130;&#21153;&#36164;&#26009;\01&#36134;&#26412;\&#25253;&#21578;\19&#24180;1&#26376;&#30011;&#2227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/>
              <a:t>现金流图</a:t>
            </a:r>
          </a:p>
        </c:rich>
      </c:tx>
    </c:title>
    <c:plotArea>
      <c:layout>
        <c:manualLayout>
          <c:layoutTarget val="inner"/>
          <c:xMode val="edge"/>
          <c:yMode val="edge"/>
          <c:x val="6.6157077502948883E-4"/>
          <c:y val="0.22435516476059886"/>
          <c:w val="0.95061728395061729"/>
          <c:h val="0.63820919153508071"/>
        </c:manualLayout>
      </c:layout>
      <c:lineChart>
        <c:grouping val="standard"/>
        <c:ser>
          <c:idx val="0"/>
          <c:order val="0"/>
          <c:tx>
            <c:strRef>
              <c:f>现金流图!$B$2</c:f>
              <c:strCache>
                <c:ptCount val="1"/>
                <c:pt idx="0">
                  <c:v>月度收入</c:v>
                </c:pt>
              </c:strCache>
            </c:strRef>
          </c:tx>
          <c:marker>
            <c:symbol val="none"/>
          </c:marker>
          <c:cat>
            <c:strRef>
              <c:f>现金流图!$A$3:$A$8</c:f>
              <c:strCache>
                <c:ptCount val="6"/>
                <c:pt idx="0">
                  <c:v>8月</c:v>
                </c:pt>
                <c:pt idx="1">
                  <c:v>9月</c:v>
                </c:pt>
                <c:pt idx="2">
                  <c:v>10月</c:v>
                </c:pt>
                <c:pt idx="3">
                  <c:v>11月</c:v>
                </c:pt>
                <c:pt idx="4">
                  <c:v>12月</c:v>
                </c:pt>
                <c:pt idx="5">
                  <c:v>1月</c:v>
                </c:pt>
              </c:strCache>
            </c:strRef>
          </c:cat>
          <c:val>
            <c:numRef>
              <c:f>现金流图!$B$3:$B$8</c:f>
              <c:numCache>
                <c:formatCode>"¥"#,##0.00;"¥"\-#,##0.00</c:formatCode>
                <c:ptCount val="6"/>
                <c:pt idx="0">
                  <c:v>250000</c:v>
                </c:pt>
                <c:pt idx="1">
                  <c:v>300127.12</c:v>
                </c:pt>
                <c:pt idx="2">
                  <c:v>0</c:v>
                </c:pt>
                <c:pt idx="3">
                  <c:v>20139.629999999997</c:v>
                </c:pt>
                <c:pt idx="4">
                  <c:v>32036.420000000002</c:v>
                </c:pt>
                <c:pt idx="5">
                  <c:v>46355.8</c:v>
                </c:pt>
              </c:numCache>
            </c:numRef>
          </c:val>
        </c:ser>
        <c:ser>
          <c:idx val="1"/>
          <c:order val="1"/>
          <c:tx>
            <c:strRef>
              <c:f>现金流图!$C$2</c:f>
              <c:strCache>
                <c:ptCount val="1"/>
                <c:pt idx="0">
                  <c:v>月度支出</c:v>
                </c:pt>
              </c:strCache>
            </c:strRef>
          </c:tx>
          <c:marker>
            <c:symbol val="none"/>
          </c:marker>
          <c:cat>
            <c:strRef>
              <c:f>现金流图!$A$3:$A$8</c:f>
              <c:strCache>
                <c:ptCount val="6"/>
                <c:pt idx="0">
                  <c:v>8月</c:v>
                </c:pt>
                <c:pt idx="1">
                  <c:v>9月</c:v>
                </c:pt>
                <c:pt idx="2">
                  <c:v>10月</c:v>
                </c:pt>
                <c:pt idx="3">
                  <c:v>11月</c:v>
                </c:pt>
                <c:pt idx="4">
                  <c:v>12月</c:v>
                </c:pt>
                <c:pt idx="5">
                  <c:v>1月</c:v>
                </c:pt>
              </c:strCache>
            </c:strRef>
          </c:cat>
          <c:val>
            <c:numRef>
              <c:f>现金流图!$C$3:$C$8</c:f>
              <c:numCache>
                <c:formatCode>"¥"#,##0.00;"¥"\-#,##0.00</c:formatCode>
                <c:ptCount val="6"/>
                <c:pt idx="0">
                  <c:v>18252</c:v>
                </c:pt>
                <c:pt idx="1">
                  <c:v>140553.26</c:v>
                </c:pt>
                <c:pt idx="2">
                  <c:v>108331.37000000001</c:v>
                </c:pt>
                <c:pt idx="3">
                  <c:v>37600.659999999996</c:v>
                </c:pt>
                <c:pt idx="4">
                  <c:v>10331.76</c:v>
                </c:pt>
                <c:pt idx="5">
                  <c:v>18061.97</c:v>
                </c:pt>
              </c:numCache>
            </c:numRef>
          </c:val>
        </c:ser>
        <c:ser>
          <c:idx val="2"/>
          <c:order val="2"/>
          <c:tx>
            <c:strRef>
              <c:f>现金流图!$D$2</c:f>
              <c:strCache>
                <c:ptCount val="1"/>
                <c:pt idx="0">
                  <c:v>月末节余</c:v>
                </c:pt>
              </c:strCache>
            </c:strRef>
          </c:tx>
          <c:marker>
            <c:symbol val="none"/>
          </c:marker>
          <c:cat>
            <c:strRef>
              <c:f>现金流图!$A$3:$A$8</c:f>
              <c:strCache>
                <c:ptCount val="6"/>
                <c:pt idx="0">
                  <c:v>8月</c:v>
                </c:pt>
                <c:pt idx="1">
                  <c:v>9月</c:v>
                </c:pt>
                <c:pt idx="2">
                  <c:v>10月</c:v>
                </c:pt>
                <c:pt idx="3">
                  <c:v>11月</c:v>
                </c:pt>
                <c:pt idx="4">
                  <c:v>12月</c:v>
                </c:pt>
                <c:pt idx="5">
                  <c:v>1月</c:v>
                </c:pt>
              </c:strCache>
            </c:strRef>
          </c:cat>
          <c:val>
            <c:numRef>
              <c:f>现金流图!$D$3:$D$8</c:f>
              <c:numCache>
                <c:formatCode>"¥"#,##0.00;"¥"\-#,##0.00</c:formatCode>
                <c:ptCount val="6"/>
                <c:pt idx="0">
                  <c:v>231748</c:v>
                </c:pt>
                <c:pt idx="1">
                  <c:v>391321.86</c:v>
                </c:pt>
                <c:pt idx="2">
                  <c:v>282990.49000000005</c:v>
                </c:pt>
                <c:pt idx="3">
                  <c:v>265529.45999999996</c:v>
                </c:pt>
                <c:pt idx="4">
                  <c:v>287234.11999999994</c:v>
                </c:pt>
                <c:pt idx="5">
                  <c:v>315527.94999999995</c:v>
                </c:pt>
              </c:numCache>
            </c:numRef>
          </c:val>
        </c:ser>
        <c:dLbls>
          <c:showVal val="1"/>
        </c:dLbls>
        <c:marker val="1"/>
        <c:axId val="96633216"/>
        <c:axId val="96635904"/>
      </c:lineChart>
      <c:catAx>
        <c:axId val="96633216"/>
        <c:scaling>
          <c:orientation val="minMax"/>
        </c:scaling>
        <c:axPos val="b"/>
        <c:numFmt formatCode="yyyy&quot;年&quot;m&quot;月&quot;" sourceLinked="1"/>
        <c:majorTickMark val="none"/>
        <c:tickLblPos val="nextTo"/>
        <c:crossAx val="96635904"/>
        <c:crosses val="autoZero"/>
        <c:auto val="1"/>
        <c:lblAlgn val="ctr"/>
        <c:lblOffset val="100"/>
      </c:catAx>
      <c:valAx>
        <c:axId val="96635904"/>
        <c:scaling>
          <c:orientation val="minMax"/>
        </c:scaling>
        <c:delete val="1"/>
        <c:axPos val="l"/>
        <c:numFmt formatCode="&quot;¥&quot;#,##0.00;&quot;¥&quot;\-#,##0.00" sourceLinked="1"/>
        <c:majorTickMark val="none"/>
        <c:tickLblPos val="none"/>
        <c:crossAx val="96633216"/>
        <c:crosses val="autoZero"/>
        <c:crossBetween val="between"/>
      </c:valAx>
    </c:plotArea>
    <c:legend>
      <c:legendPos val="t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/>
              <a:t>支出</a:t>
            </a:r>
          </a:p>
        </c:rich>
      </c:tx>
    </c:title>
    <c:plotArea>
      <c:layout/>
      <c:pieChart>
        <c:varyColors val="1"/>
        <c:ser>
          <c:idx val="0"/>
          <c:order val="0"/>
          <c:cat>
            <c:strRef>
              <c:f>收支表!$E$11:$H$11</c:f>
              <c:strCache>
                <c:ptCount val="4"/>
                <c:pt idx="0">
                  <c:v>场地支出</c:v>
                </c:pt>
                <c:pt idx="1">
                  <c:v>长期支出</c:v>
                </c:pt>
                <c:pt idx="2">
                  <c:v>日常支出</c:v>
                </c:pt>
                <c:pt idx="3">
                  <c:v>人员支出</c:v>
                </c:pt>
              </c:strCache>
            </c:strRef>
          </c:cat>
          <c:val>
            <c:numRef>
              <c:f>收支表!$E$10:$H$10</c:f>
              <c:numCache>
                <c:formatCode>General</c:formatCode>
                <c:ptCount val="4"/>
                <c:pt idx="0">
                  <c:v>152680</c:v>
                </c:pt>
                <c:pt idx="1">
                  <c:v>118610.39</c:v>
                </c:pt>
                <c:pt idx="2">
                  <c:v>21753.19</c:v>
                </c:pt>
                <c:pt idx="3">
                  <c:v>40077.440000000002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53</Words>
  <Characters>307</Characters>
  <Application>Microsoft Office Word</Application>
  <DocSecurity>0</DocSecurity>
  <Lines>2</Lines>
  <Paragraphs>1</Paragraphs>
  <ScaleCrop>false</ScaleCrop>
  <Company>mycomputer</Company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97</cp:revision>
  <dcterms:created xsi:type="dcterms:W3CDTF">2018-10-31T13:27:00Z</dcterms:created>
  <dcterms:modified xsi:type="dcterms:W3CDTF">2019-01-31T12:00:00Z</dcterms:modified>
</cp:coreProperties>
</file>