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pv1ut4rs3cvv" w:id="0"/>
      <w:bookmarkEnd w:id="0"/>
      <w:r w:rsidDel="00000000" w:rsidR="00000000" w:rsidRPr="00000000">
        <w:rPr>
          <w:rtl w:val="0"/>
        </w:rPr>
        <w:t xml:space="preserve">Eesti kinnisvaraturg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Tallinna kinnisvaraturg on stabiilne. Nõudlus uusarenduste järele on suurenenud, kuid tehingute arv püsib eelmise aasta tasemel.</w:t>
        <w:br w:type="textWrapping"/>
        <w:t xml:space="preserve">Korterite mediaanhinnad on Tallinna linnaosade lõikes jätkanud kerget tõusu.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Q7MdEpn5zLxNLkuyudFYerfAg==">CgMxLjAyDmgucHYxdXQ0cnMzY3Z2OAByITFVN19jLW9TaTBRSk9TQkxpTUlydEtZNWdoSlVKWk1NTg==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