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200" w:before="0" w:lineRule="auto"/>
        <w:rPr>
          <w:rFonts w:ascii="Arial" w:cs="Arial" w:eastAsia="Arial" w:hAnsi="Arial"/>
        </w:rPr>
      </w:pPr>
      <w:bookmarkStart w:colFirst="0" w:colLast="0" w:name="_heading=h.otd9c99bbcyz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Kristiine linnaosa korteriturg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Kristiine on 2025. aastal Tallinna kõige populaarsem linnaosa, mida iseloomustavad madalad kortermajad ja hea taristu.</w:t>
        <w:br w:type="textWrapping"/>
        <w:t xml:space="preserve">Piirkonnas on palju rohelust ja hästi arenenud ühendused teiste linnaosadega.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tJU9Ty+tLFunutU/LdDSRAP9Gw==">CgMxLjAyDmgub3RkOWM5OWJiY3l6OAByITFQWHk3WVBnUU9wd0cxLTVoWTZ3WHh6Y3dZOUR1M2hadA==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