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  <w:jc w:val="left"/>
      </w:pPr>
      <w:r>
        <w:rPr>
          <w:rFonts w:ascii="Times New Roman" w:hAnsi="Times New Roman" w:eastAsia="KaiTi" w:cs="Times New Roman"/>
          <w:b w:val="0"/>
          <w:i/>
          <w:color w:val="000000"/>
          <w:sz w:val="48"/>
        </w:rPr>
        <w:t>新增需求申请单</w:t>
      </w:r>
    </w:p>
    <w:p>
      <w:pPr>
        <w:spacing w:before="0" w:after="100" w:line="240" w:lineRule="auto"/>
      </w:pPr>
      <w:r>
        <w:rPr>
          <w:rFonts w:ascii="Times New Roman" w:hAnsi="Times New Roman" w:eastAsia="SimSun" w:cs="Times New Roman"/>
          <w:b w:val="0"/>
          <w:i w:val="0"/>
          <w:color w:val="000000"/>
          <w:sz w:val="21"/>
        </w:rPr>
        <w:t>编号：</w:t>
      </w:r>
      <w:r>
        <w:rPr>
          <w:rFonts w:ascii="Times New Roman" w:hAnsi="Times New Roman" w:eastAsia="SimSun" w:cs="Times New Roman"/>
          <w:b w:val="0"/>
          <w:i w:val="0"/>
          <w:color w:val="000000"/>
          <w:sz w:val="21"/>
          <w:u w:val="single"/>
        </w:rPr>
        <w:t xml:space="preserve">　　　　　　　　　　　</w:t>
      </w:r>
      <w:r>
        <w:rPr>
          <w:rFonts w:ascii="Times New Roman" w:hAnsi="Times New Roman" w:eastAsia="SimSun" w:cs="Times New Roman"/>
          <w:b w:val="0"/>
          <w:i w:val="0"/>
          <w:color w:val="000000"/>
          <w:sz w:val="21"/>
        </w:rPr>
        <w:t>（此处由信息技术部填写）</w:t>
      </w:r>
    </w:p>
    <w:tbl>
      <w:tblPr>
        <w:tblStyle w:val="TableGrid"/>
        <w:tblW w:type="dxa" w:w="1038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00000"/>
          <w:left w:val="single" w:sz="10" w:space="0" w:color="000000"/>
          <w:bottom w:val="single" w:sz="10" w:space="0" w:color="000000"/>
          <w:right w:val="single" w:sz="10" w:space="0" w:color="000000"/>
          <w:insideH w:val="single" w:sz="10" w:space="0" w:color="000000"/>
          <w:insideV w:val="single" w:sz="10" w:space="0" w:color="000000"/>
        </w:tblBorders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rPr>
          <w:cantSplit/>
        </w:trPr>
        <w:tc>
          <w:tcPr>
            <w:tcW w:type="dxa" w:w="10380"/>
            <w:gridSpan w:val="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类别（请在方框内打勾）：</w:t>
            </w: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□1. 软件采购　□2. 硬件采购　■3. 功能开发　□4. 工程及服务</w:t>
            </w:r>
          </w:p>
        </w:tc>
      </w:tr>
      <w:tr>
        <w:trPr>
          <w:cantSplit/>
        </w:trPr>
        <w:tc>
          <w:tcPr>
            <w:tcW w:type="dxa" w:w="4152"/>
            <w:gridSpan w:val="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申请部门：</w:t>
            </w: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制造部</w:t>
            </w:r>
          </w:p>
        </w:tc>
        <w:tc>
          <w:tcPr>
            <w:tcW w:type="dxa" w:w="6228"/>
            <w:gridSpan w:val="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系统名称（类别为3时必填）：</w:t>
            </w: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CIM 计算机集成制造系统 Fab6（一科）</w:t>
            </w:r>
          </w:p>
        </w:tc>
      </w:tr>
      <w:tr>
        <w:trPr>
          <w:cantSplit/>
        </w:trPr>
        <w:tc>
          <w:tcPr>
            <w:tcW w:type="dxa" w:w="4152"/>
            <w:gridSpan w:val="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申请人员：</w:t>
            </w: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温浩奇</w:t>
            </w:r>
          </w:p>
        </w:tc>
        <w:tc>
          <w:tcPr>
            <w:tcW w:type="dxa" w:w="6228"/>
            <w:gridSpan w:val="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功能模块（类别为3时必填）：</w:t>
            </w: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智能派工系统（RTD/DSP）</w:t>
            </w:r>
          </w:p>
        </w:tc>
      </w:tr>
      <w:tr>
        <w:trPr>
          <w:cantSplit/>
        </w:trPr>
        <w:tc>
          <w:tcPr>
            <w:tcW w:type="dxa" w:w="4152"/>
            <w:gridSpan w:val="4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申请日期：</w:t>
            </w: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2026-07-24</w:t>
            </w:r>
          </w:p>
        </w:tc>
        <w:tc>
          <w:tcPr>
            <w:tcW w:type="dxa" w:w="6228"/>
            <w:gridSpan w:val="6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希望交付日期：</w:t>
            </w: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2026-07-29</w:t>
            </w:r>
          </w:p>
        </w:tc>
      </w:tr>
      <w:tr>
        <w:trPr>
          <w:cantSplit/>
        </w:trPr>
        <w:tc>
          <w:tcPr>
            <w:tcW w:type="dxa" w:w="10380"/>
            <w:gridSpan w:val="1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项目简介和必要性分析：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当前 LithoAutoSplitPirun 为逻辑分批，分出的 Pilot 与母批在同一 Foup，跨厂场景下会因同 FOUP Lot Transfer 限制，导致 Pilot 无法及时 Pirun，对产线 WIP 流通造成影响。另外，AutoPirun 只针对满足分批条件的 Lot 自动设置为 Pilot 进行 Pirun，不满足条件的 Lot 会被一直卡控，导致产线许多 Lot OverQtime。因此需将 LithoAutoSplitPirun 由逻辑分批修改为物理分批，并优化 Pilot 选择逻辑。</w:t>
            </w:r>
          </w:p>
        </w:tc>
      </w:tr>
      <w:tr>
        <w:trPr>
          <w:cantSplit/>
        </w:trPr>
        <w:tc>
          <w:tcPr>
            <w:tcW w:type="dxa" w:w="10380"/>
            <w:gridSpan w:val="1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项目投资方案比较及效果分析：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改善方案：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将 LithoAutoSplitPirun 由逻辑分批修改为物理分批，并优化 Pilot 选择逻辑。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效果分析：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减少 Lot OverQtime 风险。</w:t>
            </w:r>
          </w:p>
        </w:tc>
      </w:tr>
      <w:tr>
        <w:trPr/>
        <w:tc>
          <w:tcPr>
            <w:tcW w:type="dxa" w:w="10380"/>
            <w:gridSpan w:val="1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需求内容（可添加附件）：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■  方案逻辑：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一、 RTD新增逻辑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1. 修改 Report： Central_GetLithoR2RAutoPirunInfo 中的 Pilot 选择逻辑；2.增加 Report：LithoPiLotAutoDoAdhocSorter；3.Rule和 Assign 中增加子母批作业同一机台逻辑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1.Report：Central_GetLithoR2RAutoPirunInfo部分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对选 lot 和选片逻辑进行修改。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1.1 Lot获取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从 FAB6 和 FAB8 两厂获取待判断 Lot，并进行初步过滤。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1.1.1 Lot基础信息获取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通过表fwlot获取appid、priority、processingstatus、componentqty栏位信息；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通过表fablotext获取requiredcapability、runcardid、reticleid栏位信息；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通过表fablotcarrierext获取carrierkind栏位信息；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通过fabinqtimeprocess获取RemainQ栏位信息；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从 UI.RTDConfig-LITHOLotAssignment-LithoAssignCapability 中获取 LithoCapability；BARCO Capability 固定为 L-BARCO-L、L-BARCO-S。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1.1.2 基础过滤条件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对拿取的 Lot 执行以下过滤：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（1）基本条件过滤：筛选出满足 processingstatus = 'Active' or 'CrossFabTransferred'，carrierkind = 'FOUP'、runcardid 为空、requiredcapability In（LithoCapability，L-BARCO-L，L-BARCO-S）的 Lot。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（2）跨厂信息去重：筛选出满足 IsTransferLot =True 或（IsTransferLot ≠ True 且 processingStatus ≠ 'CrossFabTransferred'）的 Lot。（IsTransferLot 指标经 istransferlot marco 判断得到）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1.2 获取Pirun站点并对lot进一步过滤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 Lot 后续站点信息并进一步判断是否符合AutoPirun条件。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1.2.1 PirunLoop信息获取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对通过 1.1 筛选的 Lot，向下 Fetch 20 站，获取每个站点的 productname、planname、stage、capability、stepseq、recipeid、STN 信息(Transferlot 需修正厂别)。将 Fetch 的站点截取到同 Stage 最后一道 CD 站点，Lot 当前站点到最后一道 CD 站点即为一段 PirunLoop。若 lot Fetch 站点中无 CD 站点，则过滤该 Lot。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1.2.2 其他过滤条件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（1）Litho 站点判断：判断 PirunLoop 中是否存在 capability =LithoCapability 且含有 Reticle 信息的站点。若无则过滤 Lot。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（2）Specify 判断：判断 lot 是否在 r2r_litho_whitelist（匹配 productid，layer，lotid）中，若在则沿用现有 Specify Lot 处理。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（3）同 Foup Pilot 判断：从表 rtd_r2r_litho_context_ovlcd 和 rtd_r2r_lot_history 获取 Litho Pilot，判断同 Foup 中是否有 Litho Pilot，若有则过滤 Lot。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（4）FutureHold 判断：从表 fabfutureaction 获取 PirunLoop 中每个站点的 FutureAction 信息，判断 Loop 中是否存在 FutureHold，若有则过滤 Lot。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（5）RC 判断：判断 PirunLoop 中是否存在 RC站点，若有则过滤 Lot。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1.3 R2R条件判断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获取lot在可作业机台的R2R 状态，并判断lot是否存在多路径。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1.3.1 可作业机台获取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拿取 1.2 中 Lot 的 Litho 站点，经 TransferMarco 判断后，若 Lot 在 Litho 站点能 Transfer 则同时拿取对厂 Litho 机台。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By 机台厂别从表 rtd_r2r_litho_add_setting 中获取 Lot 在机台的 Pi_split flag 和 pi_splitcnt。若 Lot 不存在 Pi_split flag = 'Y' 的机台，则过滤 Lot。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将剩余 lot 在 Litho 站点的机台经过 EQPStatus、LCC、Capability、Recipe、PPID、Global Reason 判断，若存在卡控则筛除对应机台。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1.3.2 多路径判断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By Lot+STN+Reticle 维度从表 rtd_r2r_litho_context_ovl 和 rtd_r2r_litho_context_cd 匹配 R2R 状态，并判断是否存在 R2R Reason。筛选出满足：OVL_Status In(PIRUNON，ON，Fixed)且 CD_Status In(PIRUNON，ON，Fixed)且无 R2R Reason 的 Context (By Lot+STN+Reticle)。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By Lot 统计符合上述条件的 Context 数量，若 ContextCount&gt;1，则认为 Lot 存在多路径，过滤该 Lot。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1.4 选Lot规则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By Context 为 Lot 排序并挑选最优 Lot。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1.4.1 AutoPirun Context筛选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 1.3 过滤后的 Lot 及 Context 信息，栏位包括 Lot、STN、Reticle、Prod、Layer、Recipe、Pretool、Prereticle、Custom_Context_Value、CD_Status、OVL_Status、Pilot_CD、Pilot_OVL、Pi_split_flag、pi_splitcnt。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筛选出满足 Pi_split_flag='Y'且(Pilot_CD 为 Null 或 Pilot_OVL 为 Null)的 Context，即为需要自动 Pirun 的 Context。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1.4.2 Context内Lot排序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 lot 的排序指标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（1）计算 Lot 当前站点距 Litho 站点的剩余 Step 数量，记为 GapToLitho；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（2）判断 Lot 的片数是否大于等于 Pi_splitcnt（默认为4），若是则 SplitCntMatched=1，否则为0；Pi_splitcnt 为空、为0、为负数或大于25时使用默认值4；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（3）若 Lot 存在 prelayer，则从表 r2r_litho_waferhistory 中获取每片 Wafer 的 Chuck 信息；否则从表 fsmaterialassociation 中获取 Wafer 的 Slot 信息。判断 Lot 是否满足包含 C1/C2（或 Slot 奇/偶）各大于等于两片，若是则 RequiredChuckCount=1，否则为0；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（4）判断 Lot 是否为空扣/空 Lp Lot，若是则 BulletLot=1，否则为0；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（5）若 Lot RemainQ 有值且大于0，则指标 RemainQ 为 lot 剩余 Qtime，否则为9999；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（6）若 Lot 在表 quota_applyinfo 中且 KeyLot=1 且 Status=CONFIRM，则指标 KeyLot=1，否则为0。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按以下优先级对 Lot 排序，并记为 RTDRank：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①Min(GapToLitho)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②Max(SplitCntMatched)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③Max(RequiredChuckCount)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④Max(BulletLot)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⑤Min(RemainQ)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⑥Min(KeyLot)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⑦Min(lotid)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1.4.2 Context 之间排序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Lot 存在多个 Pirun Context时，为实现使用同一 Reticle 的Lot尽量分配到同一机台，不同 Reticle 的 lot 均衡分配，需要对 Context 进行排序。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Context 排序指标：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（1）By Reticle+STN 给 Context 分组，获取 Reticle 当前所在机台信息 ReticleOnSTN，循环前，若 Context 的 STN=ReticleOnSTN，则 ReticleSTNRank=1；循环中，若 Context 与上轮排序第一的 Context 属于同一组，则 ReticleSTNRank=1，否则为0。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（2）统计 Context 内当前可选 Lot 的数量，记作 ContextCandidateCount。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（3）By STN 统计已选择 Pilot 的 Context 数量，记作 ActualSTNPilotCount。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最终按以下优先级对 Lot +Context 排序：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① Max(ReticleSTNRank)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② Min(ContextCandidateCount)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③ Min(ActualSTNPilotCount)</w:t>
            </w:r>
          </w:p>
          <w:p>
            <w:pPr>
              <w:keepNext w:val="0"/>
              <w:spacing w:before="0" w:after="20" w:line="312" w:lineRule="auto"/>
              <w:ind w:left="63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④ Min(RTDRank)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1.4.3 Context 循环挑选 Pilot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将排序第一的 Lot+Context 固定，作为已选 Pilot 的 Context，并去除 lot/Context 与已选 Context 相同的其他 Lot+Context，在更新 ReticleSTNRank、ContextCandidateCount、ActualSTNPilotCount 指标后，进入下一轮循环，直至无可用 Context 或无可用 Lot 后，结束循环。每个 Context 最多选择一个 Pilot。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380"/>
            </w:tblGrid>
            <w:tr>
              <w:trPr>
                <w:cantSplit/>
              </w:trPr>
              <w:tc>
                <w:tcPr>
                  <w:tcW w:type="dxa" w:w="10380"/>
                  <w:tcMar>
                    <w:top w:w="30" w:type="dxa"/>
                    <w:start w:w="0" w:type="dxa"/>
                    <w:bottom w:w="30" w:type="dxa"/>
                    <w:end w:w="0" w:type="dxa"/>
                  </w:tcMar>
                </w:tcPr>
                <w:p>
                  <w:pPr>
                    <w:keepNext/>
                    <w:spacing w:before="8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SimSun" w:cs="Times New Roman"/>
                      <w:b/>
                      <w:i w:val="0"/>
                      <w:color w:val="000000"/>
                      <w:sz w:val="21"/>
                    </w:rPr>
                    <w:t>图1  RTD候选筛选与Pilot选择流程</w:t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257800" cy="61341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1-rtd-selection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57800" cy="6134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1.5 Pilot选片逻辑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判断 Lot 是否要整批设为 Pilot，不满足的需要选片进行物理分批。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1.5.1 整批设为 Pilot 场景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（1）Lot 生效 BulletLot=1 或 KeyLot=1；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（2）Lot 的 CurCapability=LithoCapability 且 FuLL(RemainQ)；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（3）Lot 的指标 RequiredChuckCount=0；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（4）Lot 的指标 SplitCntMatched=0；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（5）Lot 的片数 componentqty&lt;=6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以上五项为“或”关系，任一项成立时将整批设为 Pilot。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1.5.2 物理分批选片逻辑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不满足 1.5.1 场景时，Pilot 需要物理分批，Flag:IsNeedSplit 生效 T，并进行选片，规则如下：</w:t>
            </w:r>
          </w:p>
          <w:p>
            <w:pPr>
              <w:keepNext/>
              <w:spacing w:before="2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1.5.2.1 Wafer 分组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将 Lot 的 Wafer 分为以下层级：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（1）Group 层：按 Waferid 编号，Waferid #1-#10 的 Wafer 划入 Group1；Waferid #11-#25 的 Wafer 划入 Group2。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（2）SubGroup 层：若 Lot 有 Chuck 信息，则 Chuck1（C1）的 Wafer → SubGroup1，Chuck2（C2）的 Wafer → SubGroup2；否则按 SlotMap，奇数 Slot 的 Wafer → SubGroup1，偶数 Slot 的 Wafer → SubGroup2。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（3）GroupRank 赋值：Group1-SubGroup1 =1；Group1-SubGroup2 =2；Group2-SubGroup1 =3；Group2-SubGroup2 =4。</w:t>
            </w:r>
          </w:p>
          <w:p>
            <w:pPr>
              <w:keepNext/>
              <w:spacing w:before="2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1.5.2.2 Wafer 排序与选择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在 Group + SubGroup 内按 waferid 排序并编号，记为 WaferRank。按以下优先级排序：① MIN(WaferRank)；② MIN(GroupRank)。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选择规则：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若 Context 对应的 pi_splitcnt 有值，则按排序顺序挑选 pi_splitcnt 片 Wafer 作为 pi_splitwafer；pi_splitcnt 为空、为0、为负数或大于25时，使用默认值4。若选片数大于 Lot 当前可用 Wafer 数，则不执行物理分批，改为整批 Pilot。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将 pi_splitwafer 分批后设为 Pilot。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1.5.3 Merge 站点设定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若 Lot 有 ADI 站点（不包含 SRC），则 lot 需物理分批时，将第一道 ADI 设为 Merge 站点；否则将最后一道 CD 设为 Merge 站点。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380"/>
            </w:tblGrid>
            <w:tr>
              <w:trPr>
                <w:cantSplit/>
              </w:trPr>
              <w:tc>
                <w:tcPr>
                  <w:tcW w:type="dxa" w:w="10380"/>
                  <w:tcMar>
                    <w:top w:w="30" w:type="dxa"/>
                    <w:start w:w="0" w:type="dxa"/>
                    <w:bottom w:w="30" w:type="dxa"/>
                    <w:end w:w="0" w:type="dxa"/>
                  </w:tcMar>
                </w:tcPr>
                <w:p>
                  <w:pPr>
                    <w:keepNext/>
                    <w:spacing w:before="8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SimSun" w:cs="Times New Roman"/>
                      <w:b/>
                      <w:i w:val="0"/>
                      <w:color w:val="000000"/>
                      <w:sz w:val="21"/>
                    </w:rPr>
                    <w:t>图2  Pilot整批与物理分批判断流程</w:t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257800" cy="61341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2-pilot-split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57800" cy="6134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1.6 输出 Report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以上全部计算结果存入 Report：Central_GetLithoR2RAutoPirunInfo，供 AMA 读取执行。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Report 栏位包括：Lot、toolid、productid、layerid、reticleid、prereticle、pretool、custom_context_value、pi_splitwafer、IsNeedSplit、isSTNSite。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2.新增Report：LithoPiLotAutoDoAdhocSorter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获取需要 TransferFoup 的 Pilot。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2.1  Litho Pilot拿取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获取需要 TransferFoup 的 Litho Pilot，判断逻辑如下：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2.1.1 数据获取：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从 r2r_litho_context_ovl 获取 ovl_status、pilot 栏位信息；从 r2r_litho_context_cd 获取 cd_status、pilot 栏位信息；从 fwlot 中获取 appid、lottype、priority 栏位信息；从 fabcategorymap 中获取 lottype、category 栏位信息。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2.1.2 筛选判断：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筛选出满足 priority&lt;5 且 category='Production' 且（ovl_status='PIRUNON' 或 cd_status='PIRUNON'）的 Pilot，即为需要 TransferFoup 的 Litho Pilot。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2.2 Transfer FOUP判断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拿取 2.1 中 LithoPilot 的 Carrier 信息，By Carrier 从 fwlot 中获取所有 Lot，保留 extrastatus='WaitForJobPrep' 的 Lot。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若 LithoPilot 同 Carrier 中存在其他 Lot 时，则该 Pilot 需要 Change Foup。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2.3 Carrier排序规则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对于需 TransferFOUP 的 LithoPilot 进行排序，拿取 LithoPilot 的 RemainQ、Priority、componentqty 指标，并按照 Min(RemainQ)、Min(Priority)、Max(componentqty)、Min(lotid)排序，根据排序建立 AdhocSorterJob。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2.4输出Report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从 AMA.TriggerConfig-WatchDog_LithoPiLotAutoDoAdhocSorter 拿取 Switch、Trigger Time Slot、TriggerCount/Time 栏位信息，当 Switch='Y' 且当前时间在 Trigger Time Slot 范围内时，将前 TriggerCount/Time 个需物理分批的 Carrier 结果存入 Report:LithoPiLotAutoDoAdhocSorter 中，栏位包括：Carrier、Pilot、extrastatus、Status、RemainQ、Pieces、Prod、Priority。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3.Rule中新增卡控逻辑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在 Global Macro 中新增对需导 Foup LithoPilot 的卡控；在 LithoRule 中增加子母批 Run 相同机台的卡控。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3.1 Global Macro新增卡控逻辑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拿取 2.1 中的 LithoPilot，当 WatchDog_LithoPiLotAutoDoAdhocSorter 中的 Switch='Y' 且当前时间在 Trigger Time Slot 范围内时，满足以下两种场景的 lot 需卡控 Reason：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（1）若 LithoPilot 在 AdhocSoter 站点（adhocplanname 包含 'UnScheduleSorter'），则 LithoPilot 同 Foup 不在 AdhocSoter 站点的 Other Lot 需要卡控 Reason: WaitPilotChangeFOUP。Remove 规则：当 Other Lot 在 Litho 站点时，不能 Remove；当 Other Lot 在 Barco 站点时，RemainQ&lt;4H 或触发 Qu_0 时，Remove 卡控；当 Other Lot 在非 Litho/Barco 站点时，仅触发 Qu_0 时，Remove 卡控。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（2）若 LithoPilot 不在 AdhocSoter 站点，则 LithoPilot 和同 Foup 不在 AdhocSoter 站点的 Other Lot 都需要卡控 Reason: WaitPilotChangeFOUP。Remove 规则：Other Lot Follow（1），LithoPilot 的 RemainQ&lt;4H 或触发 Qu_0 时，Remove 卡控。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380"/>
            </w:tblGrid>
            <w:tr>
              <w:trPr>
                <w:cantSplit/>
              </w:trPr>
              <w:tc>
                <w:tcPr>
                  <w:tcW w:type="dxa" w:w="10380"/>
                  <w:tcMar>
                    <w:top w:w="30" w:type="dxa"/>
                    <w:start w:w="0" w:type="dxa"/>
                    <w:bottom w:w="30" w:type="dxa"/>
                    <w:end w:w="0" w:type="dxa"/>
                  </w:tcMar>
                </w:tcPr>
                <w:p>
                  <w:pPr>
                    <w:keepNext/>
                    <w:spacing w:before="8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SimSun" w:cs="Times New Roman"/>
                      <w:b/>
                      <w:i w:val="0"/>
                      <w:color w:val="000000"/>
                      <w:sz w:val="21"/>
                    </w:rPr>
                    <w:t>图3  WaitPilotChangeFOUP卡控流程</w:t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5257800" cy="61341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3-wait-pilot-control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257800" cy="61341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3.2 Litho Rule 新增卡控逻辑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3.2.1 R2RAutoPirunControl卡控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针对非Specify Lot，若Pi_SplitFlag='Y'且R2R CD/OVL Status=PIRUNON且Pilot不为Null，则卡控 Reason:R2RAutoPirunControl，否则不卡控。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3.2.2 Parent&amp;ChildLotNeedRunSameTool卡控</w:t>
            </w:r>
          </w:p>
          <w:p>
            <w:pPr>
              <w:keepNext/>
              <w:spacing w:before="2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3.2.2.1 判断lot是否有Pretool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从表r2r_litho_context_relation中获取productid、curr_layer、pre_layer栏位信息；从r2r_litho_context_ovl中获取productid、layerid、pretool栏位信息；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By Prod、layer从r2r_litho_context_relation（匹配productid、pre_layer）获取curr_layer，再通过Prod、curr_layer从r2r_litho_context_ovl获取pretool，当lot存在pretool不为空时，则需要后续判断。</w:t>
            </w:r>
          </w:p>
          <w:p>
            <w:pPr>
              <w:keepNext/>
              <w:spacing w:before="2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3.2.2.2 获取子母批作业机台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通过表fabfutureaction拿取和lot有FutureMerge关系的子批/母批lot，从表r2r_lot_history中（匹配Lotid、productid、layerid）获取最新一笔子批/母批在待判断lot当前layer的作业机台toolid（按实际作业完成时间、记录ID降序取最新记录）。</w:t>
            </w:r>
          </w:p>
          <w:p>
            <w:pPr>
              <w:keepNext/>
              <w:spacing w:before="2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3.2.2.3 判断是否需卡控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通过r2r_litho_whitelist判断（匹配 productid、layerid、lotid）lot是否为Specify Lot，针对非Specify Lot，若待判断lot的机台与子批/母批作业机台toolid不一致，则卡控Reason：Parent&amp;ChildLotNeedRunSameTool，否则按原逻辑判断。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4.LithoAssign新增卡控逻辑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LithoAssign 增加子母批 Run 相同机台的卡控，并保留原 R2RAutoPirunControl 逻辑。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4.1 R2RAutoPirunControl卡控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针对非Specify Lot，若Pi_SplitFlag='Y'且R2R CD/OVL Status=PIRUNON且Pilot不为Null，则卡控 Reason:R2RAutoPirunControl，否则不卡控。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4.2 Parent&amp;ChildLotNeedRunSameTool卡控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逻辑与 LithoRule 中一致，pretool 获取和子批/母批作业机台获取改为 Central。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二、 AMA新增逻辑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根据 Report:Central_GetLithoR2RAutoPirunInfo 执行物理分批，并将 Pilot 给到 R2R；根据 Report:LithoPiLotAutoDoAdhocSorter执行 TransferFoup。</w:t>
            </w:r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 设置Pilot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 Report:Central_GetLithoR2RAutoPirunInfo 栏位信息:Lot、toolid、productid、layerid、reticleid、prereticle、pretool、custom_context_value、pi_splitwafer、IsNeedSplit、isSTNSite。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1.1 整批设为Pilot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当 IsNeedSplit=F 时，直接将整批 Lot 传给 R2R。</w:t>
            </w:r>
          </w:p>
          <w:p>
            <w:pPr>
              <w:keepNext/>
              <w:spacing w:before="4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1.2 物理分批Pilot</w:t>
            </w:r>
          </w:p>
          <w:p>
            <w:pPr>
              <w:keepNext/>
              <w:spacing w:before="2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1.2.1 执行前复核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（1）分批 Lot 属于本厂，即 FAB6 或 FAB8；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（2）Lot 当前状态为 WaitForJobPrep；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（3）Lot 当前站点的 runcardid 为空；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（4）Lot 当前 Capability 为 LithoCapability、L-BARCO-L 或 L-BARCO-S；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（5）CarrierKind='FOUP'；</w:t>
            </w:r>
          </w:p>
          <w:p>
            <w:pPr>
              <w:keepNext w:val="0"/>
              <w:spacing w:before="0" w:after="20" w:line="312" w:lineRule="auto"/>
              <w:ind w:left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（6）Report 中选中的 Wafer 确实存在于该 Lot 中。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仅检查 Wafer 归属关系，不额外检查 Wafer 状态、Slot 或 Chuck。任一复核项不满足时，停止处理该 Lot，记录失败原因并等待下一轮重新计算，不回退为整批 Pilot。</w:t>
            </w:r>
          </w:p>
          <w:p>
            <w:pPr>
              <w:keepNext/>
              <w:spacing w:before="2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1.2.2 空FOUP与MES物理分批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当 IsNeedSplit=T 时，先执行上述六项复核。复核通过后，先获取并预占空 Foup，再给 MES 物理分批接口，将 pi_splitwafer 从 Lot 中分出。若未拿到可用空 Foup，则不执行物理分批，将整批 Lot 传给 R2R；若分批接口 Fail，则立即释放预占的空 Foup，并将整批 Lot 传给 R2R；否则将分出的子批 pilot 传给 R2R。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0380"/>
            </w:tblGrid>
            <w:tr>
              <w:trPr>
                <w:cantSplit/>
              </w:trPr>
              <w:tc>
                <w:tcPr>
                  <w:tcW w:type="dxa" w:w="10380"/>
                  <w:tcMar>
                    <w:top w:w="30" w:type="dxa"/>
                    <w:start w:w="0" w:type="dxa"/>
                    <w:bottom w:w="30" w:type="dxa"/>
                    <w:end w:w="0" w:type="dxa"/>
                  </w:tcMar>
                </w:tcPr>
                <w:p>
                  <w:pPr>
                    <w:keepNext/>
                    <w:spacing w:before="8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SimSun" w:cs="Times New Roman"/>
                      <w:b/>
                      <w:i w:val="0"/>
                      <w:color w:val="000000"/>
                      <w:sz w:val="21"/>
                    </w:rPr>
                    <w:t>图4  AMA物理分批与回退流程</w:t>
                  </w:r>
                </w:p>
                <w:p>
                  <w:pPr>
                    <w:spacing w:before="0" w:after="40" w:line="240" w:lineRule="auto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114800" cy="48006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4-ama-split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114800" cy="4800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2. TransferFoup</w:t>
            </w:r>
          </w:p>
          <w:p>
            <w:pPr>
              <w:keepNext w:val="0"/>
              <w:spacing w:before="0" w:after="40" w:line="312" w:lineRule="auto"/>
              <w:ind w:firstLine="420"/>
              <w:jc w:val="both"/>
            </w:pPr>
            <w:r>
              <w:rPr>
                <w:rFonts w:ascii="Times New Roman" w:hAnsi="Times New Roman" w:eastAsia="SimSun" w:cs="Times New Roman"/>
                <w:b w:val="0"/>
                <w:i w:val="0"/>
                <w:color w:val="000000"/>
                <w:sz w:val="21"/>
              </w:rPr>
              <w:t>获取 Report：LithoPiLotAutoDoAdhocSorter 栏位信息，并按顺序给 MES 打 TransferFOUP 接口，将 Pilot 导到空 FOUP 中，若拿取可用的空 Foup 失败或空 Foup 数量为0，或 MES TransferFOUP 接口失败，则在 AMALog 中记录 Fail 信息。</w:t>
            </w:r>
          </w:p>
        </w:tc>
      </w:tr>
      <w:tr>
        <w:trPr>
          <w:cantSplit/>
          <w:trHeight w:val="1531" w:hRule="exact"/>
        </w:trPr>
        <w:tc>
          <w:tcPr>
            <w:tcW w:type="dxa" w:w="5190"/>
            <w:gridSpan w:val="5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申请部门意见：</w:t>
            </w:r>
          </w:p>
          <w:p>
            <w:pPr>
              <w:keepNext/>
              <w:spacing w:before="3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日期：</w:t>
            </w:r>
          </w:p>
        </w:tc>
        <w:tc>
          <w:tcPr>
            <w:tcW w:type="dxa" w:w="5190"/>
            <w:gridSpan w:val="5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申请部门分管领导意见：</w:t>
            </w:r>
          </w:p>
          <w:p>
            <w:pPr>
              <w:keepNext/>
              <w:spacing w:before="3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日期：</w:t>
            </w:r>
          </w:p>
        </w:tc>
      </w:tr>
      <w:tr>
        <w:trPr>
          <w:cantSplit/>
          <w:trHeight w:val="1531" w:hRule="exact"/>
        </w:trPr>
        <w:tc>
          <w:tcPr>
            <w:tcW w:type="dxa" w:w="5190"/>
            <w:gridSpan w:val="5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相关部门意见：</w:t>
            </w:r>
          </w:p>
          <w:p>
            <w:pPr>
              <w:keepNext/>
              <w:spacing w:before="3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日期：</w:t>
            </w:r>
          </w:p>
        </w:tc>
        <w:tc>
          <w:tcPr>
            <w:tcW w:type="dxa" w:w="5190"/>
            <w:gridSpan w:val="5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相关部门分管领导意见：</w:t>
            </w:r>
          </w:p>
          <w:p>
            <w:pPr>
              <w:keepNext/>
              <w:spacing w:before="3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日期：</w:t>
            </w:r>
          </w:p>
        </w:tc>
      </w:tr>
      <w:tr>
        <w:trPr>
          <w:cantSplit/>
          <w:trHeight w:val="1531" w:hRule="exact"/>
        </w:trPr>
        <w:tc>
          <w:tcPr>
            <w:tcW w:type="dxa" w:w="5190"/>
            <w:gridSpan w:val="5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信息技术部意见：</w:t>
            </w:r>
          </w:p>
          <w:p>
            <w:pPr>
              <w:keepNext/>
              <w:spacing w:before="3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日期：</w:t>
            </w:r>
          </w:p>
        </w:tc>
        <w:tc>
          <w:tcPr>
            <w:tcW w:type="dxa" w:w="5190"/>
            <w:gridSpan w:val="5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before="0" w:after="0"/>
            </w:pPr>
            <w:r/>
          </w:p>
          <w:p>
            <w:pPr>
              <w:keepNext/>
              <w:spacing w:before="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信息技术部分管领导意见：</w:t>
            </w:r>
          </w:p>
          <w:p>
            <w:pPr>
              <w:keepNext/>
              <w:spacing w:before="360" w:after="20" w:line="312" w:lineRule="auto"/>
              <w:jc w:val="left"/>
            </w:pPr>
            <w:r>
              <w:rPr>
                <w:rFonts w:ascii="Times New Roman" w:hAnsi="Times New Roman" w:eastAsia="SimSun" w:cs="Times New Roman"/>
                <w:b/>
                <w:i w:val="0"/>
                <w:color w:val="000000"/>
                <w:sz w:val="21"/>
              </w:rPr>
              <w:t>日期：</w:t>
            </w:r>
          </w:p>
        </w:tc>
      </w:tr>
    </w:tbl>
    <w:sectPr w:rsidR="00FC693F" w:rsidRPr="0006063C" w:rsidSect="00034616">
      <w:pgSz w:w="11906" w:h="16838"/>
      <w:pgMar w:top="720" w:right="720" w:bottom="720" w:left="72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60" w:lineRule="auto"/>
    </w:pPr>
    <w:rPr>
      <w:rFonts w:ascii="Times New Roman" w:hAnsi="Times New Roman" w:eastAsia="SimSun" w:cs="Times New Roman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LithoAutoPiRun 新增需求申请单</dc:title>
  <dc:subject>逻辑分批调整为物理分批</dc:subject>
  <dc:creator>制造部</dc:creator>
  <cp:keywords>LithoAutoPiRun, RTD, AMA, Pilot, FOUP, 物理分批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