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 w:eastAsia="Microsoft YaHei"/>
          <w:b/>
          <w:color w:val="2E74B5"/>
          <w:sz w:val="18"/>
        </w:rPr>
        <w:t>技术规则说明</w:t>
      </w:r>
    </w:p>
    <w:p>
      <w:pPr>
        <w:keepNext/>
        <w:spacing w:before="0" w:after="100"/>
      </w:pPr>
      <w:r>
        <w:rPr>
          <w:rFonts w:ascii="Calibri" w:hAnsi="Calibri" w:eastAsia="Microsoft YaHei"/>
          <w:b/>
          <w:color w:val="0B2545"/>
          <w:sz w:val="46"/>
        </w:rPr>
        <w:t>Litho Auto Split Pirun Pilot 动态挑选排序规则 v1.0</w:t>
      </w:r>
    </w:p>
    <w:p>
      <w:pPr>
        <w:spacing w:before="0" w:after="280"/>
      </w:pPr>
      <w:r>
        <w:rPr>
          <w:rFonts w:ascii="Calibri" w:hAnsi="Calibri" w:eastAsia="Microsoft YaHei"/>
          <w:color w:val="5B6573"/>
          <w:sz w:val="23"/>
        </w:rPr>
        <w:t>适用于多 Context、多候选 Lot 的 Pilot 自动挑选。每条输入数据为一个`Lot + Context`组合。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B2545"/>
          <w:sz w:val="19"/>
        </w:rPr>
        <w:t>文档类型：</w:t>
      </w:r>
      <w:r>
        <w:rPr>
          <w:rFonts w:ascii="Calibri" w:hAnsi="Calibri" w:eastAsia="Microsoft YaHei"/>
          <w:color w:val="5B6573"/>
          <w:sz w:val="19"/>
        </w:rPr>
        <w:t>Pilot 动态挑选排序规则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B2545"/>
          <w:sz w:val="19"/>
        </w:rPr>
        <w:t>适用场景：</w:t>
      </w:r>
      <w:r>
        <w:rPr>
          <w:rFonts w:ascii="Calibri" w:hAnsi="Calibri" w:eastAsia="Microsoft YaHei"/>
          <w:color w:val="5B6573"/>
          <w:sz w:val="19"/>
        </w:rPr>
        <w:t>多 Context、多候选 Lot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B2545"/>
          <w:sz w:val="19"/>
        </w:rPr>
        <w:t>核心机制：</w:t>
      </w:r>
      <w:r>
        <w:rPr>
          <w:rFonts w:ascii="Calibri" w:hAnsi="Calibri" w:eastAsia="Microsoft YaHei"/>
          <w:color w:val="5B6573"/>
          <w:sz w:val="19"/>
        </w:rPr>
        <w:t>动态重排、Reticle STN 连续性、实际负载均衡</w:t>
      </w:r>
    </w:p>
    <w:p>
      <w:pPr>
        <w:spacing w:after="60"/>
      </w:pPr>
    </w:p>
    <w:p>
      <w:pPr>
        <w:pStyle w:val="Heading1"/>
        <w:keepNext/>
      </w:pPr>
      <w:r>
        <w:t>1. 核心原则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候选 Lot 必须先通过 Auto Split Pirun 基础过滤和可作业检查。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一个 Lot 只能成为一个 Context 的 Pilot；一个 Context 只能选择一个 Pilot。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同一 Reticle 优先连续使用同一 STN，减少计划内 STN 切换；系统不使用 Reticle 当前物理位置。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所有未选择 Context 都参与排序。非 AnchorSTN Context 只降低优先级，不过滤、不删除。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每选中一个</w:t>
      </w:r>
      <w:r>
        <w:rPr>
          <w:rFonts w:ascii="Consolas" w:hAnsi="Consolas" w:eastAsia="Microsoft YaHei"/>
          <w:color w:val="1F4D78"/>
          <w:sz w:val="19"/>
        </w:rPr>
        <w:t>Lot + Context</w:t>
      </w:r>
      <w:r>
        <w:rPr>
          <w:rFonts w:ascii="Calibri" w:hAnsi="Calibri" w:eastAsia="Microsoft YaHei"/>
          <w:b w:val="0"/>
        </w:rPr>
        <w:t>后，删除同 Lot 行和同 Context 行，保留其他行并重新计算、重新排序。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机台均衡只使用实际 Pilot 数，不使用预计分配数。</w:t>
      </w:r>
    </w:p>
    <w:p>
      <w:pPr>
        <w:pStyle w:val="Heading1"/>
        <w:keepNext/>
      </w:pPr>
      <w:r>
        <w:t>2. 数据定义与候选范围</w:t>
      </w:r>
    </w:p>
    <w:p>
      <w:pPr>
        <w:pStyle w:val="Heading2"/>
        <w:keepNext/>
      </w:pPr>
      <w:r>
        <w:t>2.1 ContextKey</w:t>
      </w:r>
    </w:p>
    <w:p>
      <w:pPr>
        <w:keepLines/>
        <w:spacing w:before="40" w:after="140" w:line="240" w:lineRule="auto"/>
        <w:ind w:left="216" w:right="115"/>
        <w:shd w:fill="F4F6F9"/>
      </w:pPr>
      <w:r>
        <w:rPr>
          <w:rFonts w:ascii="Consolas" w:hAnsi="Consolas" w:eastAsia="Microsoft YaHei"/>
          <w:color w:val="0B2545"/>
          <w:sz w:val="17"/>
        </w:rPr>
        <w:t>ContextKey = STN|Reticle|Prod|Recipe|PreReticle|PreStn|Custom_Value</w:t>
      </w:r>
    </w:p>
    <w:p>
      <w:pPr>
        <w:spacing w:before="0" w:after="120" w:line="300" w:lineRule="auto"/>
      </w:pPr>
      <w:r>
        <w:rPr>
          <w:rFonts w:ascii="Consolas" w:hAnsi="Consolas" w:eastAsia="Microsoft YaHei"/>
          <w:color w:val="1F4D78"/>
          <w:sz w:val="19"/>
        </w:rPr>
        <w:t>STN</w:t>
      </w:r>
      <w:r>
        <w:rPr>
          <w:rFonts w:ascii="Calibri" w:hAnsi="Calibri" w:eastAsia="Microsoft YaHei"/>
          <w:b w:val="0"/>
        </w:rPr>
        <w:t>就是 Eqp，也是 Context 的固定字段。同一 Context 的所有候选 Lot 必须使用相同 STN，排序不能把 Context 改派到其他 STN。</w:t>
      </w:r>
    </w:p>
    <w:p>
      <w:pPr>
        <w:pStyle w:val="Heading2"/>
        <w:keepNext/>
      </w:pPr>
      <w:r>
        <w:t>2.2 唯一性</w:t>
      </w:r>
    </w:p>
    <w:p>
      <w:pPr>
        <w:keepLines/>
        <w:spacing w:before="40" w:after="140" w:line="240" w:lineRule="auto"/>
        <w:ind w:left="216" w:right="115"/>
        <w:shd w:fill="F4F6F9"/>
      </w:pPr>
      <w:r>
        <w:rPr>
          <w:rFonts w:ascii="Consolas" w:hAnsi="Consolas" w:eastAsia="Microsoft YaHei"/>
          <w:color w:val="0B2545"/>
          <w:sz w:val="17"/>
        </w:rPr>
        <w:t>LotContextUniqueKey = LotID|STN|Reticle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情形</w:t>
            </w:r>
          </w:p>
        </w:tc>
        <w:tc>
          <w:tcPr>
            <w:tcW w:type="dxa" w:w="4680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处理</w:t>
            </w:r>
          </w:p>
        </w:tc>
      </w:tr>
      <w:tr>
        <w:trPr/>
        <w:tc>
          <w:tcPr>
            <w:tcW w:type="dxa" w:w="4680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LotContextUniqueKey</w:t>
            </w:r>
            <w:r>
              <w:rPr>
                <w:rFonts w:ascii="Calibri" w:hAnsi="Calibri" w:eastAsia="Microsoft YaHei"/>
                <w:b w:val="0"/>
                <w:sz w:val="16"/>
              </w:rPr>
              <w:t>和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ContextKey</w:t>
            </w:r>
            <w:r>
              <w:rPr>
                <w:rFonts w:ascii="Calibri" w:hAnsi="Calibri" w:eastAsia="Microsoft YaHei"/>
                <w:b w:val="0"/>
                <w:sz w:val="16"/>
              </w:rPr>
              <w:t>均相同</w:t>
            </w:r>
          </w:p>
        </w:tc>
        <w:tc>
          <w:tcPr>
            <w:tcW w:type="dxa" w:w="4680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合并重复记录</w:t>
            </w:r>
          </w:p>
        </w:tc>
      </w:tr>
      <w:tr>
        <w:trPr/>
        <w:tc>
          <w:tcPr>
            <w:tcW w:type="dxa" w:w="4680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相同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LotContextUniqueKey</w:t>
            </w:r>
            <w:r>
              <w:rPr>
                <w:rFonts w:ascii="Calibri" w:hAnsi="Calibri" w:eastAsia="Microsoft YaHei"/>
                <w:b w:val="0"/>
                <w:sz w:val="16"/>
              </w:rPr>
              <w:t>对应不同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ContextKey</w:t>
            </w:r>
          </w:p>
        </w:tc>
        <w:tc>
          <w:tcPr>
            <w:tcW w:type="dxa" w:w="4680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记录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ContextMappingConflict</w:t>
            </w:r>
            <w:r>
              <w:rPr>
                <w:rFonts w:ascii="Calibri" w:hAnsi="Calibri" w:eastAsia="Microsoft YaHei"/>
                <w:b w:val="0"/>
                <w:sz w:val="16"/>
              </w:rPr>
              <w:t>，不参与自动选择</w:t>
            </w:r>
          </w:p>
        </w:tc>
      </w:tr>
      <w:tr>
        <w:trPr/>
        <w:tc>
          <w:tcPr>
            <w:tcW w:type="dxa" w:w="4680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同一 Lot 出现在多个 Context</w:t>
            </w:r>
          </w:p>
        </w:tc>
        <w:tc>
          <w:tcPr>
            <w:tcW w:type="dxa" w:w="4680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允许参与排序，但最终只能被一个 Context 选中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t>2.3 候选范围</w:t>
      </w:r>
    </w:p>
    <w:p>
      <w:pPr>
        <w:keepNext/>
        <w:spacing w:before="0" w:after="120" w:line="300" w:lineRule="auto"/>
      </w:pPr>
      <w:r>
        <w:rPr>
          <w:rFonts w:ascii="Calibri" w:hAnsi="Calibri" w:eastAsia="Microsoft YaHei"/>
          <w:b w:val="0"/>
        </w:rPr>
        <w:t>进入循环前完成以下处理：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912"/>
        <w:gridCol w:w="3448"/>
      </w:tblGrid>
      <w:tr>
        <w:trPr>
          <w:tblHeader w:val="true"/>
        </w:trPr>
        <w:tc>
          <w:tcPr>
            <w:tcW w:type="dxa" w:w="5912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检查项</w:t>
            </w:r>
          </w:p>
        </w:tc>
        <w:tc>
          <w:tcPr>
            <w:tcW w:type="dxa" w:w="3448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</w:tr>
      <w:tr>
        <w:trPr/>
        <w:tc>
          <w:tcPr>
            <w:tcW w:type="dxa" w:w="591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Pirun Loop RC / Future Hold</w:t>
            </w:r>
          </w:p>
        </w:tc>
        <w:tc>
          <w:tcPr>
            <w:tcW w:type="dxa" w:w="344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排除</w:t>
            </w:r>
          </w:p>
        </w:tc>
      </w:tr>
      <w:tr>
        <w:trPr/>
        <w:tc>
          <w:tcPr>
            <w:tcW w:type="dxa" w:w="591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Lot Status</w:t>
            </w:r>
          </w:p>
        </w:tc>
        <w:tc>
          <w:tcPr>
            <w:tcW w:type="dxa" w:w="344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必须为 Active</w:t>
            </w:r>
          </w:p>
        </w:tc>
      </w:tr>
      <w:tr>
        <w:trPr/>
        <w:tc>
          <w:tcPr>
            <w:tcW w:type="dxa" w:w="591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Specify Lot</w:t>
            </w:r>
          </w:p>
        </w:tc>
        <w:tc>
          <w:tcPr>
            <w:tcW w:type="dxa" w:w="344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排除</w:t>
            </w:r>
          </w:p>
        </w:tc>
      </w:tr>
      <w:tr>
        <w:trPr/>
        <w:tc>
          <w:tcPr>
            <w:tcW w:type="dxa" w:w="591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CSN、PPID、Recipe、Capa、Global、R2R Context</w:t>
            </w:r>
          </w:p>
        </w:tc>
        <w:tc>
          <w:tcPr>
            <w:tcW w:type="dxa" w:w="344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必须通过可作业判断</w:t>
            </w:r>
          </w:p>
        </w:tc>
      </w:tr>
      <w:tr>
        <w:trPr/>
        <w:tc>
          <w:tcPr>
            <w:tcW w:type="dxa" w:w="591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已被其他 Context 配置为有效 Pilot 的 Lot</w:t>
            </w:r>
          </w:p>
        </w:tc>
        <w:tc>
          <w:tcPr>
            <w:tcW w:type="dxa" w:w="344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排除</w:t>
            </w:r>
          </w:p>
        </w:tc>
      </w:tr>
      <w:tr>
        <w:trPr/>
        <w:tc>
          <w:tcPr>
            <w:tcW w:type="dxa" w:w="591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已存在有效 Pilot 的 Context</w:t>
            </w:r>
          </w:p>
        </w:tc>
        <w:tc>
          <w:tcPr>
            <w:tcW w:type="dxa" w:w="344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不再参与本轮选择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t>3. 排序规则</w:t>
      </w:r>
    </w:p>
    <w:p>
      <w:pPr>
        <w:pStyle w:val="Heading2"/>
        <w:keepNext/>
      </w:pPr>
      <w:r>
        <w:t>3.1 同 Context 内 Lot 排序：RTDRank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93"/>
        <w:gridCol w:w="3135"/>
        <w:gridCol w:w="1045"/>
        <w:gridCol w:w="4287"/>
      </w:tblGrid>
      <w:tr>
        <w:trPr>
          <w:tblHeader w:val="true"/>
        </w:trPr>
        <w:tc>
          <w:tcPr>
            <w:tcW w:type="dxa" w:w="893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顺序</w:t>
            </w:r>
          </w:p>
        </w:tc>
        <w:tc>
          <w:tcPr>
            <w:tcW w:type="dxa" w:w="3135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045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方向</w:t>
            </w:r>
          </w:p>
        </w:tc>
        <w:tc>
          <w:tcPr>
            <w:tcW w:type="dxa" w:w="4287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定义</w:t>
            </w:r>
          </w:p>
        </w:tc>
      </w:tr>
      <w:tr>
        <w:trPr/>
        <w:tc>
          <w:tcPr>
            <w:tcW w:type="dxa" w:w="89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313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DistanceToLitho</w:t>
            </w:r>
          </w:p>
        </w:tc>
        <w:tc>
          <w:tcPr>
            <w:tcW w:type="dxa" w:w="104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ASC</w:t>
            </w:r>
          </w:p>
        </w:tc>
        <w:tc>
          <w:tcPr>
            <w:tcW w:type="dxa" w:w="428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距离 LITHO 站点越近越优先</w:t>
            </w:r>
          </w:p>
        </w:tc>
      </w:tr>
      <w:tr>
        <w:trPr/>
        <w:tc>
          <w:tcPr>
            <w:tcW w:type="dxa" w:w="89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313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SplitCntMatched</w:t>
            </w:r>
          </w:p>
        </w:tc>
        <w:tc>
          <w:tcPr>
            <w:tcW w:type="dxa" w:w="104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DESC</w:t>
            </w:r>
          </w:p>
        </w:tc>
        <w:tc>
          <w:tcPr>
            <w:tcW w:type="dxa" w:w="428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LotWaferCount &gt;= pi_splitcnt</w:t>
            </w:r>
            <w:r>
              <w:rPr>
                <w:rFonts w:ascii="Calibri" w:hAnsi="Calibri" w:eastAsia="Microsoft YaHei"/>
                <w:b w:val="0"/>
                <w:sz w:val="16"/>
              </w:rPr>
              <w:t>时为 1</w:t>
            </w:r>
          </w:p>
        </w:tc>
      </w:tr>
      <w:tr>
        <w:trPr/>
        <w:tc>
          <w:tcPr>
            <w:tcW w:type="dxa" w:w="89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313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ChuckMatched</w:t>
            </w:r>
          </w:p>
        </w:tc>
        <w:tc>
          <w:tcPr>
            <w:tcW w:type="dxa" w:w="104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DESC</w:t>
            </w:r>
          </w:p>
        </w:tc>
        <w:tc>
          <w:tcPr>
            <w:tcW w:type="dxa" w:w="428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Chuck1 &gt;= 2 AND Chuck2 &gt;= 2</w:t>
            </w:r>
            <w:r>
              <w:rPr>
                <w:rFonts w:ascii="Calibri" w:hAnsi="Calibri" w:eastAsia="Microsoft YaHei"/>
                <w:b w:val="0"/>
                <w:sz w:val="16"/>
              </w:rPr>
              <w:t>时为 1</w:t>
            </w:r>
          </w:p>
        </w:tc>
      </w:tr>
      <w:tr>
        <w:trPr/>
        <w:tc>
          <w:tcPr>
            <w:tcW w:type="dxa" w:w="89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4</w:t>
            </w:r>
          </w:p>
        </w:tc>
        <w:tc>
          <w:tcPr>
            <w:tcW w:type="dxa" w:w="313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EmptyEqpPort</w:t>
            </w:r>
          </w:p>
        </w:tc>
        <w:tc>
          <w:tcPr>
            <w:tcW w:type="dxa" w:w="104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DESC</w:t>
            </w:r>
          </w:p>
        </w:tc>
        <w:tc>
          <w:tcPr>
            <w:tcW w:type="dxa" w:w="428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空机空 Port Lot 为 1</w:t>
            </w:r>
          </w:p>
        </w:tc>
      </w:tr>
      <w:tr>
        <w:trPr/>
        <w:tc>
          <w:tcPr>
            <w:tcW w:type="dxa" w:w="89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313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HasPositiveRemainQtime</w:t>
            </w:r>
          </w:p>
        </w:tc>
        <w:tc>
          <w:tcPr>
            <w:tcW w:type="dxa" w:w="104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DESC</w:t>
            </w:r>
          </w:p>
        </w:tc>
        <w:tc>
          <w:tcPr>
            <w:tcW w:type="dxa" w:w="428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RemainQtime &gt; 0</w:t>
            </w:r>
            <w:r>
              <w:rPr>
                <w:rFonts w:ascii="Calibri" w:hAnsi="Calibri" w:eastAsia="Microsoft YaHei"/>
                <w:b w:val="0"/>
                <w:sz w:val="16"/>
              </w:rPr>
              <w:t>时为 1</w:t>
            </w:r>
          </w:p>
        </w:tc>
      </w:tr>
      <w:tr>
        <w:trPr/>
        <w:tc>
          <w:tcPr>
            <w:tcW w:type="dxa" w:w="89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6</w:t>
            </w:r>
          </w:p>
        </w:tc>
        <w:tc>
          <w:tcPr>
            <w:tcW w:type="dxa" w:w="313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RemainQtimeSort</w:t>
            </w:r>
          </w:p>
        </w:tc>
        <w:tc>
          <w:tcPr>
            <w:tcW w:type="dxa" w:w="104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ASC</w:t>
            </w:r>
          </w:p>
        </w:tc>
        <w:tc>
          <w:tcPr>
            <w:tcW w:type="dxa" w:w="428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仅比较正值，越小越优先；空值最后</w:t>
            </w:r>
          </w:p>
        </w:tc>
      </w:tr>
      <w:tr>
        <w:trPr/>
        <w:tc>
          <w:tcPr>
            <w:tcW w:type="dxa" w:w="89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7</w:t>
            </w:r>
          </w:p>
        </w:tc>
        <w:tc>
          <w:tcPr>
            <w:tcW w:type="dxa" w:w="313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IsKeyLot</w:t>
            </w:r>
          </w:p>
        </w:tc>
        <w:tc>
          <w:tcPr>
            <w:tcW w:type="dxa" w:w="104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ASC</w:t>
            </w:r>
          </w:p>
        </w:tc>
        <w:tc>
          <w:tcPr>
            <w:tcW w:type="dxa" w:w="428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Key Lot 为 1，因此可参与但不优先</w:t>
            </w:r>
          </w:p>
        </w:tc>
      </w:tr>
    </w:tbl>
    <w:p>
      <w:pPr>
        <w:spacing w:before="0" w:after="40" w:line="240" w:lineRule="auto"/>
      </w:pPr>
    </w:p>
    <w:p>
      <w:pPr>
        <w:keepLines/>
        <w:spacing w:before="40" w:after="140" w:line="240" w:lineRule="auto"/>
        <w:ind w:left="216" w:right="115"/>
        <w:shd w:fill="F4F6F9"/>
      </w:pPr>
      <w:r>
        <w:rPr>
          <w:rFonts w:ascii="Consolas" w:hAnsi="Consolas" w:eastAsia="Microsoft YaHei"/>
          <w:color w:val="0B2545"/>
          <w:sz w:val="17"/>
        </w:rPr>
        <w:t>RTDRank = DENSE_RANK() OVER (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PARTITION BY ContextKey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ORDER BY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DistanceToLitho ASC,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SplitCntMatched DESC,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ChuckMatched DESC,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EmptyEqpPort DESC,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HasPositiveRemainQtime DESC,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RemainQtimeSort ASC NULLS LAST,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IsKeyLot ASC</w:t>
      </w:r>
      <w:r>
        <w:br/>
      </w:r>
      <w:r>
        <w:rPr>
          <w:rFonts w:ascii="Consolas" w:hAnsi="Consolas" w:eastAsia="Microsoft YaHei"/>
          <w:color w:val="0B2545"/>
          <w:sz w:val="17"/>
        </w:rPr>
        <w:t>)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</w:rPr>
        <w:t>RTDRank 只表示同一 Context 内的 Lot 优先级。Lot 状态、RemainQtime、空机空 Port 等业务字段变化时重新计算；使用固定快照时可在任务开始时计算一次。</w:t>
      </w:r>
    </w:p>
    <w:p>
      <w:pPr>
        <w:pStyle w:val="Heading2"/>
        <w:keepNext/>
      </w:pPr>
      <w:r>
        <w:t>3.2 ReticleAnchorSTN</w:t>
      </w:r>
    </w:p>
    <w:p>
      <w:pPr>
        <w:keepNext/>
        <w:spacing w:before="0" w:after="120" w:line="300" w:lineRule="auto"/>
      </w:pPr>
      <w:r>
        <w:rPr>
          <w:rFonts w:ascii="Consolas" w:hAnsi="Consolas" w:eastAsia="Microsoft YaHei"/>
          <w:color w:val="1F4D78"/>
          <w:sz w:val="19"/>
        </w:rPr>
        <w:t>ReticleAnchorSTN</w:t>
      </w:r>
      <w:r>
        <w:rPr>
          <w:rFonts w:ascii="Calibri" w:hAnsi="Calibri" w:eastAsia="Microsoft YaHei"/>
          <w:b w:val="0"/>
        </w:rPr>
        <w:t>表示某块 Reticle 当前计划优先连续处理的 STN。系统拿不到 Reticle 当前物理位置，因此初始 Anchor 和后续切换均按以下顺序确定：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66"/>
        <w:gridCol w:w="6395"/>
        <w:gridCol w:w="1599"/>
      </w:tblGrid>
      <w:tr>
        <w:trPr>
          <w:tblHeader w:val="true"/>
        </w:trPr>
        <w:tc>
          <w:tcPr>
            <w:tcW w:type="dxa" w:w="1366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顺序</w:t>
            </w:r>
          </w:p>
        </w:tc>
        <w:tc>
          <w:tcPr>
            <w:tcW w:type="dxa" w:w="6395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1599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方向</w:t>
            </w:r>
          </w:p>
        </w:tc>
      </w:tr>
      <w:tr>
        <w:trPr/>
        <w:tc>
          <w:tcPr>
            <w:tcW w:type="dxa" w:w="136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639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RemainingReticleSTNContextCount</w:t>
            </w:r>
          </w:p>
        </w:tc>
        <w:tc>
          <w:tcPr>
            <w:tcW w:type="dxa" w:w="159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DESC</w:t>
            </w:r>
          </w:p>
        </w:tc>
      </w:tr>
      <w:tr>
        <w:trPr/>
        <w:tc>
          <w:tcPr>
            <w:tcW w:type="dxa" w:w="136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639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ActualSTNPilotCount</w:t>
            </w:r>
          </w:p>
        </w:tc>
        <w:tc>
          <w:tcPr>
            <w:tcW w:type="dxa" w:w="159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ASC</w:t>
            </w:r>
          </w:p>
        </w:tc>
      </w:tr>
      <w:tr>
        <w:trPr/>
        <w:tc>
          <w:tcPr>
            <w:tcW w:type="dxa" w:w="136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639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BestSTNRTDRankScore</w:t>
            </w:r>
          </w:p>
        </w:tc>
        <w:tc>
          <w:tcPr>
            <w:tcW w:type="dxa" w:w="159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ASC</w:t>
            </w:r>
          </w:p>
        </w:tc>
      </w:tr>
      <w:tr>
        <w:trPr/>
        <w:tc>
          <w:tcPr>
            <w:tcW w:type="dxa" w:w="136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4</w:t>
            </w:r>
          </w:p>
        </w:tc>
        <w:tc>
          <w:tcPr>
            <w:tcW w:type="dxa" w:w="639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STN</w:t>
            </w:r>
          </w:p>
        </w:tc>
        <w:tc>
          <w:tcPr>
            <w:tcW w:type="dxa" w:w="159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ASC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</w:rPr>
        <w:t>AnchorSTN 上仍有未选择 Context 时保持不变；没有剩余 Context 时，才从同一 Reticle 的其他 STN 中选择下一 AnchorSTN。</w:t>
      </w:r>
    </w:p>
    <w:p>
      <w:pPr>
        <w:pStyle w:val="Heading2"/>
        <w:keepNext/>
      </w:pPr>
      <w:r>
        <w:t>3.3 动态指标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21"/>
        <w:gridCol w:w="4739"/>
      </w:tblGrid>
      <w:tr>
        <w:trPr>
          <w:tblHeader w:val="true"/>
        </w:trPr>
        <w:tc>
          <w:tcPr>
            <w:tcW w:type="dxa" w:w="4621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指标</w:t>
            </w:r>
          </w:p>
        </w:tc>
        <w:tc>
          <w:tcPr>
            <w:tcW w:type="dxa" w:w="4739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定义</w:t>
            </w:r>
          </w:p>
        </w:tc>
      </w:tr>
      <w:tr>
        <w:trPr/>
        <w:tc>
          <w:tcPr>
            <w:tcW w:type="dxa" w:w="462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ContextCandidateCount</w:t>
            </w:r>
          </w:p>
        </w:tc>
        <w:tc>
          <w:tcPr>
            <w:tcW w:type="dxa" w:w="473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当前 Context 剩余的不同 Lot 数</w:t>
            </w:r>
          </w:p>
        </w:tc>
      </w:tr>
      <w:tr>
        <w:trPr/>
        <w:tc>
          <w:tcPr>
            <w:tcW w:type="dxa" w:w="462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RemainingReticleSTNContextCount</w:t>
            </w:r>
          </w:p>
        </w:tc>
        <w:tc>
          <w:tcPr>
            <w:tcW w:type="dxa" w:w="473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当前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Reticle + STN</w:t>
            </w:r>
            <w:r>
              <w:rPr>
                <w:rFonts w:ascii="Calibri" w:hAnsi="Calibri" w:eastAsia="Microsoft YaHei"/>
                <w:b w:val="0"/>
                <w:sz w:val="16"/>
              </w:rPr>
              <w:t>下尚未选出 Pilot 且仍有候选 Lot 的 Context 数</w:t>
            </w:r>
          </w:p>
        </w:tc>
      </w:tr>
      <w:tr>
        <w:trPr/>
        <w:tc>
          <w:tcPr>
            <w:tcW w:type="dxa" w:w="462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ReticleSTNRank</w:t>
            </w:r>
          </w:p>
        </w:tc>
        <w:tc>
          <w:tcPr>
            <w:tcW w:type="dxa" w:w="473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Context.STN 等于 ReticleAnchorSTN 时为 0，否则为 1</w:t>
            </w:r>
          </w:p>
        </w:tc>
      </w:tr>
      <w:tr>
        <w:trPr/>
        <w:tc>
          <w:tcPr>
            <w:tcW w:type="dxa" w:w="462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ActualSTNPilotCount</w:t>
            </w:r>
          </w:p>
        </w:tc>
        <w:tc>
          <w:tcPr>
            <w:tcW w:type="dxa" w:w="473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本轮开始前有效 Pilot Context 数 + 本轮实际已选 Pilot Context 数</w:t>
            </w:r>
          </w:p>
        </w:tc>
      </w:tr>
      <w:tr>
        <w:trPr/>
        <w:tc>
          <w:tcPr>
            <w:tcW w:type="dxa" w:w="462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BestRemainingRTDRank</w:t>
            </w:r>
          </w:p>
        </w:tc>
        <w:tc>
          <w:tcPr>
            <w:tcW w:type="dxa" w:w="473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当前 Context 剩余候选 Lot 中最小的 RTDRank</w:t>
            </w:r>
          </w:p>
        </w:tc>
      </w:tr>
      <w:tr>
        <w:trPr/>
        <w:tc>
          <w:tcPr>
            <w:tcW w:type="dxa" w:w="462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BestSTNRTDRankScore</w:t>
            </w:r>
          </w:p>
        </w:tc>
        <w:tc>
          <w:tcPr>
            <w:tcW w:type="dxa" w:w="473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当前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Reticle + STN</w:t>
            </w:r>
            <w:r>
              <w:rPr>
                <w:rFonts w:ascii="Calibri" w:hAnsi="Calibri" w:eastAsia="Microsoft YaHei"/>
                <w:b w:val="0"/>
                <w:sz w:val="16"/>
              </w:rPr>
              <w:t>下各剩余 Context 的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BestRemainingRTDRank</w:t>
            </w:r>
            <w:r>
              <w:rPr>
                <w:rFonts w:ascii="Calibri" w:hAnsi="Calibri" w:eastAsia="Microsoft YaHei"/>
                <w:b w:val="0"/>
                <w:sz w:val="16"/>
              </w:rPr>
              <w:t>平均值</w:t>
            </w:r>
          </w:p>
        </w:tc>
      </w:tr>
      <w:tr>
        <w:trPr/>
        <w:tc>
          <w:tcPr>
            <w:tcW w:type="dxa" w:w="462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LotContextCount</w:t>
            </w:r>
          </w:p>
        </w:tc>
        <w:tc>
          <w:tcPr>
            <w:tcW w:type="dxa" w:w="473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当前同一 Lot 可匹配的不同 Context 数</w:t>
            </w:r>
          </w:p>
        </w:tc>
      </w:tr>
      <w:tr>
        <w:trPr/>
        <w:tc>
          <w:tcPr>
            <w:tcW w:type="dxa" w:w="462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OtherContextOnlyCandidateCount</w:t>
            </w:r>
          </w:p>
        </w:tc>
        <w:tc>
          <w:tcPr>
            <w:tcW w:type="dxa" w:w="473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除当前 Context 外，只剩该 Lot 一个候选的 Context 数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0" w:lineRule="auto"/>
      </w:pPr>
      <w:r>
        <w:rPr>
          <w:rFonts w:ascii="Consolas" w:hAnsi="Consolas" w:eastAsia="Microsoft YaHei"/>
          <w:color w:val="1F4D78"/>
          <w:sz w:val="19"/>
        </w:rPr>
        <w:t>ReticleSTNRank</w:t>
      </w:r>
      <w:r>
        <w:rPr>
          <w:rFonts w:ascii="Calibri" w:hAnsi="Calibri" w:eastAsia="Microsoft YaHei"/>
          <w:b w:val="0"/>
        </w:rPr>
        <w:t>只影响排序：非 AnchorSTN Context 始终保留在排序集合中。</w:t>
      </w:r>
    </w:p>
    <w:p>
      <w:pPr>
        <w:pStyle w:val="Heading2"/>
        <w:keepNext/>
      </w:pPr>
      <w:r>
        <w:t>3.4 ContextOrder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</w:rPr>
        <w:t>所有尚未选出 Pilot、仍有候选 Lot 且满足可执行条件的 Context 参加排序：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</w:rPr>
        <w:t>排序顺序：</w:t>
      </w:r>
      <w:r>
        <w:rPr>
          <w:rFonts w:ascii="Consolas" w:hAnsi="Consolas" w:eastAsia="Microsoft YaHei"/>
          <w:color w:val="1F4D78"/>
          <w:sz w:val="19"/>
        </w:rPr>
        <w:t>ReticleSTNRank ASC</w:t>
      </w:r>
      <w:r>
        <w:rPr>
          <w:rFonts w:ascii="Calibri" w:hAnsi="Calibri" w:eastAsia="Microsoft YaHei"/>
          <w:b w:val="0"/>
        </w:rPr>
        <w:t xml:space="preserve"> → </w:t>
      </w:r>
      <w:r>
        <w:rPr>
          <w:rFonts w:ascii="Consolas" w:hAnsi="Consolas" w:eastAsia="Microsoft YaHei"/>
          <w:color w:val="1F4D78"/>
          <w:sz w:val="19"/>
        </w:rPr>
        <w:t>ContextCandidateCount ASC</w:t>
      </w:r>
      <w:r>
        <w:rPr>
          <w:rFonts w:ascii="Calibri" w:hAnsi="Calibri" w:eastAsia="Microsoft YaHei"/>
          <w:b w:val="0"/>
        </w:rPr>
        <w:t xml:space="preserve"> → </w:t>
      </w:r>
      <w:r>
        <w:rPr>
          <w:rFonts w:ascii="Consolas" w:hAnsi="Consolas" w:eastAsia="Microsoft YaHei"/>
          <w:color w:val="1F4D78"/>
          <w:sz w:val="19"/>
        </w:rPr>
        <w:t>RemainingReticleSTNContextCount DESC</w:t>
      </w:r>
      <w:r>
        <w:rPr>
          <w:rFonts w:ascii="Calibri" w:hAnsi="Calibri" w:eastAsia="Microsoft YaHei"/>
          <w:b w:val="0"/>
        </w:rPr>
        <w:t xml:space="preserve"> → </w:t>
      </w:r>
      <w:r>
        <w:rPr>
          <w:rFonts w:ascii="Consolas" w:hAnsi="Consolas" w:eastAsia="Microsoft YaHei"/>
          <w:color w:val="1F4D78"/>
          <w:sz w:val="19"/>
        </w:rPr>
        <w:t>ActualSTNPilotCount ASC</w:t>
      </w:r>
      <w:r>
        <w:rPr>
          <w:rFonts w:ascii="Calibri" w:hAnsi="Calibri" w:eastAsia="Microsoft YaHei"/>
          <w:b w:val="0"/>
        </w:rPr>
        <w:t xml:space="preserve"> → </w:t>
      </w:r>
      <w:r>
        <w:rPr>
          <w:rFonts w:ascii="Consolas" w:hAnsi="Consolas" w:eastAsia="Microsoft YaHei"/>
          <w:color w:val="1F4D78"/>
          <w:sz w:val="19"/>
        </w:rPr>
        <w:t>BestRemainingRTDRank ASC</w:t>
      </w:r>
      <w:r>
        <w:rPr>
          <w:rFonts w:ascii="Calibri" w:hAnsi="Calibri" w:eastAsia="Microsoft YaHei"/>
          <w:b w:val="0"/>
        </w:rPr>
        <w:t xml:space="preserve"> → </w:t>
      </w:r>
      <w:r>
        <w:rPr>
          <w:rFonts w:ascii="Consolas" w:hAnsi="Consolas" w:eastAsia="Microsoft YaHei"/>
          <w:color w:val="1F4D78"/>
          <w:sz w:val="19"/>
        </w:rPr>
        <w:t>ContextKey ASC</w:t>
      </w:r>
      <w:r>
        <w:rPr>
          <w:rFonts w:ascii="Calibri" w:hAnsi="Calibri" w:eastAsia="Microsoft YaHei"/>
          <w:b w:val="0"/>
        </w:rPr>
        <w:t>。</w:t>
      </w:r>
    </w:p>
    <w:p>
      <w:pPr>
        <w:pStyle w:val="Heading2"/>
        <w:keepNext/>
      </w:pPr>
      <w:r>
        <w:t>3.5 当前 Context 的 Lot 排序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</w:rPr>
        <w:t>取</w:t>
      </w:r>
      <w:r>
        <w:rPr>
          <w:rFonts w:ascii="Consolas" w:hAnsi="Consolas" w:eastAsia="Microsoft YaHei"/>
          <w:color w:val="1F4D78"/>
          <w:sz w:val="19"/>
        </w:rPr>
        <w:t>ContextOrder = 1</w:t>
      </w:r>
      <w:r>
        <w:rPr>
          <w:rFonts w:ascii="Calibri" w:hAnsi="Calibri" w:eastAsia="Microsoft YaHei"/>
          <w:b w:val="0"/>
        </w:rPr>
        <w:t>后，对该 Context 的剩余 Lot 排序：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</w:rPr>
        <w:t>排序顺序：</w:t>
      </w:r>
      <w:r>
        <w:rPr>
          <w:rFonts w:ascii="Consolas" w:hAnsi="Consolas" w:eastAsia="Microsoft YaHei"/>
          <w:color w:val="1F4D78"/>
          <w:sz w:val="19"/>
        </w:rPr>
        <w:t>RTDRank ASC</w:t>
      </w:r>
      <w:r>
        <w:rPr>
          <w:rFonts w:ascii="Calibri" w:hAnsi="Calibri" w:eastAsia="Microsoft YaHei"/>
          <w:b w:val="0"/>
        </w:rPr>
        <w:t xml:space="preserve"> → </w:t>
      </w:r>
      <w:r>
        <w:rPr>
          <w:rFonts w:ascii="Consolas" w:hAnsi="Consolas" w:eastAsia="Microsoft YaHei"/>
          <w:color w:val="1F4D78"/>
          <w:sz w:val="19"/>
        </w:rPr>
        <w:t>OtherContextOnlyCandidateCount ASC</w:t>
      </w:r>
      <w:r>
        <w:rPr>
          <w:rFonts w:ascii="Calibri" w:hAnsi="Calibri" w:eastAsia="Microsoft YaHei"/>
          <w:b w:val="0"/>
        </w:rPr>
        <w:t xml:space="preserve"> → </w:t>
      </w:r>
      <w:r>
        <w:rPr>
          <w:rFonts w:ascii="Consolas" w:hAnsi="Consolas" w:eastAsia="Microsoft YaHei"/>
          <w:color w:val="1F4D78"/>
          <w:sz w:val="19"/>
        </w:rPr>
        <w:t>LotContextCount ASC</w:t>
      </w:r>
      <w:r>
        <w:rPr>
          <w:rFonts w:ascii="Calibri" w:hAnsi="Calibri" w:eastAsia="Microsoft YaHei"/>
          <w:b w:val="0"/>
        </w:rPr>
        <w:t xml:space="preserve"> → </w:t>
      </w:r>
      <w:r>
        <w:rPr>
          <w:rFonts w:ascii="Consolas" w:hAnsi="Consolas" w:eastAsia="Microsoft YaHei"/>
          <w:color w:val="1F4D78"/>
          <w:sz w:val="19"/>
        </w:rPr>
        <w:t>LotID ASC</w:t>
      </w:r>
      <w:r>
        <w:rPr>
          <w:rFonts w:ascii="Calibri" w:hAnsi="Calibri" w:eastAsia="Microsoft YaHei"/>
          <w:b w:val="0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</w:rPr>
        <w:t>先遵循 RTDRank；同级时避免占用其他 Context 的唯一候选，再优先选择适用 Context 较少的 Lot，最后按 LotID 保证结果稳定。</w:t>
      </w:r>
    </w:p>
    <w:p>
      <w:pPr>
        <w:pStyle w:val="Heading1"/>
        <w:keepNext/>
      </w:pPr>
      <w:r>
        <w:t>4. 动态循环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14"/>
        <w:gridCol w:w="7746"/>
      </w:tblGrid>
      <w:tr>
        <w:trPr>
          <w:tblHeader w:val="true"/>
        </w:trPr>
        <w:tc>
          <w:tcPr>
            <w:tcW w:type="dxa" w:w="1614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步骤</w:t>
            </w:r>
          </w:p>
        </w:tc>
        <w:tc>
          <w:tcPr>
            <w:tcW w:type="dxa" w:w="7746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处理</w:t>
            </w:r>
          </w:p>
        </w:tc>
      </w:tr>
      <w:tr>
        <w:trPr/>
        <w:tc>
          <w:tcPr>
            <w:tcW w:type="dxa" w:w="161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774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初始化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SelectedLots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SelectedContexts</w:t>
            </w:r>
            <w:r>
              <w:rPr>
                <w:rFonts w:ascii="Calibri" w:hAnsi="Calibri" w:eastAsia="Microsoft YaHei"/>
                <w:b w:val="0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ActualSTNPilotCount</w:t>
            </w:r>
            <w:r>
              <w:rPr>
                <w:rFonts w:ascii="Calibri" w:hAnsi="Calibri" w:eastAsia="Microsoft YaHei"/>
                <w:b w:val="0"/>
                <w:sz w:val="16"/>
              </w:rPr>
              <w:t>和各 Reticle 的 AnchorSTN</w:t>
            </w:r>
          </w:p>
        </w:tc>
      </w:tr>
      <w:tr>
        <w:trPr/>
        <w:tc>
          <w:tcPr>
            <w:tcW w:type="dxa" w:w="161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774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重新计算 RTDRank、动态指标和 ReticleSTNRank</w:t>
            </w:r>
          </w:p>
        </w:tc>
      </w:tr>
      <w:tr>
        <w:trPr/>
        <w:tc>
          <w:tcPr>
            <w:tcW w:type="dxa" w:w="161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774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更新 AnchorSTN：仍有剩余 Context 则保持，否则按 Anchor 规则切换</w:t>
            </w:r>
          </w:p>
        </w:tc>
      </w:tr>
      <w:tr>
        <w:trPr/>
        <w:tc>
          <w:tcPr>
            <w:tcW w:type="dxa" w:w="161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4</w:t>
            </w:r>
          </w:p>
        </w:tc>
        <w:tc>
          <w:tcPr>
            <w:tcW w:type="dxa" w:w="774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对全部未选 Context 生成 ContextOrder，取第一名</w:t>
            </w:r>
          </w:p>
        </w:tc>
      </w:tr>
      <w:tr>
        <w:trPr/>
        <w:tc>
          <w:tcPr>
            <w:tcW w:type="dxa" w:w="161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774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对该 Context 的 Lot 排序，取第一名作为 Pilot</w:t>
            </w:r>
          </w:p>
        </w:tc>
      </w:tr>
      <w:tr>
        <w:trPr/>
        <w:tc>
          <w:tcPr>
            <w:tcW w:type="dxa" w:w="161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6</w:t>
            </w:r>
          </w:p>
        </w:tc>
        <w:tc>
          <w:tcPr>
            <w:tcW w:type="dxa" w:w="774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写入 SelectedLots、SelectedContexts，并将对应 STN 的 ActualSTNPilotCount 加 1</w:t>
            </w:r>
          </w:p>
        </w:tc>
      </w:tr>
      <w:tr>
        <w:trPr/>
        <w:tc>
          <w:tcPr>
            <w:tcW w:type="dxa" w:w="161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7</w:t>
            </w:r>
          </w:p>
        </w:tc>
        <w:tc>
          <w:tcPr>
            <w:tcW w:type="dxa" w:w="774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删除所有同 Lot 行和同 Context 行；其他未选择行全部保留</w:t>
            </w:r>
          </w:p>
        </w:tc>
      </w:tr>
      <w:tr>
        <w:trPr/>
        <w:tc>
          <w:tcPr>
            <w:tcW w:type="dxa" w:w="161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8</w:t>
            </w:r>
          </w:p>
        </w:tc>
        <w:tc>
          <w:tcPr>
            <w:tcW w:type="dxa" w:w="774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返回步骤 2，直到没有可选 Context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5. 完整示例</w:t>
      </w:r>
    </w:p>
    <w:p>
      <w:pPr>
        <w:pStyle w:val="Heading2"/>
        <w:keepNext/>
      </w:pPr>
      <w:r>
        <w:t>5.1 示例条件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531"/>
        <w:gridCol w:w="6725"/>
      </w:tblGrid>
      <w:tr>
        <w:trPr>
          <w:tblHeader w:val="true"/>
        </w:trPr>
        <w:tc>
          <w:tcPr>
            <w:tcW w:type="dxa" w:w="7531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项目</w:t>
            </w:r>
          </w:p>
        </w:tc>
        <w:tc>
          <w:tcPr>
            <w:tcW w:type="dxa" w:w="6725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值</w:t>
            </w:r>
          </w:p>
        </w:tc>
      </w:tr>
      <w:tr>
        <w:trPr/>
        <w:tc>
          <w:tcPr>
            <w:tcW w:type="dxa" w:w="753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Context / Reticle / STN</w:t>
            </w:r>
          </w:p>
        </w:tc>
        <w:tc>
          <w:tcPr>
            <w:tcW w:type="dxa" w:w="672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 个 / 3 块 / E1、E2、E3</w:t>
            </w:r>
          </w:p>
        </w:tc>
      </w:tr>
      <w:tr>
        <w:trPr/>
        <w:tc>
          <w:tcPr>
            <w:tcW w:type="dxa" w:w="753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候选记录</w:t>
            </w:r>
          </w:p>
        </w:tc>
        <w:tc>
          <w:tcPr>
            <w:tcW w:type="dxa" w:w="672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24 条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Lot + Context</w:t>
            </w:r>
          </w:p>
        </w:tc>
      </w:tr>
      <w:tr>
        <w:trPr/>
        <w:tc>
          <w:tcPr>
            <w:tcW w:type="dxa" w:w="753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pi_splitcnt</w:t>
            </w:r>
          </w:p>
        </w:tc>
        <w:tc>
          <w:tcPr>
            <w:tcW w:type="dxa" w:w="672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4</w:t>
            </w:r>
          </w:p>
        </w:tc>
      </w:tr>
      <w:tr>
        <w:trPr/>
        <w:tc>
          <w:tcPr>
            <w:tcW w:type="dxa" w:w="753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初始有效 Pilot 数</w:t>
            </w:r>
          </w:p>
        </w:tc>
        <w:tc>
          <w:tcPr>
            <w:tcW w:type="dxa" w:w="672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E1=0，E2=1，E3=0</w:t>
            </w:r>
          </w:p>
        </w:tc>
      </w:tr>
      <w:tr>
        <w:trPr/>
        <w:tc>
          <w:tcPr>
            <w:tcW w:type="dxa" w:w="753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Reticle 当前位置</w:t>
            </w:r>
          </w:p>
        </w:tc>
        <w:tc>
          <w:tcPr>
            <w:tcW w:type="dxa" w:w="672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无法取得，不参与排序</w:t>
            </w:r>
          </w:p>
        </w:tc>
      </w:tr>
      <w:tr>
        <w:trPr/>
        <w:tc>
          <w:tcPr>
            <w:tcW w:type="dxa" w:w="753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共享 Lot</w:t>
            </w:r>
          </w:p>
        </w:tc>
        <w:tc>
          <w:tcPr>
            <w:tcW w:type="dxa" w:w="672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L04、L06、L11、L13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t>5.2 Context 数据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2"/>
        <w:gridCol w:w="1268"/>
        <w:gridCol w:w="1902"/>
        <w:gridCol w:w="1427"/>
        <w:gridCol w:w="1744"/>
        <w:gridCol w:w="2134"/>
        <w:gridCol w:w="1744"/>
        <w:gridCol w:w="2135"/>
      </w:tblGrid>
      <w:tr>
        <w:trPr>
          <w:tblHeader w:val="true"/>
        </w:trPr>
        <w:tc>
          <w:tcPr>
            <w:tcW w:type="dxa" w:w="1902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Context</w:t>
            </w:r>
          </w:p>
        </w:tc>
        <w:tc>
          <w:tcPr>
            <w:tcW w:type="dxa" w:w="1268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STN</w:t>
            </w:r>
          </w:p>
        </w:tc>
        <w:tc>
          <w:tcPr>
            <w:tcW w:type="dxa" w:w="1902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Reticle</w:t>
            </w:r>
          </w:p>
        </w:tc>
        <w:tc>
          <w:tcPr>
            <w:tcW w:type="dxa" w:w="1427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Prod</w:t>
            </w:r>
          </w:p>
        </w:tc>
        <w:tc>
          <w:tcPr>
            <w:tcW w:type="dxa" w:w="1744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Recipe</w:t>
            </w:r>
          </w:p>
        </w:tc>
        <w:tc>
          <w:tcPr>
            <w:tcW w:type="dxa" w:w="2134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PreReticle</w:t>
            </w:r>
          </w:p>
        </w:tc>
        <w:tc>
          <w:tcPr>
            <w:tcW w:type="dxa" w:w="1744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PreStn</w:t>
            </w:r>
          </w:p>
        </w:tc>
        <w:tc>
          <w:tcPr>
            <w:tcW w:type="dxa" w:w="2135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Custom_Value</w:t>
            </w:r>
          </w:p>
        </w:tc>
      </w:tr>
      <w:tr>
        <w:trPr/>
        <w:tc>
          <w:tcPr>
            <w:tcW w:type="dxa" w:w="19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C01</w:t>
            </w:r>
          </w:p>
        </w:tc>
        <w:tc>
          <w:tcPr>
            <w:tcW w:type="dxa" w:w="126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19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RET-A</w:t>
            </w:r>
          </w:p>
        </w:tc>
        <w:tc>
          <w:tcPr>
            <w:tcW w:type="dxa" w:w="142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P-A</w:t>
            </w:r>
          </w:p>
        </w:tc>
        <w:tc>
          <w:tcPr>
            <w:tcW w:type="dxa" w:w="17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RCP-01</w:t>
            </w:r>
          </w:p>
        </w:tc>
        <w:tc>
          <w:tcPr>
            <w:tcW w:type="dxa" w:w="21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PRE-A</w:t>
            </w:r>
          </w:p>
        </w:tc>
        <w:tc>
          <w:tcPr>
            <w:tcW w:type="dxa" w:w="17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BARC-A</w:t>
            </w:r>
          </w:p>
        </w:tc>
        <w:tc>
          <w:tcPr>
            <w:tcW w:type="dxa" w:w="213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CV-01</w:t>
            </w:r>
          </w:p>
        </w:tc>
      </w:tr>
      <w:tr>
        <w:trPr/>
        <w:tc>
          <w:tcPr>
            <w:tcW w:type="dxa" w:w="19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C02</w:t>
            </w:r>
          </w:p>
        </w:tc>
        <w:tc>
          <w:tcPr>
            <w:tcW w:type="dxa" w:w="126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19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RET-A</w:t>
            </w:r>
          </w:p>
        </w:tc>
        <w:tc>
          <w:tcPr>
            <w:tcW w:type="dxa" w:w="142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P-B</w:t>
            </w:r>
          </w:p>
        </w:tc>
        <w:tc>
          <w:tcPr>
            <w:tcW w:type="dxa" w:w="17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RCP-01</w:t>
            </w:r>
          </w:p>
        </w:tc>
        <w:tc>
          <w:tcPr>
            <w:tcW w:type="dxa" w:w="21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PRE-A</w:t>
            </w:r>
          </w:p>
        </w:tc>
        <w:tc>
          <w:tcPr>
            <w:tcW w:type="dxa" w:w="17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BARC-A</w:t>
            </w:r>
          </w:p>
        </w:tc>
        <w:tc>
          <w:tcPr>
            <w:tcW w:type="dxa" w:w="213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CV-02</w:t>
            </w:r>
          </w:p>
        </w:tc>
      </w:tr>
      <w:tr>
        <w:trPr/>
        <w:tc>
          <w:tcPr>
            <w:tcW w:type="dxa" w:w="19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C03</w:t>
            </w:r>
          </w:p>
        </w:tc>
        <w:tc>
          <w:tcPr>
            <w:tcW w:type="dxa" w:w="126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E2</w:t>
            </w:r>
          </w:p>
        </w:tc>
        <w:tc>
          <w:tcPr>
            <w:tcW w:type="dxa" w:w="19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RET-A</w:t>
            </w:r>
          </w:p>
        </w:tc>
        <w:tc>
          <w:tcPr>
            <w:tcW w:type="dxa" w:w="142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P-C</w:t>
            </w:r>
          </w:p>
        </w:tc>
        <w:tc>
          <w:tcPr>
            <w:tcW w:type="dxa" w:w="17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RCP-02</w:t>
            </w:r>
          </w:p>
        </w:tc>
        <w:tc>
          <w:tcPr>
            <w:tcW w:type="dxa" w:w="21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PRE-A</w:t>
            </w:r>
          </w:p>
        </w:tc>
        <w:tc>
          <w:tcPr>
            <w:tcW w:type="dxa" w:w="17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BARC-B</w:t>
            </w:r>
          </w:p>
        </w:tc>
        <w:tc>
          <w:tcPr>
            <w:tcW w:type="dxa" w:w="213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CV-03</w:t>
            </w:r>
          </w:p>
        </w:tc>
      </w:tr>
      <w:tr>
        <w:trPr/>
        <w:tc>
          <w:tcPr>
            <w:tcW w:type="dxa" w:w="19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C04</w:t>
            </w:r>
          </w:p>
        </w:tc>
        <w:tc>
          <w:tcPr>
            <w:tcW w:type="dxa" w:w="126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19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RET-B</w:t>
            </w:r>
          </w:p>
        </w:tc>
        <w:tc>
          <w:tcPr>
            <w:tcW w:type="dxa" w:w="142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P-D</w:t>
            </w:r>
          </w:p>
        </w:tc>
        <w:tc>
          <w:tcPr>
            <w:tcW w:type="dxa" w:w="17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RCP-03</w:t>
            </w:r>
          </w:p>
        </w:tc>
        <w:tc>
          <w:tcPr>
            <w:tcW w:type="dxa" w:w="21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PRE-B</w:t>
            </w:r>
          </w:p>
        </w:tc>
        <w:tc>
          <w:tcPr>
            <w:tcW w:type="dxa" w:w="17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BARC-A</w:t>
            </w:r>
          </w:p>
        </w:tc>
        <w:tc>
          <w:tcPr>
            <w:tcW w:type="dxa" w:w="213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CV-01</w:t>
            </w:r>
          </w:p>
        </w:tc>
      </w:tr>
      <w:tr>
        <w:trPr/>
        <w:tc>
          <w:tcPr>
            <w:tcW w:type="dxa" w:w="19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C05</w:t>
            </w:r>
          </w:p>
        </w:tc>
        <w:tc>
          <w:tcPr>
            <w:tcW w:type="dxa" w:w="126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E2</w:t>
            </w:r>
          </w:p>
        </w:tc>
        <w:tc>
          <w:tcPr>
            <w:tcW w:type="dxa" w:w="19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RET-B</w:t>
            </w:r>
          </w:p>
        </w:tc>
        <w:tc>
          <w:tcPr>
            <w:tcW w:type="dxa" w:w="142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P-E</w:t>
            </w:r>
          </w:p>
        </w:tc>
        <w:tc>
          <w:tcPr>
            <w:tcW w:type="dxa" w:w="17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RCP-03</w:t>
            </w:r>
          </w:p>
        </w:tc>
        <w:tc>
          <w:tcPr>
            <w:tcW w:type="dxa" w:w="21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PRE-B</w:t>
            </w:r>
          </w:p>
        </w:tc>
        <w:tc>
          <w:tcPr>
            <w:tcW w:type="dxa" w:w="17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BARC-B</w:t>
            </w:r>
          </w:p>
        </w:tc>
        <w:tc>
          <w:tcPr>
            <w:tcW w:type="dxa" w:w="213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CV-02</w:t>
            </w:r>
          </w:p>
        </w:tc>
      </w:tr>
      <w:tr>
        <w:trPr/>
        <w:tc>
          <w:tcPr>
            <w:tcW w:type="dxa" w:w="19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C06</w:t>
            </w:r>
          </w:p>
        </w:tc>
        <w:tc>
          <w:tcPr>
            <w:tcW w:type="dxa" w:w="126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E2</w:t>
            </w:r>
          </w:p>
        </w:tc>
        <w:tc>
          <w:tcPr>
            <w:tcW w:type="dxa" w:w="19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RET-B</w:t>
            </w:r>
          </w:p>
        </w:tc>
        <w:tc>
          <w:tcPr>
            <w:tcW w:type="dxa" w:w="142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P-F</w:t>
            </w:r>
          </w:p>
        </w:tc>
        <w:tc>
          <w:tcPr>
            <w:tcW w:type="dxa" w:w="17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RCP-04</w:t>
            </w:r>
          </w:p>
        </w:tc>
        <w:tc>
          <w:tcPr>
            <w:tcW w:type="dxa" w:w="21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PRE-B</w:t>
            </w:r>
          </w:p>
        </w:tc>
        <w:tc>
          <w:tcPr>
            <w:tcW w:type="dxa" w:w="17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BARC-B</w:t>
            </w:r>
          </w:p>
        </w:tc>
        <w:tc>
          <w:tcPr>
            <w:tcW w:type="dxa" w:w="213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CV-03</w:t>
            </w:r>
          </w:p>
        </w:tc>
      </w:tr>
      <w:tr>
        <w:trPr/>
        <w:tc>
          <w:tcPr>
            <w:tcW w:type="dxa" w:w="19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C07</w:t>
            </w:r>
          </w:p>
        </w:tc>
        <w:tc>
          <w:tcPr>
            <w:tcW w:type="dxa" w:w="126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19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RET-C</w:t>
            </w:r>
          </w:p>
        </w:tc>
        <w:tc>
          <w:tcPr>
            <w:tcW w:type="dxa" w:w="142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P-G</w:t>
            </w:r>
          </w:p>
        </w:tc>
        <w:tc>
          <w:tcPr>
            <w:tcW w:type="dxa" w:w="17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RCP-05</w:t>
            </w:r>
          </w:p>
        </w:tc>
        <w:tc>
          <w:tcPr>
            <w:tcW w:type="dxa" w:w="21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PRE-C</w:t>
            </w:r>
          </w:p>
        </w:tc>
        <w:tc>
          <w:tcPr>
            <w:tcW w:type="dxa" w:w="17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BARC-C</w:t>
            </w:r>
          </w:p>
        </w:tc>
        <w:tc>
          <w:tcPr>
            <w:tcW w:type="dxa" w:w="213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CV-01</w:t>
            </w:r>
          </w:p>
        </w:tc>
      </w:tr>
      <w:tr>
        <w:trPr/>
        <w:tc>
          <w:tcPr>
            <w:tcW w:type="dxa" w:w="19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C08</w:t>
            </w:r>
          </w:p>
        </w:tc>
        <w:tc>
          <w:tcPr>
            <w:tcW w:type="dxa" w:w="126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E2</w:t>
            </w:r>
          </w:p>
        </w:tc>
        <w:tc>
          <w:tcPr>
            <w:tcW w:type="dxa" w:w="19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RET-C</w:t>
            </w:r>
          </w:p>
        </w:tc>
        <w:tc>
          <w:tcPr>
            <w:tcW w:type="dxa" w:w="142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P-H</w:t>
            </w:r>
          </w:p>
        </w:tc>
        <w:tc>
          <w:tcPr>
            <w:tcW w:type="dxa" w:w="17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RCP-05</w:t>
            </w:r>
          </w:p>
        </w:tc>
        <w:tc>
          <w:tcPr>
            <w:tcW w:type="dxa" w:w="21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PRE-C</w:t>
            </w:r>
          </w:p>
        </w:tc>
        <w:tc>
          <w:tcPr>
            <w:tcW w:type="dxa" w:w="17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BARC-C</w:t>
            </w:r>
          </w:p>
        </w:tc>
        <w:tc>
          <w:tcPr>
            <w:tcW w:type="dxa" w:w="213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CV-02</w:t>
            </w:r>
          </w:p>
        </w:tc>
      </w:tr>
      <w:tr>
        <w:trPr/>
        <w:tc>
          <w:tcPr>
            <w:tcW w:type="dxa" w:w="19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C09</w:t>
            </w:r>
          </w:p>
        </w:tc>
        <w:tc>
          <w:tcPr>
            <w:tcW w:type="dxa" w:w="126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E3</w:t>
            </w:r>
          </w:p>
        </w:tc>
        <w:tc>
          <w:tcPr>
            <w:tcW w:type="dxa" w:w="19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RET-C</w:t>
            </w:r>
          </w:p>
        </w:tc>
        <w:tc>
          <w:tcPr>
            <w:tcW w:type="dxa" w:w="142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P-I</w:t>
            </w:r>
          </w:p>
        </w:tc>
        <w:tc>
          <w:tcPr>
            <w:tcW w:type="dxa" w:w="17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RCP-06</w:t>
            </w:r>
          </w:p>
        </w:tc>
        <w:tc>
          <w:tcPr>
            <w:tcW w:type="dxa" w:w="21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PRE-C</w:t>
            </w:r>
          </w:p>
        </w:tc>
        <w:tc>
          <w:tcPr>
            <w:tcW w:type="dxa" w:w="17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BARC-D</w:t>
            </w:r>
          </w:p>
        </w:tc>
        <w:tc>
          <w:tcPr>
            <w:tcW w:type="dxa" w:w="213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CV-03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t>5.3 候选 Lot 与初始 RTDRank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76"/>
        <w:gridCol w:w="1051"/>
        <w:gridCol w:w="1051"/>
        <w:gridCol w:w="1364"/>
        <w:gridCol w:w="1313"/>
        <w:gridCol w:w="1707"/>
        <w:gridCol w:w="1364"/>
        <w:gridCol w:w="2102"/>
        <w:gridCol w:w="1364"/>
        <w:gridCol w:w="1364"/>
      </w:tblGrid>
      <w:tr>
        <w:trPr>
          <w:tblHeader w:val="true"/>
        </w:trPr>
        <w:tc>
          <w:tcPr>
            <w:tcW w:type="dxa" w:w="1576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Context</w:t>
            </w:r>
          </w:p>
        </w:tc>
        <w:tc>
          <w:tcPr>
            <w:tcW w:type="dxa" w:w="1051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STN</w:t>
            </w:r>
          </w:p>
        </w:tc>
        <w:tc>
          <w:tcPr>
            <w:tcW w:type="dxa" w:w="1051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Lot</w:t>
            </w:r>
          </w:p>
        </w:tc>
        <w:tc>
          <w:tcPr>
            <w:tcW w:type="dxa" w:w="1364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Distance</w:t>
            </w:r>
          </w:p>
        </w:tc>
        <w:tc>
          <w:tcPr>
            <w:tcW w:type="dxa" w:w="1313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Wafer</w:t>
            </w:r>
          </w:p>
        </w:tc>
        <w:tc>
          <w:tcPr>
            <w:tcW w:type="dxa" w:w="1707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Chuck1/2</w:t>
            </w:r>
          </w:p>
        </w:tc>
        <w:tc>
          <w:tcPr>
            <w:tcW w:type="dxa" w:w="1364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EmptyPort</w:t>
            </w:r>
          </w:p>
        </w:tc>
        <w:tc>
          <w:tcPr>
            <w:tcW w:type="dxa" w:w="2102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RemainQtime</w:t>
            </w:r>
          </w:p>
        </w:tc>
        <w:tc>
          <w:tcPr>
            <w:tcW w:type="dxa" w:w="1364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KeyLot</w:t>
            </w:r>
          </w:p>
        </w:tc>
        <w:tc>
          <w:tcPr>
            <w:tcW w:type="dxa" w:w="1364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RTDRank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C01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L01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3/3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40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C01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L02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3/3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C01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L03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4/4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C02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L04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3/3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C02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L05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6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1/2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C03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E2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L06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2/2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60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C03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E2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L07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3/3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C03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E2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L08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3/3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C04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L04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3/3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C04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L09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3/3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15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C04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3/3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C05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E2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L06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2/2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60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C05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E2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L11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2/2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C06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E2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L12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3/3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50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C06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E2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L13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3/3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15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C06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E2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L14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3/3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C07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L11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2/2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C07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L15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2/2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C07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L16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4/4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C08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E2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L17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3/3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C08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E2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L18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1/1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C09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E3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L13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3/3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15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C09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E3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L19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3/3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157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C09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E3</w:t>
            </w:r>
          </w:p>
        </w:tc>
        <w:tc>
          <w:tcPr>
            <w:tcW w:type="dxa" w:w="105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L20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31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25</w:t>
            </w:r>
          </w:p>
        </w:tc>
        <w:tc>
          <w:tcPr>
            <w:tcW w:type="dxa" w:w="17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4/4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210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136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t>5.4 初始 AnchorSTN 与 ReticleSTNRank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68"/>
        <w:gridCol w:w="3444"/>
        <w:gridCol w:w="2788"/>
        <w:gridCol w:w="6056"/>
      </w:tblGrid>
      <w:tr>
        <w:trPr>
          <w:tblHeader w:val="true"/>
        </w:trPr>
        <w:tc>
          <w:tcPr>
            <w:tcW w:type="dxa" w:w="1968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Reticle</w:t>
            </w:r>
          </w:p>
        </w:tc>
        <w:tc>
          <w:tcPr>
            <w:tcW w:type="dxa" w:w="3444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各 STN 剩余 Context</w:t>
            </w:r>
          </w:p>
        </w:tc>
        <w:tc>
          <w:tcPr>
            <w:tcW w:type="dxa" w:w="2788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初始 AnchorSTN</w:t>
            </w:r>
          </w:p>
        </w:tc>
        <w:tc>
          <w:tcPr>
            <w:tcW w:type="dxa" w:w="6056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选择依据</w:t>
            </w:r>
          </w:p>
        </w:tc>
      </w:tr>
      <w:tr>
        <w:trPr/>
        <w:tc>
          <w:tcPr>
            <w:tcW w:type="dxa" w:w="196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RET-A</w:t>
            </w:r>
          </w:p>
        </w:tc>
        <w:tc>
          <w:tcPr>
            <w:tcW w:type="dxa" w:w="34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E1:2；E2:1</w:t>
            </w:r>
          </w:p>
        </w:tc>
        <w:tc>
          <w:tcPr>
            <w:tcW w:type="dxa" w:w="278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605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E1 的 Context 更多</w:t>
            </w:r>
          </w:p>
        </w:tc>
      </w:tr>
      <w:tr>
        <w:trPr/>
        <w:tc>
          <w:tcPr>
            <w:tcW w:type="dxa" w:w="196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RET-B</w:t>
            </w:r>
          </w:p>
        </w:tc>
        <w:tc>
          <w:tcPr>
            <w:tcW w:type="dxa" w:w="34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E1:1；E2:2</w:t>
            </w:r>
          </w:p>
        </w:tc>
        <w:tc>
          <w:tcPr>
            <w:tcW w:type="dxa" w:w="278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E2</w:t>
            </w:r>
          </w:p>
        </w:tc>
        <w:tc>
          <w:tcPr>
            <w:tcW w:type="dxa" w:w="605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E2 的 Context 更多</w:t>
            </w:r>
          </w:p>
        </w:tc>
      </w:tr>
      <w:tr>
        <w:trPr/>
        <w:tc>
          <w:tcPr>
            <w:tcW w:type="dxa" w:w="196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RET-C</w:t>
            </w:r>
          </w:p>
        </w:tc>
        <w:tc>
          <w:tcPr>
            <w:tcW w:type="dxa" w:w="34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E1:1；E2:1；E3:1</w:t>
            </w:r>
          </w:p>
        </w:tc>
        <w:tc>
          <w:tcPr>
            <w:tcW w:type="dxa" w:w="278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6056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数量相同；E1、E3 实际 Pilot 数较少，再按 STN 升序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50"/>
        <w:gridCol w:w="5653"/>
        <w:gridCol w:w="5653"/>
      </w:tblGrid>
      <w:tr>
        <w:trPr>
          <w:tblHeader w:val="true"/>
        </w:trPr>
        <w:tc>
          <w:tcPr>
            <w:tcW w:type="dxa" w:w="2950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Reticle</w:t>
            </w:r>
          </w:p>
        </w:tc>
        <w:tc>
          <w:tcPr>
            <w:tcW w:type="dxa" w:w="5653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ReticleSTNRank = 0</w:t>
            </w:r>
          </w:p>
        </w:tc>
        <w:tc>
          <w:tcPr>
            <w:tcW w:type="dxa" w:w="5653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ReticleSTNRank = 1</w:t>
            </w:r>
          </w:p>
        </w:tc>
      </w:tr>
      <w:tr>
        <w:trPr/>
        <w:tc>
          <w:tcPr>
            <w:tcW w:type="dxa" w:w="2950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RET-A</w:t>
            </w:r>
          </w:p>
        </w:tc>
        <w:tc>
          <w:tcPr>
            <w:tcW w:type="dxa" w:w="565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C01、C02@E1</w:t>
            </w:r>
          </w:p>
        </w:tc>
        <w:tc>
          <w:tcPr>
            <w:tcW w:type="dxa" w:w="565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C03@E2</w:t>
            </w:r>
          </w:p>
        </w:tc>
      </w:tr>
      <w:tr>
        <w:trPr/>
        <w:tc>
          <w:tcPr>
            <w:tcW w:type="dxa" w:w="2950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RET-B</w:t>
            </w:r>
          </w:p>
        </w:tc>
        <w:tc>
          <w:tcPr>
            <w:tcW w:type="dxa" w:w="565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C05、C06@E2</w:t>
            </w:r>
          </w:p>
        </w:tc>
        <w:tc>
          <w:tcPr>
            <w:tcW w:type="dxa" w:w="565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C04@E1</w:t>
            </w:r>
          </w:p>
        </w:tc>
      </w:tr>
      <w:tr>
        <w:trPr/>
        <w:tc>
          <w:tcPr>
            <w:tcW w:type="dxa" w:w="2950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RET-C</w:t>
            </w:r>
          </w:p>
        </w:tc>
        <w:tc>
          <w:tcPr>
            <w:tcW w:type="dxa" w:w="565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C07@E1</w:t>
            </w:r>
          </w:p>
        </w:tc>
        <w:tc>
          <w:tcPr>
            <w:tcW w:type="dxa" w:w="565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C08@E2、C09@E3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</w:rPr>
        <w:t>Rank 1 Context 仍参与排序且数据保留；只有同 Lot 或同 Context 命中删除规则时才删除。</w:t>
      </w:r>
    </w:p>
    <w:p>
      <w:pPr>
        <w:pStyle w:val="Heading2"/>
        <w:keepNext/>
      </w:pPr>
      <w:r>
        <w:t>5.5 动态挑选过程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1"/>
        <w:gridCol w:w="1562"/>
        <w:gridCol w:w="1752"/>
        <w:gridCol w:w="1041"/>
        <w:gridCol w:w="1822"/>
        <w:gridCol w:w="1352"/>
        <w:gridCol w:w="3254"/>
        <w:gridCol w:w="2472"/>
      </w:tblGrid>
      <w:tr>
        <w:trPr>
          <w:tblHeader w:val="true"/>
        </w:trPr>
        <w:tc>
          <w:tcPr>
            <w:tcW w:type="dxa" w:w="1001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步骤</w:t>
            </w:r>
          </w:p>
        </w:tc>
        <w:tc>
          <w:tcPr>
            <w:tcW w:type="dxa" w:w="1562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Context</w:t>
            </w:r>
          </w:p>
        </w:tc>
        <w:tc>
          <w:tcPr>
            <w:tcW w:type="dxa" w:w="1752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AnchorSTN</w:t>
            </w:r>
          </w:p>
        </w:tc>
        <w:tc>
          <w:tcPr>
            <w:tcW w:type="dxa" w:w="1041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候选数</w:t>
            </w:r>
          </w:p>
        </w:tc>
        <w:tc>
          <w:tcPr>
            <w:tcW w:type="dxa" w:w="1822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Pilot Lot</w:t>
            </w:r>
          </w:p>
        </w:tc>
        <w:tc>
          <w:tcPr>
            <w:tcW w:type="dxa" w:w="1352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RTDRank</w:t>
            </w:r>
          </w:p>
        </w:tc>
        <w:tc>
          <w:tcPr>
            <w:tcW w:type="dxa" w:w="3254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共享行变化</w:t>
            </w:r>
          </w:p>
        </w:tc>
        <w:tc>
          <w:tcPr>
            <w:tcW w:type="dxa" w:w="2472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选择后实际 Pilot 数</w:t>
            </w:r>
          </w:p>
        </w:tc>
      </w:tr>
      <w:tr>
        <w:trPr/>
        <w:tc>
          <w:tcPr>
            <w:tcW w:type="dxa" w:w="100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56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C02</w:t>
            </w:r>
          </w:p>
        </w:tc>
        <w:tc>
          <w:tcPr>
            <w:tcW w:type="dxa" w:w="175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RET-A→E1</w:t>
            </w:r>
          </w:p>
        </w:tc>
        <w:tc>
          <w:tcPr>
            <w:tcW w:type="dxa" w:w="104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82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L04</w:t>
            </w:r>
          </w:p>
        </w:tc>
        <w:tc>
          <w:tcPr>
            <w:tcW w:type="dxa" w:w="135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325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删除 C04-L04</w:t>
            </w:r>
          </w:p>
        </w:tc>
        <w:tc>
          <w:tcPr>
            <w:tcW w:type="dxa" w:w="247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E1=1，E2=1，E3=0</w:t>
            </w:r>
          </w:p>
        </w:tc>
      </w:tr>
      <w:tr>
        <w:trPr/>
        <w:tc>
          <w:tcPr>
            <w:tcW w:type="dxa" w:w="100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56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C05</w:t>
            </w:r>
          </w:p>
        </w:tc>
        <w:tc>
          <w:tcPr>
            <w:tcW w:type="dxa" w:w="175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RET-B→E2</w:t>
            </w:r>
          </w:p>
        </w:tc>
        <w:tc>
          <w:tcPr>
            <w:tcW w:type="dxa" w:w="104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82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L11</w:t>
            </w:r>
          </w:p>
        </w:tc>
        <w:tc>
          <w:tcPr>
            <w:tcW w:type="dxa" w:w="135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325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删除 C07-L11</w:t>
            </w:r>
          </w:p>
        </w:tc>
        <w:tc>
          <w:tcPr>
            <w:tcW w:type="dxa" w:w="247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E1=1，E2=2，E3=0</w:t>
            </w:r>
          </w:p>
        </w:tc>
      </w:tr>
      <w:tr>
        <w:trPr/>
        <w:tc>
          <w:tcPr>
            <w:tcW w:type="dxa" w:w="100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156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C07</w:t>
            </w:r>
          </w:p>
        </w:tc>
        <w:tc>
          <w:tcPr>
            <w:tcW w:type="dxa" w:w="175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RET-C→E1</w:t>
            </w:r>
          </w:p>
        </w:tc>
        <w:tc>
          <w:tcPr>
            <w:tcW w:type="dxa" w:w="104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82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L15</w:t>
            </w:r>
          </w:p>
        </w:tc>
        <w:tc>
          <w:tcPr>
            <w:tcW w:type="dxa" w:w="135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325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247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E1=2，E2=2，E3=0</w:t>
            </w:r>
          </w:p>
        </w:tc>
      </w:tr>
      <w:tr>
        <w:trPr/>
        <w:tc>
          <w:tcPr>
            <w:tcW w:type="dxa" w:w="100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4</w:t>
            </w:r>
          </w:p>
        </w:tc>
        <w:tc>
          <w:tcPr>
            <w:tcW w:type="dxa" w:w="156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C09</w:t>
            </w:r>
          </w:p>
        </w:tc>
        <w:tc>
          <w:tcPr>
            <w:tcW w:type="dxa" w:w="175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RET-C→E3</w:t>
            </w:r>
          </w:p>
        </w:tc>
        <w:tc>
          <w:tcPr>
            <w:tcW w:type="dxa" w:w="104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182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L19</w:t>
            </w:r>
          </w:p>
        </w:tc>
        <w:tc>
          <w:tcPr>
            <w:tcW w:type="dxa" w:w="135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325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C09-L13 随 Context 删除</w:t>
            </w:r>
          </w:p>
        </w:tc>
        <w:tc>
          <w:tcPr>
            <w:tcW w:type="dxa" w:w="247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E1=2，E2=2，E3=1</w:t>
            </w:r>
          </w:p>
        </w:tc>
      </w:tr>
      <w:tr>
        <w:trPr/>
        <w:tc>
          <w:tcPr>
            <w:tcW w:type="dxa" w:w="100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156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C01</w:t>
            </w:r>
          </w:p>
        </w:tc>
        <w:tc>
          <w:tcPr>
            <w:tcW w:type="dxa" w:w="175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RET-A→E1</w:t>
            </w:r>
          </w:p>
        </w:tc>
        <w:tc>
          <w:tcPr>
            <w:tcW w:type="dxa" w:w="104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182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L02</w:t>
            </w:r>
          </w:p>
        </w:tc>
        <w:tc>
          <w:tcPr>
            <w:tcW w:type="dxa" w:w="135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325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247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E1=3，E2=2，E3=1</w:t>
            </w:r>
          </w:p>
        </w:tc>
      </w:tr>
      <w:tr>
        <w:trPr/>
        <w:tc>
          <w:tcPr>
            <w:tcW w:type="dxa" w:w="100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6</w:t>
            </w:r>
          </w:p>
        </w:tc>
        <w:tc>
          <w:tcPr>
            <w:tcW w:type="dxa" w:w="156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C06</w:t>
            </w:r>
          </w:p>
        </w:tc>
        <w:tc>
          <w:tcPr>
            <w:tcW w:type="dxa" w:w="175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RET-B→E2</w:t>
            </w:r>
          </w:p>
        </w:tc>
        <w:tc>
          <w:tcPr>
            <w:tcW w:type="dxa" w:w="104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182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L13</w:t>
            </w:r>
          </w:p>
        </w:tc>
        <w:tc>
          <w:tcPr>
            <w:tcW w:type="dxa" w:w="135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325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247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E1=3，E2=3，E3=1</w:t>
            </w:r>
          </w:p>
        </w:tc>
      </w:tr>
      <w:tr>
        <w:trPr/>
        <w:tc>
          <w:tcPr>
            <w:tcW w:type="dxa" w:w="100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7</w:t>
            </w:r>
          </w:p>
        </w:tc>
        <w:tc>
          <w:tcPr>
            <w:tcW w:type="dxa" w:w="156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C04</w:t>
            </w:r>
          </w:p>
        </w:tc>
        <w:tc>
          <w:tcPr>
            <w:tcW w:type="dxa" w:w="175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RET-B→E1</w:t>
            </w:r>
          </w:p>
        </w:tc>
        <w:tc>
          <w:tcPr>
            <w:tcW w:type="dxa" w:w="104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82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L09</w:t>
            </w:r>
          </w:p>
        </w:tc>
        <w:tc>
          <w:tcPr>
            <w:tcW w:type="dxa" w:w="135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325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L04 已删除</w:t>
            </w:r>
          </w:p>
        </w:tc>
        <w:tc>
          <w:tcPr>
            <w:tcW w:type="dxa" w:w="247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E1=4，E2=3，E3=1</w:t>
            </w:r>
          </w:p>
        </w:tc>
      </w:tr>
      <w:tr>
        <w:trPr/>
        <w:tc>
          <w:tcPr>
            <w:tcW w:type="dxa" w:w="100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8</w:t>
            </w:r>
          </w:p>
        </w:tc>
        <w:tc>
          <w:tcPr>
            <w:tcW w:type="dxa" w:w="156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C08</w:t>
            </w:r>
          </w:p>
        </w:tc>
        <w:tc>
          <w:tcPr>
            <w:tcW w:type="dxa" w:w="175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RET-C→E2</w:t>
            </w:r>
          </w:p>
        </w:tc>
        <w:tc>
          <w:tcPr>
            <w:tcW w:type="dxa" w:w="104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82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L17</w:t>
            </w:r>
          </w:p>
        </w:tc>
        <w:tc>
          <w:tcPr>
            <w:tcW w:type="dxa" w:w="135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325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247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E1=4，E2=4，E3=1</w:t>
            </w:r>
          </w:p>
        </w:tc>
      </w:tr>
      <w:tr>
        <w:trPr/>
        <w:tc>
          <w:tcPr>
            <w:tcW w:type="dxa" w:w="100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</w:t>
            </w:r>
          </w:p>
        </w:tc>
        <w:tc>
          <w:tcPr>
            <w:tcW w:type="dxa" w:w="156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C03</w:t>
            </w:r>
          </w:p>
        </w:tc>
        <w:tc>
          <w:tcPr>
            <w:tcW w:type="dxa" w:w="175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RET-A→E2</w:t>
            </w:r>
          </w:p>
        </w:tc>
        <w:tc>
          <w:tcPr>
            <w:tcW w:type="dxa" w:w="1041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182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L07</w:t>
            </w:r>
          </w:p>
        </w:tc>
        <w:tc>
          <w:tcPr>
            <w:tcW w:type="dxa" w:w="135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325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2472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E1=4，E2=5，E3=1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</w:rPr>
        <w:t>步骤 3 后，RET-C 在 E1 已无剩余 Context。E2、E3 均剩 1 个 Context，但 E3 的实际 Pilot 数更少，因此下一 AnchorSTN 为 E3，C09 的 ReticleSTNRank 从 1 更新为 0。</w:t>
      </w:r>
    </w:p>
    <w:p>
      <w:pPr>
        <w:pStyle w:val="Heading2"/>
        <w:keepNext/>
      </w:pPr>
      <w:r>
        <w:t>5.6 最终结果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34"/>
        <w:gridCol w:w="3034"/>
        <w:gridCol w:w="2023"/>
        <w:gridCol w:w="3540"/>
        <w:gridCol w:w="2625"/>
      </w:tblGrid>
      <w:tr>
        <w:trPr>
          <w:tblHeader w:val="true"/>
        </w:trPr>
        <w:tc>
          <w:tcPr>
            <w:tcW w:type="dxa" w:w="3034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Reticle</w:t>
            </w:r>
          </w:p>
        </w:tc>
        <w:tc>
          <w:tcPr>
            <w:tcW w:type="dxa" w:w="3034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Context</w:t>
            </w:r>
          </w:p>
        </w:tc>
        <w:tc>
          <w:tcPr>
            <w:tcW w:type="dxa" w:w="2023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STN</w:t>
            </w:r>
          </w:p>
        </w:tc>
        <w:tc>
          <w:tcPr>
            <w:tcW w:type="dxa" w:w="3540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Pilot Lot</w:t>
            </w:r>
          </w:p>
        </w:tc>
        <w:tc>
          <w:tcPr>
            <w:tcW w:type="dxa" w:w="2625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RTDRank</w:t>
            </w:r>
          </w:p>
        </w:tc>
      </w:tr>
      <w:tr>
        <w:trPr/>
        <w:tc>
          <w:tcPr>
            <w:tcW w:type="dxa" w:w="30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RET-A</w:t>
            </w:r>
          </w:p>
        </w:tc>
        <w:tc>
          <w:tcPr>
            <w:tcW w:type="dxa" w:w="30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C01</w:t>
            </w:r>
          </w:p>
        </w:tc>
        <w:tc>
          <w:tcPr>
            <w:tcW w:type="dxa" w:w="202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3540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L02</w:t>
            </w:r>
          </w:p>
        </w:tc>
        <w:tc>
          <w:tcPr>
            <w:tcW w:type="dxa" w:w="262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30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RET-A</w:t>
            </w:r>
          </w:p>
        </w:tc>
        <w:tc>
          <w:tcPr>
            <w:tcW w:type="dxa" w:w="30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C02</w:t>
            </w:r>
          </w:p>
        </w:tc>
        <w:tc>
          <w:tcPr>
            <w:tcW w:type="dxa" w:w="202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3540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L04</w:t>
            </w:r>
          </w:p>
        </w:tc>
        <w:tc>
          <w:tcPr>
            <w:tcW w:type="dxa" w:w="262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30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RET-A</w:t>
            </w:r>
          </w:p>
        </w:tc>
        <w:tc>
          <w:tcPr>
            <w:tcW w:type="dxa" w:w="30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C03</w:t>
            </w:r>
          </w:p>
        </w:tc>
        <w:tc>
          <w:tcPr>
            <w:tcW w:type="dxa" w:w="202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E2</w:t>
            </w:r>
          </w:p>
        </w:tc>
        <w:tc>
          <w:tcPr>
            <w:tcW w:type="dxa" w:w="3540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L07</w:t>
            </w:r>
          </w:p>
        </w:tc>
        <w:tc>
          <w:tcPr>
            <w:tcW w:type="dxa" w:w="262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30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RET-B</w:t>
            </w:r>
          </w:p>
        </w:tc>
        <w:tc>
          <w:tcPr>
            <w:tcW w:type="dxa" w:w="30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C04</w:t>
            </w:r>
          </w:p>
        </w:tc>
        <w:tc>
          <w:tcPr>
            <w:tcW w:type="dxa" w:w="202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3540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L09</w:t>
            </w:r>
          </w:p>
        </w:tc>
        <w:tc>
          <w:tcPr>
            <w:tcW w:type="dxa" w:w="262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30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RET-B</w:t>
            </w:r>
          </w:p>
        </w:tc>
        <w:tc>
          <w:tcPr>
            <w:tcW w:type="dxa" w:w="30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C05</w:t>
            </w:r>
          </w:p>
        </w:tc>
        <w:tc>
          <w:tcPr>
            <w:tcW w:type="dxa" w:w="202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E2</w:t>
            </w:r>
          </w:p>
        </w:tc>
        <w:tc>
          <w:tcPr>
            <w:tcW w:type="dxa" w:w="3540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L11</w:t>
            </w:r>
          </w:p>
        </w:tc>
        <w:tc>
          <w:tcPr>
            <w:tcW w:type="dxa" w:w="262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30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RET-B</w:t>
            </w:r>
          </w:p>
        </w:tc>
        <w:tc>
          <w:tcPr>
            <w:tcW w:type="dxa" w:w="30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C06</w:t>
            </w:r>
          </w:p>
        </w:tc>
        <w:tc>
          <w:tcPr>
            <w:tcW w:type="dxa" w:w="202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E2</w:t>
            </w:r>
          </w:p>
        </w:tc>
        <w:tc>
          <w:tcPr>
            <w:tcW w:type="dxa" w:w="3540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L13</w:t>
            </w:r>
          </w:p>
        </w:tc>
        <w:tc>
          <w:tcPr>
            <w:tcW w:type="dxa" w:w="262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30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RET-C</w:t>
            </w:r>
          </w:p>
        </w:tc>
        <w:tc>
          <w:tcPr>
            <w:tcW w:type="dxa" w:w="30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C07</w:t>
            </w:r>
          </w:p>
        </w:tc>
        <w:tc>
          <w:tcPr>
            <w:tcW w:type="dxa" w:w="202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E1</w:t>
            </w:r>
          </w:p>
        </w:tc>
        <w:tc>
          <w:tcPr>
            <w:tcW w:type="dxa" w:w="3540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L15</w:t>
            </w:r>
          </w:p>
        </w:tc>
        <w:tc>
          <w:tcPr>
            <w:tcW w:type="dxa" w:w="262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30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RET-C</w:t>
            </w:r>
          </w:p>
        </w:tc>
        <w:tc>
          <w:tcPr>
            <w:tcW w:type="dxa" w:w="30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C08</w:t>
            </w:r>
          </w:p>
        </w:tc>
        <w:tc>
          <w:tcPr>
            <w:tcW w:type="dxa" w:w="202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E2</w:t>
            </w:r>
          </w:p>
        </w:tc>
        <w:tc>
          <w:tcPr>
            <w:tcW w:type="dxa" w:w="3540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L17</w:t>
            </w:r>
          </w:p>
        </w:tc>
        <w:tc>
          <w:tcPr>
            <w:tcW w:type="dxa" w:w="262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30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RET-C</w:t>
            </w:r>
          </w:p>
        </w:tc>
        <w:tc>
          <w:tcPr>
            <w:tcW w:type="dxa" w:w="303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C09</w:t>
            </w:r>
          </w:p>
        </w:tc>
        <w:tc>
          <w:tcPr>
            <w:tcW w:type="dxa" w:w="202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E3</w:t>
            </w:r>
          </w:p>
        </w:tc>
        <w:tc>
          <w:tcPr>
            <w:tcW w:type="dxa" w:w="3540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L19</w:t>
            </w:r>
          </w:p>
        </w:tc>
        <w:tc>
          <w:tcPr>
            <w:tcW w:type="dxa" w:w="262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44"/>
        <w:gridCol w:w="6153"/>
        <w:gridCol w:w="3759"/>
      </w:tblGrid>
      <w:tr>
        <w:trPr>
          <w:tblHeader w:val="true"/>
        </w:trPr>
        <w:tc>
          <w:tcPr>
            <w:tcW w:type="dxa" w:w="4344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Reticle</w:t>
            </w:r>
          </w:p>
        </w:tc>
        <w:tc>
          <w:tcPr>
            <w:tcW w:type="dxa" w:w="6153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计划 STN 顺序</w:t>
            </w:r>
          </w:p>
        </w:tc>
        <w:tc>
          <w:tcPr>
            <w:tcW w:type="dxa" w:w="3759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计划内切换次数</w:t>
            </w:r>
          </w:p>
        </w:tc>
      </w:tr>
      <w:tr>
        <w:trPr/>
        <w:tc>
          <w:tcPr>
            <w:tcW w:type="dxa" w:w="43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RET-A</w:t>
            </w:r>
          </w:p>
        </w:tc>
        <w:tc>
          <w:tcPr>
            <w:tcW w:type="dxa" w:w="615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E1 → E2</w:t>
            </w:r>
          </w:p>
        </w:tc>
        <w:tc>
          <w:tcPr>
            <w:tcW w:type="dxa" w:w="375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43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RET-B</w:t>
            </w:r>
          </w:p>
        </w:tc>
        <w:tc>
          <w:tcPr>
            <w:tcW w:type="dxa" w:w="615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E2 → E1</w:t>
            </w:r>
          </w:p>
        </w:tc>
        <w:tc>
          <w:tcPr>
            <w:tcW w:type="dxa" w:w="375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4344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RET-C</w:t>
            </w:r>
          </w:p>
        </w:tc>
        <w:tc>
          <w:tcPr>
            <w:tcW w:type="dxa" w:w="615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E1 → E3 → E2</w:t>
            </w:r>
          </w:p>
        </w:tc>
        <w:tc>
          <w:tcPr>
            <w:tcW w:type="dxa" w:w="375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</w:rPr>
        <w:t>切换次数不包含 Reticle 未知初始位置到首个 AnchorSTN 的搬送。</w:t>
      </w:r>
    </w:p>
    <w:p>
      <w:pPr>
        <w:pStyle w:val="Heading1"/>
        <w:keepNext/>
      </w:pPr>
      <w:r>
        <w:t>6. 无 Pilot Context 修复</w:t>
      </w:r>
    </w:p>
    <w:p>
      <w:pPr>
        <w:keepNext/>
        <w:spacing w:before="0" w:after="120" w:line="300" w:lineRule="auto"/>
      </w:pPr>
      <w:r>
        <w:rPr>
          <w:rFonts w:ascii="Calibri" w:hAnsi="Calibri" w:eastAsia="Microsoft YaHei"/>
          <w:b w:val="0"/>
        </w:rPr>
        <w:t>循环结束后，如 Context 因共享 Lot 被占用而无 Pilot，可执行一次换 Lot 修复。仅当替换能增加获得 Pilot 的 Context 总数，且新 Lot 仍满足基础条件时才调整。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3"/>
        <w:gridCol w:w="4008"/>
        <w:gridCol w:w="4008"/>
        <w:gridCol w:w="4007"/>
      </w:tblGrid>
      <w:tr>
        <w:trPr>
          <w:tblHeader w:val="true"/>
        </w:trPr>
        <w:tc>
          <w:tcPr>
            <w:tcW w:type="dxa" w:w="2233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Context</w:t>
            </w:r>
          </w:p>
        </w:tc>
        <w:tc>
          <w:tcPr>
            <w:tcW w:type="dxa" w:w="4008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原候选</w:t>
            </w:r>
          </w:p>
        </w:tc>
        <w:tc>
          <w:tcPr>
            <w:tcW w:type="dxa" w:w="4008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原结果</w:t>
            </w:r>
          </w:p>
        </w:tc>
        <w:tc>
          <w:tcPr>
            <w:tcW w:type="dxa" w:w="4007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修复后</w:t>
            </w:r>
          </w:p>
        </w:tc>
      </w:tr>
      <w:tr>
        <w:trPr/>
        <w:tc>
          <w:tcPr>
            <w:tcW w:type="dxa" w:w="223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C01</w:t>
            </w:r>
          </w:p>
        </w:tc>
        <w:tc>
          <w:tcPr>
            <w:tcW w:type="dxa" w:w="400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L01、L02</w:t>
            </w:r>
          </w:p>
        </w:tc>
        <w:tc>
          <w:tcPr>
            <w:tcW w:type="dxa" w:w="400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C01→L01</w:t>
            </w:r>
          </w:p>
        </w:tc>
        <w:tc>
          <w:tcPr>
            <w:tcW w:type="dxa" w:w="40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C01→L02</w:t>
            </w:r>
          </w:p>
        </w:tc>
      </w:tr>
      <w:tr>
        <w:trPr/>
        <w:tc>
          <w:tcPr>
            <w:tcW w:type="dxa" w:w="2233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C02</w:t>
            </w:r>
          </w:p>
        </w:tc>
        <w:tc>
          <w:tcPr>
            <w:tcW w:type="dxa" w:w="400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L01</w:t>
            </w:r>
          </w:p>
        </w:tc>
        <w:tc>
          <w:tcPr>
            <w:tcW w:type="dxa" w:w="4008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无 Pilot</w:t>
            </w:r>
          </w:p>
        </w:tc>
        <w:tc>
          <w:tcPr>
            <w:tcW w:type="dxa" w:w="400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C02→L01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</w:rPr>
        <w:t>调整后重新校验 AnchorSTN、Lot 唯一性和 RTDRank。</w:t>
      </w:r>
    </w:p>
    <w:p>
      <w:pPr>
        <w:pStyle w:val="Heading1"/>
        <w:keepNext/>
      </w:pPr>
      <w:r>
        <w:t>7. 异常与边界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637"/>
        <w:gridCol w:w="6619"/>
      </w:tblGrid>
      <w:tr>
        <w:trPr>
          <w:tblHeader w:val="true"/>
        </w:trPr>
        <w:tc>
          <w:tcPr>
            <w:tcW w:type="dxa" w:w="7637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情形</w:t>
            </w:r>
          </w:p>
        </w:tc>
        <w:tc>
          <w:tcPr>
            <w:tcW w:type="dxa" w:w="6619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处理</w:t>
            </w:r>
          </w:p>
        </w:tc>
      </w:tr>
      <w:tr>
        <w:trPr/>
        <w:tc>
          <w:tcPr>
            <w:tcW w:type="dxa" w:w="763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Context 无候选 Lot</w:t>
            </w:r>
          </w:p>
        </w:tc>
        <w:tc>
          <w:tcPr>
            <w:tcW w:type="dxa" w:w="661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记录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NoEligiblePilot</w:t>
            </w:r>
            <w:r>
              <w:rPr>
                <w:rFonts w:ascii="Calibri" w:hAnsi="Calibri" w:eastAsia="Microsoft YaHei"/>
                <w:b w:val="0"/>
                <w:sz w:val="16"/>
              </w:rPr>
              <w:t>，不绕过过滤条件</w:t>
            </w:r>
          </w:p>
        </w:tc>
      </w:tr>
      <w:tr>
        <w:trPr/>
        <w:tc>
          <w:tcPr>
            <w:tcW w:type="dxa" w:w="763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AnchorSTN 上无有效 Context</w:t>
            </w:r>
          </w:p>
        </w:tc>
        <w:tc>
          <w:tcPr>
            <w:tcW w:type="dxa" w:w="661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按剩余 Context 重新选择 AnchorSTN</w:t>
            </w:r>
          </w:p>
        </w:tc>
      </w:tr>
      <w:tr>
        <w:trPr/>
        <w:tc>
          <w:tcPr>
            <w:tcW w:type="dxa" w:w="763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Context、Lot 或 Anchor 相关状态变化</w:t>
            </w:r>
          </w:p>
        </w:tc>
        <w:tc>
          <w:tcPr>
            <w:tcW w:type="dxa" w:w="661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停止下放，更新指标后重新排序</w:t>
            </w:r>
          </w:p>
        </w:tc>
      </w:tr>
      <w:tr>
        <w:trPr/>
        <w:tc>
          <w:tcPr>
            <w:tcW w:type="dxa" w:w="763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Lot 被并发任务选中</w:t>
            </w:r>
          </w:p>
        </w:tc>
        <w:tc>
          <w:tcPr>
            <w:tcW w:type="dxa" w:w="661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通过原子占用或唯一性校验；失败方移除该 Lot 后重排</w:t>
            </w:r>
          </w:p>
        </w:tc>
      </w:tr>
      <w:tr>
        <w:trPr/>
        <w:tc>
          <w:tcPr>
            <w:tcW w:type="dxa" w:w="763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Lot Status、Hold、FOUP、Wafer、R2R 状态变化</w:t>
            </w:r>
          </w:p>
        </w:tc>
        <w:tc>
          <w:tcPr>
            <w:tcW w:type="dxa" w:w="661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标记为不可选并重排，保留记录</w:t>
            </w:r>
          </w:p>
        </w:tc>
      </w:tr>
      <w:tr>
        <w:trPr/>
        <w:tc>
          <w:tcPr>
            <w:tcW w:type="dxa" w:w="763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所有排序条件相同</w:t>
            </w:r>
          </w:p>
        </w:tc>
        <w:tc>
          <w:tcPr>
            <w:tcW w:type="dxa" w:w="661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按 ContextKey、LotID 升序保证结果稳定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  <w:pageBreakBefore/>
      </w:pPr>
      <w:r>
        <w:t>8. 排序总览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169"/>
        <w:gridCol w:w="9087"/>
      </w:tblGrid>
      <w:tr>
        <w:trPr>
          <w:tblHeader w:val="true"/>
        </w:trPr>
        <w:tc>
          <w:tcPr>
            <w:tcW w:type="dxa" w:w="5169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层级</w:t>
            </w:r>
          </w:p>
        </w:tc>
        <w:tc>
          <w:tcPr>
            <w:tcW w:type="dxa" w:w="9087"/>
            <w:shd w:fill="E8EEF5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排序顺序</w:t>
            </w:r>
          </w:p>
        </w:tc>
      </w:tr>
      <w:tr>
        <w:trPr/>
        <w:tc>
          <w:tcPr>
            <w:tcW w:type="dxa" w:w="516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AnchorSTN</w:t>
            </w:r>
          </w:p>
        </w:tc>
        <w:tc>
          <w:tcPr>
            <w:tcW w:type="dxa" w:w="908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RemainingReticleSTNContextCount DESC</w:t>
            </w:r>
            <w:r>
              <w:rPr>
                <w:rFonts w:ascii="Calibri" w:hAnsi="Calibri" w:eastAsia="Microsoft YaHei"/>
                <w:b w:val="0"/>
                <w:sz w:val="16"/>
              </w:rPr>
              <w:t xml:space="preserve"> →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ActualSTNPilotCount ASC</w:t>
            </w:r>
            <w:r>
              <w:rPr>
                <w:rFonts w:ascii="Calibri" w:hAnsi="Calibri" w:eastAsia="Microsoft YaHei"/>
                <w:b w:val="0"/>
                <w:sz w:val="16"/>
              </w:rPr>
              <w:t xml:space="preserve"> →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BestSTNRTDRankScore ASC</w:t>
            </w:r>
            <w:r>
              <w:rPr>
                <w:rFonts w:ascii="Calibri" w:hAnsi="Calibri" w:eastAsia="Microsoft YaHei"/>
                <w:b w:val="0"/>
                <w:sz w:val="16"/>
              </w:rPr>
              <w:t xml:space="preserve"> →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STN ASC</w:t>
            </w:r>
          </w:p>
        </w:tc>
      </w:tr>
      <w:tr>
        <w:trPr/>
        <w:tc>
          <w:tcPr>
            <w:tcW w:type="dxa" w:w="516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ContextOrder</w:t>
            </w:r>
          </w:p>
        </w:tc>
        <w:tc>
          <w:tcPr>
            <w:tcW w:type="dxa" w:w="908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ReticleSTNRank ASC</w:t>
            </w:r>
            <w:r>
              <w:rPr>
                <w:rFonts w:ascii="Calibri" w:hAnsi="Calibri" w:eastAsia="Microsoft YaHei"/>
                <w:b w:val="0"/>
                <w:sz w:val="16"/>
              </w:rPr>
              <w:t xml:space="preserve"> →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ContextCandidateCount ASC</w:t>
            </w:r>
            <w:r>
              <w:rPr>
                <w:rFonts w:ascii="Calibri" w:hAnsi="Calibri" w:eastAsia="Microsoft YaHei"/>
                <w:b w:val="0"/>
                <w:sz w:val="16"/>
              </w:rPr>
              <w:t xml:space="preserve"> →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RemainingReticleSTNContextCount DESC</w:t>
            </w:r>
            <w:r>
              <w:rPr>
                <w:rFonts w:ascii="Calibri" w:hAnsi="Calibri" w:eastAsia="Microsoft YaHei"/>
                <w:b w:val="0"/>
                <w:sz w:val="16"/>
              </w:rPr>
              <w:t xml:space="preserve"> →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ActualSTNPilotCount ASC</w:t>
            </w:r>
            <w:r>
              <w:rPr>
                <w:rFonts w:ascii="Calibri" w:hAnsi="Calibri" w:eastAsia="Microsoft YaHei"/>
                <w:b w:val="0"/>
                <w:sz w:val="16"/>
              </w:rPr>
              <w:t xml:space="preserve"> →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BestRemainingRTDRank ASC</w:t>
            </w:r>
            <w:r>
              <w:rPr>
                <w:rFonts w:ascii="Calibri" w:hAnsi="Calibri" w:eastAsia="Microsoft YaHei"/>
                <w:b w:val="0"/>
                <w:sz w:val="16"/>
              </w:rPr>
              <w:t xml:space="preserve"> →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ContextKey ASC</w:t>
            </w:r>
          </w:p>
        </w:tc>
      </w:tr>
      <w:tr>
        <w:trPr/>
        <w:tc>
          <w:tcPr>
            <w:tcW w:type="dxa" w:w="5169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当前 Context 的 Lot</w:t>
            </w:r>
          </w:p>
        </w:tc>
        <w:tc>
          <w:tcPr>
            <w:tcW w:type="dxa" w:w="9087"/>
            <w:tcBorders>
              <w:top w:val="single" w:sz="4" w:color="B7C4D3"/>
              <w:left w:val="single" w:sz="4" w:color="B7C4D3"/>
              <w:bottom w:val="single" w:sz="4" w:color="B7C4D3"/>
              <w:right w:val="single" w:sz="4" w:color="B7C4D3"/>
              <w:insideH w:val="single" w:sz="4" w:color="B7C4D3"/>
              <w:insideV w:val="single" w:sz="4" w:color="B7C4D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RTDRank ASC</w:t>
            </w:r>
            <w:r>
              <w:rPr>
                <w:rFonts w:ascii="Calibri" w:hAnsi="Calibri" w:eastAsia="Microsoft YaHei"/>
                <w:b w:val="0"/>
                <w:sz w:val="16"/>
              </w:rPr>
              <w:t xml:space="preserve"> →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OtherContextOnlyCandidateCount ASC</w:t>
            </w:r>
            <w:r>
              <w:rPr>
                <w:rFonts w:ascii="Calibri" w:hAnsi="Calibri" w:eastAsia="Microsoft YaHei"/>
                <w:b w:val="0"/>
                <w:sz w:val="16"/>
              </w:rPr>
              <w:t xml:space="preserve"> →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LotContextCount ASC</w:t>
            </w:r>
            <w:r>
              <w:rPr>
                <w:rFonts w:ascii="Calibri" w:hAnsi="Calibri" w:eastAsia="Microsoft YaHei"/>
                <w:b w:val="0"/>
                <w:sz w:val="16"/>
              </w:rPr>
              <w:t xml:space="preserve"> →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LotID ASC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</w:rPr>
        <w:t>每轮只删除同 Lot 和同 Context 行；其他未选择行保留并参与下一轮排序。</w:t>
      </w:r>
    </w:p>
    <w:sectPr w:rsidR="00FC693F" w:rsidRPr="0006063C" w:rsidSect="00034616">
      <w:headerReference w:type="default" r:id="rId11"/>
      <w:footerReference w:type="default" r:id="rId12"/>
      <w:pgSz w:w="15840" w:h="12240" w:orient="landscape"/>
      <w:pgMar w:top="936" w:right="792" w:bottom="936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5B6573"/>
        <w:sz w:val="18"/>
      </w:rPr>
      <w:t xml:space="preserve">第 </w:t>
    </w:r>
    <w:fldSimple w:instr="PAGE">
      <w:r>
        <w:rPr>
          <w:rFonts w:ascii="Calibri" w:hAnsi="Calibri"/>
          <w:sz w:val="18"/>
          <w:color w:val="5B6573"/>
        </w:rPr>
        <w:t>1</w:t>
      </w:r>
    </w:fldSimple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5B6573"/>
        <w:sz w:val="18"/>
      </w:rPr>
      <w:t xml:space="preserve">第 </w:t>
    </w:r>
    <w:fldSimple w:instr="PAGE">
      <w:r>
        <w:rPr>
          <w:rFonts w:ascii="Calibri" w:hAnsi="Calibri"/>
          <w:sz w:val="18"/>
          <w:color w:val="5B6573"/>
        </w:rPr>
        <w:t>1</w:t>
      </w:r>
    </w:fldSimple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>
      <w:rPr>
        <w:rFonts w:ascii="Calibri" w:hAnsi="Calibri" w:eastAsia="Microsoft YaHei"/>
        <w:color w:val="5B6573"/>
        <w:sz w:val="17"/>
      </w:rPr>
      <w:t>Litho Auto Split Pirun Pilot  |  动态挑选排序规则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>
      <w:rPr>
        <w:rFonts w:ascii="Calibri" w:hAnsi="Calibri" w:eastAsia="Microsoft YaHei"/>
        <w:color w:val="5B6573"/>
        <w:sz w:val="17"/>
      </w:rPr>
      <w:t>Litho Auto Split Pirun Pilot  |  动态挑选排序规则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Litho Auto Split Pirun Pilot 动态挑选排序规则 v1.0</dc:title>
  <dc:subject>Litho Auto Split Pirun Pilot 动态挑选排序规则</dc:subject>
  <dc:creator/>
  <cp:keywords>Litho, Auto Split, Pirun, Pilot, Reticle, STN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