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 do relatório</w:t>
      </w:r>
    </w:p>
    <w:p>
      <w:pPr>
        <w:pStyle w:val="Subtitle"/>
      </w:pPr>
      <w:r>
        <w:t>Subtítulo opcional</w:t>
      </w:r>
    </w:p>
    <w:p>
      <w:pPr>
        <w:pStyle w:val="Heading1"/>
      </w:pPr>
      <w:r>
        <w:t>Cabeçalho de seção</w:t>
      </w:r>
    </w:p>
    <w:p>
      <w:pPr>
        <w:pStyle w:val="Heading2"/>
      </w:pPr>
      <w:r>
        <w:t>Subseção</w:t>
      </w:r>
    </w:p>
    <w:p>
      <w:r>
        <w:t>Parágrafo de corpo em Segoe UI, tamanho 11, justificado, espaçamento 1,3. Tipografia sem serifa alinhada à identidade da FGV.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Métrica</w:t>
            </w:r>
          </w:p>
        </w:tc>
        <w:tc>
          <w:tcPr>
            <w:tcW w:type="dxa" w:w="3022"/>
          </w:tcPr>
          <w:p>
            <w:r>
              <w:t>Valor</w:t>
            </w:r>
          </w:p>
        </w:tc>
        <w:tc>
          <w:tcPr>
            <w:tcW w:type="dxa" w:w="3022"/>
          </w:tcPr>
          <w:p>
            <w:r>
              <w:t>Observação</w:t>
            </w:r>
          </w:p>
        </w:tc>
      </w:tr>
      <w:tr>
        <w:tc>
          <w:tcPr>
            <w:tcW w:type="dxa" w:w="3022"/>
          </w:tcPr>
          <w:p>
            <w:r>
              <w:t>Processos</w:t>
            </w:r>
          </w:p>
        </w:tc>
        <w:tc>
          <w:tcPr>
            <w:tcW w:type="dxa" w:w="3022"/>
          </w:tcPr>
          <w:p>
            <w:r>
              <w:t>3.357.449</w:t>
            </w:r>
          </w:p>
        </w:tc>
        <w:tc>
          <w:tcPr>
            <w:tcW w:type="dxa" w:w="3022"/>
          </w:tcPr>
          <w:p>
            <w:r>
              <w:t>base consolidada</w:t>
            </w:r>
          </w:p>
        </w:tc>
      </w:tr>
      <w:tr>
        <w:tc>
          <w:tcPr>
            <w:tcW w:type="dxa" w:w="3022"/>
          </w:tcPr>
          <w:p>
            <w:r>
              <w:t>Tribunais</w:t>
            </w:r>
          </w:p>
        </w:tc>
        <w:tc>
          <w:tcPr>
            <w:tcW w:type="dxa" w:w="3022"/>
          </w:tcPr>
          <w:p>
            <w:r>
              <w:t>33</w:t>
            </w:r>
          </w:p>
        </w:tc>
        <w:tc>
          <w:tcPr>
            <w:tcW w:type="dxa" w:w="3022"/>
          </w:tcPr>
          <w:p>
            <w:r>
              <w:t>27 estaduais + 6 federais</w:t>
            </w:r>
          </w:p>
        </w:tc>
      </w:tr>
    </w:tbl>
    <w:p>
      <w:pPr>
        <w:pStyle w:val="Caption"/>
      </w:pPr>
      <w:r>
        <w:t>Tabela 1. Exemplo de tabela acadêmica.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  <w:jc w:val="both"/>
    </w:pPr>
    <w:rPr>
      <w:rFonts w:ascii="Segoe UI" w:hAnsi="Segoe UI" w:cs="Segoe U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jc w:val="left"/>
      <w:outlineLvl w:val="0"/>
    </w:pPr>
    <w:rPr>
      <w:rFonts w:asciiTheme="majorHAnsi" w:eastAsiaTheme="majorEastAsia" w:hAnsiTheme="majorHAnsi" w:cstheme="majorBidi" w:ascii="Century Gothic" w:hAnsi="Century Gothic" w:cs="Century Gothic"/>
      <w:b/>
      <w:bCs/>
      <w:color w:val="003A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Century Gothic" w:hAnsi="Century Gothic" w:cs="Century Gothic"/>
      <w:b/>
      <w:bCs/>
      <w:color w:val="002E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Century Gothic" w:hAnsi="Century Gothic" w:cs="Century Gothic"/>
      <w:b/>
      <w:bCs/>
      <w:color w:val="002E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left"/>
    </w:pPr>
    <w:rPr>
      <w:rFonts w:asciiTheme="majorHAnsi" w:eastAsiaTheme="majorEastAsia" w:hAnsiTheme="majorHAnsi" w:cstheme="majorBidi" w:ascii="Century Gothic" w:hAnsi="Century Gothic" w:cs="Century Gothic"/>
      <w:b/>
      <w:color w:val="003A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  <w:jc w:val="left"/>
    </w:pPr>
    <w:rPr>
      <w:rFonts w:asciiTheme="majorHAnsi" w:eastAsiaTheme="majorEastAsia" w:hAnsiTheme="majorHAnsi" w:cstheme="majorBidi" w:ascii="Century Gothic" w:hAnsi="Century Gothic" w:cs="Century Gothic"/>
      <w:b w:val="0"/>
      <w:i w:val="0"/>
      <w:iCs/>
      <w:color w:val="008BC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/>
      <w:jc w:val="both"/>
    </w:pPr>
    <w:rPr>
      <w:rFonts w:ascii="Segoe UI" w:hAnsi="Segoe UI" w:cs="Segoe UI"/>
      <w:i/>
      <w:iCs/>
      <w:color w:val="495057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80" w:before="80"/>
      <w:jc w:val="center"/>
    </w:pPr>
    <w:rPr>
      <w:rFonts w:ascii="Segoe UI" w:hAnsi="Segoe UI" w:cs="Segoe UI"/>
      <w:b w:val="0"/>
      <w:bCs/>
      <w:i/>
      <w:color w:val="4950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160" w:line="264" w:lineRule="auto"/>
      <w:jc w:val="left"/>
    </w:pPr>
    <w:rPr>
      <w:rFonts w:ascii="Consolas" w:hAnsi="Consolas" w:cs="Consolas"/>
      <w:color w:val="212529"/>
      <w:sz w:val="19"/>
    </w:rPr>
  </w:style>
  <w:style w:type="table" w:customStyle="1" w:styleId="Table">
    <w:name w:val="Table"/>
    <w:pPr>
      <w:spacing w:line="240" w:lineRule="auto" w:before="0" w:after="20"/>
    </w:pPr>
    <w:rPr>
      <w:rFonts w:ascii="Segoe UI" w:hAnsi="Segoe UI" w:cs="Segoe UI"/>
      <w:color w:val="212529"/>
      <w:sz w:val="20"/>
    </w:rPr>
    <w:tblPr>
      <w:jc w:val="center"/>
      <w:tblCellMar>
        <w:top w:w="20" w:type="dxa"/>
        <w:bottom w:w="20" w:type="dxa"/>
        <w:start w:w="110" w:type="dxa"/>
        <w:end w:w="110" w:type="dxa"/>
        <w:left w:w="110" w:type="dxa"/>
        <w:right w:w="110" w:type="dxa"/>
      </w:tblCellMar>
      <w:tblBorders>
        <w:top w:val="none" w:sz="0" w:space="0"/>
        <w:bottom w:val="none" w:sz="0" w:space="0"/>
        <w:start w:val="none" w:sz="0" w:space="0"/>
        <w:end w:val="none" w:sz="0" w:space="0"/>
        <w:left w:val="none" w:sz="0" w:space="0"/>
        <w:right w:val="none" w:sz="0" w:space="0"/>
        <w:insideV w:val="none" w:sz="0" w:space="0"/>
        <w:insideH w:val="none" w:sz="0" w:space="0"/>
      </w:tblBorders>
    </w:tblPr>
    <w:tblStylePr w:type="firstRow">
      <w:rPr>
        <w:b/>
        <w:color w:val="003A79"/>
      </w:rPr>
      <w:tcPr>
        <w:tcBorders>
          <w:top w:val="single" w:sz="12" w:space="0" w:color="003A79"/>
          <w:bottom w:val="single" w:sz="8" w:space="0" w:color="003A79"/>
        </w:tcBorders>
      </w:tcPr>
    </w:tblStylePr>
    <w:tblStylePr w:type="lastRow">
      <w:tcPr>
        <w:tcBorders>
          <w:bottom w:val="single" w:sz="12" w:space="0" w:color="003A79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