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9928" w14:textId="77777777" w:rsidR="00AC7D70" w:rsidRDefault="00FF33CA">
      <w:pPr>
        <w:pStyle w:val="Ttulo"/>
      </w:pPr>
      <w:r>
        <w:t>Guía Técnica de Despliegue a Producción – Vinculador DMAF (Azure)</w:t>
      </w:r>
    </w:p>
    <w:p w14:paraId="32D89D78" w14:textId="77777777" w:rsidR="00AC7D70" w:rsidRDefault="00FF33CA">
      <w:pPr>
        <w:pStyle w:val="Ttulo1"/>
      </w:pPr>
      <w:r>
        <w:t>1. Descripción General</w:t>
      </w:r>
    </w:p>
    <w:p w14:paraId="40A32EF4" w14:textId="77777777" w:rsidR="00AC7D70" w:rsidRDefault="00FF33CA">
      <w:r>
        <w:t>El Vinculador DMAF identifica automáticamente qué proyectos pueden ser cofinanciados por aliados, agilizando tiempos de análisis. La solución se implementa en Microsoft Azure con servicios como Azure Web App, Functions, Blob Storage, CosmosDB, OpenAI, Document Intelligence, Data Factory y Databricks.</w:t>
      </w:r>
    </w:p>
    <w:p w14:paraId="0E9132ED" w14:textId="77777777" w:rsidR="00AC7D70" w:rsidRDefault="00FF33CA">
      <w:pPr>
        <w:pStyle w:val="Ttulo1"/>
      </w:pPr>
      <w:r>
        <w:t>2. Arquitectura Técnica de Producción</w:t>
      </w:r>
    </w:p>
    <w:p w14:paraId="1674C242" w14:textId="77777777" w:rsidR="00AC7D70" w:rsidRDefault="00FF33CA">
      <w:r>
        <w:t>Componentes principales:</w:t>
      </w:r>
      <w:r>
        <w:br/>
        <w:t>- Azure Web App: Backoffice para gestionar iniciativas.</w:t>
      </w:r>
      <w:r>
        <w:br/>
        <w:t>- Azure Functions: API REST para carga, análisis y borrado de documentos.</w:t>
      </w:r>
      <w:r>
        <w:br/>
        <w:t>- Azure CosmosDB: Persistencia y auditoría de análisis.</w:t>
      </w:r>
      <w:r>
        <w:br/>
        <w:t>- Azure Blob Storage: Almacenamiento de documentos y archivos JSONL.</w:t>
      </w:r>
      <w:r>
        <w:br/>
        <w:t>- Azure Data Factory: Orquestación de pipelines.</w:t>
      </w:r>
      <w:r>
        <w:br/>
        <w:t>- Azure Document Intelligence: OCR y extracción estructurada.</w:t>
      </w:r>
      <w:r>
        <w:br/>
        <w:t>- Azure OpenAI: Procesamiento batch semántico con GPT-4.</w:t>
      </w:r>
      <w:r>
        <w:br/>
        <w:t>- Azure Databricks: Lógica de procesamiento batch.</w:t>
      </w:r>
      <w:r>
        <w:br/>
        <w:t>- Azure Communication Services: Notif</w:t>
      </w:r>
      <w:r>
        <w:t>icaciones por correo electrónico.</w:t>
      </w:r>
    </w:p>
    <w:p w14:paraId="47A5DF38" w14:textId="77777777" w:rsidR="00AC7D70" w:rsidRDefault="00FF33CA">
      <w:pPr>
        <w:pStyle w:val="Ttulo1"/>
      </w:pPr>
      <w:r>
        <w:t>3. Precondiciones para el Despliegue</w:t>
      </w:r>
    </w:p>
    <w:p w14:paraId="7FE83E3B" w14:textId="77777777" w:rsidR="00AC7D70" w:rsidRDefault="00FF33CA">
      <w:r>
        <w:t>- Validación de credenciales y permisos mínimos.</w:t>
      </w:r>
      <w:r>
        <w:br/>
        <w:t>- Certificados de dominio configurados.</w:t>
      </w:r>
      <w:r>
        <w:br/>
        <w:t>- Repositorio Azure DevOps con ramas dev, qa, main.</w:t>
      </w:r>
      <w:r>
        <w:br/>
        <w:t>- Pipelines configurados (CI/CD) para App y Functions.</w:t>
      </w:r>
    </w:p>
    <w:p w14:paraId="3D00704C" w14:textId="77777777" w:rsidR="00AC7D70" w:rsidRDefault="00FF33CA">
      <w:pPr>
        <w:pStyle w:val="Ttulo1"/>
      </w:pPr>
      <w:r>
        <w:t>4. Despliegue Paso a Paso</w:t>
      </w:r>
    </w:p>
    <w:p w14:paraId="00442376" w14:textId="77777777" w:rsidR="00AC7D70" w:rsidRDefault="00FF33CA">
      <w:r>
        <w:t>CI:</w:t>
      </w:r>
      <w:r>
        <w:br/>
        <w:t>- Clonado del código.</w:t>
      </w:r>
      <w:r>
        <w:br/>
        <w:t>- Instalación dependencias.</w:t>
      </w:r>
      <w:r>
        <w:br/>
        <w:t>- Build y pruebas.</w:t>
      </w:r>
      <w:r>
        <w:br/>
        <w:t>- Publicación de artefactos.</w:t>
      </w:r>
      <w:r>
        <w:br/>
      </w:r>
      <w:r>
        <w:br/>
        <w:t>CD:</w:t>
      </w:r>
      <w:r>
        <w:br/>
        <w:t>- Despliegue a App Service y Functions.</w:t>
      </w:r>
      <w:r>
        <w:br/>
        <w:t>- Activación de Application Insights.</w:t>
      </w:r>
      <w:r>
        <w:br/>
      </w:r>
      <w:r>
        <w:lastRenderedPageBreak/>
        <w:t>- Pruebas funcionales sobre la web: https://app-idatafactory-cr.azurewebsites.net/</w:t>
      </w:r>
      <w:r>
        <w:br/>
      </w:r>
      <w:r>
        <w:br/>
        <w:t>Variables de entorno a configurar:</w:t>
      </w:r>
      <w:r>
        <w:br/>
        <w:t>- COSMOS_CONNECTION</w:t>
      </w:r>
      <w:r>
        <w:br/>
        <w:t>- BLOB_STORAGE_CONN</w:t>
      </w:r>
      <w:r>
        <w:br/>
        <w:t>- OPENAI_API_KEY</w:t>
      </w:r>
      <w:r>
        <w:br/>
        <w:t>- ADF_PIPELINE_NAME</w:t>
      </w:r>
    </w:p>
    <w:p w14:paraId="2098AA80" w14:textId="77777777" w:rsidR="00AC7D70" w:rsidRDefault="00FF33CA">
      <w:pPr>
        <w:pStyle w:val="Ttulo1"/>
      </w:pPr>
      <w:r>
        <w:t>5. Validaciones Post-despliegue</w:t>
      </w:r>
    </w:p>
    <w:p w14:paraId="7D993847" w14:textId="77777777" w:rsidR="00AC7D70" w:rsidRDefault="00FF33CA">
      <w:r>
        <w:t>- Cargar documento desde el backoffice y verificar procesamiento.</w:t>
      </w:r>
      <w:r>
        <w:br/>
        <w:t>- Validar generación de logs desde App Service, Functions y ADF.</w:t>
      </w:r>
      <w:r>
        <w:br/>
        <w:t>- Confirmar trazabilidad en Cosmos DB y notificaciones por email.</w:t>
      </w:r>
    </w:p>
    <w:p w14:paraId="6DF08CEE" w14:textId="77777777" w:rsidR="00AC7D70" w:rsidRDefault="00FF33CA">
      <w:pPr>
        <w:pStyle w:val="Ttulo1"/>
      </w:pPr>
      <w:r>
        <w:t>6. Seguridad y Buenas Prácticas</w:t>
      </w:r>
    </w:p>
    <w:p w14:paraId="75281AF5" w14:textId="77777777" w:rsidR="00AC7D70" w:rsidRDefault="00FF33CA">
      <w:r>
        <w:t>- Uso de Azure Key Vault para variables sensibles.</w:t>
      </w:r>
      <w:r>
        <w:br/>
        <w:t>- Managed Identity entre servicios.</w:t>
      </w:r>
      <w:r>
        <w:br/>
        <w:t>- Política de menor privilegio.</w:t>
      </w:r>
      <w:r>
        <w:br/>
        <w:t>- Auditoría API con función transversal (azfunc-audits-CR).</w:t>
      </w:r>
    </w:p>
    <w:p w14:paraId="28F01C9F" w14:textId="77777777" w:rsidR="00AC7D70" w:rsidRDefault="00FF33CA">
      <w:pPr>
        <w:pStyle w:val="Ttulo1"/>
      </w:pPr>
      <w:r>
        <w:t>7. Recomendaciones Finales</w:t>
      </w:r>
    </w:p>
    <w:p w14:paraId="6D56BC1D" w14:textId="77777777" w:rsidR="00AC7D70" w:rsidRDefault="00FF33CA">
      <w:r>
        <w:t>- Versionado mediante DevOps.</w:t>
      </w:r>
      <w:r>
        <w:br/>
        <w:t>- Actualización de nombres en formato CamelCase.</w:t>
      </w:r>
      <w:r>
        <w:br/>
        <w:t>- Uso de Application Insights y Azure Monitor para trazabilidad.</w:t>
      </w:r>
      <w:r>
        <w:br/>
        <w:t>- Refactor en caso de integración futura con otros servicios.</w:t>
      </w:r>
    </w:p>
    <w:sectPr w:rsidR="00AC7D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2244187">
    <w:abstractNumId w:val="8"/>
  </w:num>
  <w:num w:numId="2" w16cid:durableId="1386684726">
    <w:abstractNumId w:val="6"/>
  </w:num>
  <w:num w:numId="3" w16cid:durableId="1803888529">
    <w:abstractNumId w:val="5"/>
  </w:num>
  <w:num w:numId="4" w16cid:durableId="912667890">
    <w:abstractNumId w:val="4"/>
  </w:num>
  <w:num w:numId="5" w16cid:durableId="114759121">
    <w:abstractNumId w:val="7"/>
  </w:num>
  <w:num w:numId="6" w16cid:durableId="1800344300">
    <w:abstractNumId w:val="3"/>
  </w:num>
  <w:num w:numId="7" w16cid:durableId="652753678">
    <w:abstractNumId w:val="2"/>
  </w:num>
  <w:num w:numId="8" w16cid:durableId="1445727628">
    <w:abstractNumId w:val="1"/>
  </w:num>
  <w:num w:numId="9" w16cid:durableId="193049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C7D70"/>
    <w:rsid w:val="00B47730"/>
    <w:rsid w:val="00CB0664"/>
    <w:rsid w:val="00F767C9"/>
    <w:rsid w:val="00FC693F"/>
    <w:rsid w:val="00FF33CA"/>
    <w:rsid w:val="7DE68A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DB2527-E997-4758-AC85-F9A28EE8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E7AF35272DDFA4A997B8FA2EF19DFDC" ma:contentTypeVersion="11" ma:contentTypeDescription="Crear nuevo documento." ma:contentTypeScope="" ma:versionID="0a19e5c4b984946e6099a06128a1b687">
  <xsd:schema xmlns:xsd="http://www.w3.org/2001/XMLSchema" xmlns:xs="http://www.w3.org/2001/XMLSchema" xmlns:p="http://schemas.microsoft.com/office/2006/metadata/properties" xmlns:ns2="4d0a47c7-79ec-419c-a021-1b70d105afd6" xmlns:ns3="241fd241-f011-4e8d-b203-41444e179ce7" targetNamespace="http://schemas.microsoft.com/office/2006/metadata/properties" ma:root="true" ma:fieldsID="4f3d346144e5e5beab229cced73db8ee" ns2:_="" ns3:_="">
    <xsd:import namespace="4d0a47c7-79ec-419c-a021-1b70d105afd6"/>
    <xsd:import namespace="241fd241-f011-4e8d-b203-41444e179c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a47c7-79ec-419c-a021-1b70d105a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5698878-b331-436b-83d6-e56cb599652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fd241-f011-4e8d-b203-41444e179c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62c65b2-be86-4493-9ed3-a044efaaedd3}" ma:internalName="TaxCatchAll" ma:showField="CatchAllData" ma:web="241fd241-f011-4e8d-b203-41444e179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41fd241-f011-4e8d-b203-41444e179ce7" xsi:nil="true"/>
    <lcf76f155ced4ddcb4097134ff3c332f xmlns="4d0a47c7-79ec-419c-a021-1b70d105afd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4F4017-1D58-4323-8DCE-2EB936D4C870}"/>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DFBBF8F4-F6A4-4158-B430-A83FA6C8072D}">
  <ds:schemaRefs>
    <ds:schemaRef ds:uri="http://schemas.microsoft.com/office/2006/metadata/properties"/>
    <ds:schemaRef ds:uri="http://schemas.microsoft.com/office/infopath/2007/PartnerControls"/>
    <ds:schemaRef ds:uri="241fd241-f011-4e8d-b203-41444e179ce7"/>
    <ds:schemaRef ds:uri="4d0a47c7-79ec-419c-a021-1b70d105afd6"/>
  </ds:schemaRefs>
</ds:datastoreItem>
</file>

<file path=customXml/itemProps4.xml><?xml version="1.0" encoding="utf-8"?>
<ds:datastoreItem xmlns:ds="http://schemas.openxmlformats.org/officeDocument/2006/customXml" ds:itemID="{079BE766-736F-4097-AC4F-3582F2223A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1957</Characters>
  <Application>Microsoft Office Word</Application>
  <DocSecurity>0</DocSecurity>
  <Lines>16</Lines>
  <Paragraphs>4</Paragraphs>
  <ScaleCrop>false</ScaleCrop>
  <Manager/>
  <Company/>
  <LinksUpToDate>false</LinksUpToDate>
  <CharactersWithSpaces>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YURIBETH (CONSULTOR EXTERNO)</cp:lastModifiedBy>
  <cp:revision>2</cp:revision>
  <dcterms:created xsi:type="dcterms:W3CDTF">2026-03-24T16:59:00Z</dcterms:created>
  <dcterms:modified xsi:type="dcterms:W3CDTF">2026-03-24T16:59:00Z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0x010100AE7AF35272DDFA4A997B8FA2EF19DFDC</vt:lpwstr>
  </property>
  <property fmtid="{D5CDD505-2E9C-101B-9397-08002B2CF9AE}" pid="3" name="MSIP_Label_9c03f50a-64db-4deb-af9d-b71d9c93bcbc_Enabled">
    <vt:lpwstr>true</vt:lpwstr>
  </property>
  <property fmtid="{D5CDD505-2E9C-101B-9397-08002B2CF9AE}" pid="4" name="MSIP_Label_9c03f50a-64db-4deb-af9d-b71d9c93bcbc_SetDate">
    <vt:lpwstr>2026-03-24T16:59:38Z</vt:lpwstr>
  </property>
  <property fmtid="{D5CDD505-2E9C-101B-9397-08002B2CF9AE}" pid="5" name="MSIP_Label_9c03f50a-64db-4deb-af9d-b71d9c93bcbc_Method">
    <vt:lpwstr>Standard</vt:lpwstr>
  </property>
  <property fmtid="{D5CDD505-2E9C-101B-9397-08002B2CF9AE}" pid="6" name="MSIP_Label_9c03f50a-64db-4deb-af9d-b71d9c93bcbc_Name">
    <vt:lpwstr>IN1970NO02</vt:lpwstr>
  </property>
  <property fmtid="{D5CDD505-2E9C-101B-9397-08002B2CF9AE}" pid="7" name="MSIP_Label_9c03f50a-64db-4deb-af9d-b71d9c93bcbc_SiteId">
    <vt:lpwstr>863e38af-aa47-45c7-a525-20465c654244</vt:lpwstr>
  </property>
  <property fmtid="{D5CDD505-2E9C-101B-9397-08002B2CF9AE}" pid="8" name="MSIP_Label_9c03f50a-64db-4deb-af9d-b71d9c93bcbc_ActionId">
    <vt:lpwstr>e80b2fdf-65c6-4135-9be8-f2d944be763d</vt:lpwstr>
  </property>
  <property fmtid="{D5CDD505-2E9C-101B-9397-08002B2CF9AE}" pid="9" name="MSIP_Label_9c03f50a-64db-4deb-af9d-b71d9c93bcbc_ContentBits">
    <vt:lpwstr>0</vt:lpwstr>
  </property>
  <property fmtid="{D5CDD505-2E9C-101B-9397-08002B2CF9AE}" pid="10" name="MSIP_Label_9c03f50a-64db-4deb-af9d-b71d9c93bcbc_Tag">
    <vt:lpwstr>10, 3, 0, 2</vt:lpwstr>
  </property>
  <property fmtid="{D5CDD505-2E9C-101B-9397-08002B2CF9AE}" pid="11" name="MediaServiceImageTags">
    <vt:lpwstr/>
  </property>
</Properties>
</file>