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57A0" w:rsidRDefault="009D57A0" w:rsidP="007432E9">
      <w:pPr>
        <w:jc w:val="center"/>
        <w:rPr>
          <w:rFonts w:asciiTheme="majorHAnsi" w:hAnsiTheme="majorHAnsi" w:cstheme="majorHAnsi"/>
          <w:sz w:val="52"/>
          <w:szCs w:val="36"/>
        </w:rPr>
      </w:pPr>
      <w:r>
        <w:rPr>
          <w:noProof/>
        </w:rPr>
        <w:drawing>
          <wp:inline distT="0" distB="0" distL="0" distR="0">
            <wp:extent cx="2313295" cy="872795"/>
            <wp:effectExtent l="0" t="0" r="0" b="0"/>
            <wp:docPr id="1" name="Picture 1" descr="Ying Zhang (@YingZhangUF)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ing Zhang (@YingZhangUF) / Twitt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25793" cy="877510"/>
                    </a:xfrm>
                    <a:prstGeom prst="rect">
                      <a:avLst/>
                    </a:prstGeom>
                    <a:noFill/>
                    <a:ln>
                      <a:noFill/>
                    </a:ln>
                  </pic:spPr>
                </pic:pic>
              </a:graphicData>
            </a:graphic>
          </wp:inline>
        </w:drawing>
      </w:r>
    </w:p>
    <w:p w:rsidR="003D1064" w:rsidRPr="009D57A0" w:rsidRDefault="009F78DB" w:rsidP="007432E9">
      <w:pPr>
        <w:jc w:val="center"/>
        <w:rPr>
          <w:rFonts w:asciiTheme="majorHAnsi" w:hAnsiTheme="majorHAnsi" w:cstheme="majorHAnsi"/>
          <w:sz w:val="36"/>
        </w:rPr>
      </w:pPr>
      <w:r w:rsidRPr="009D57A0">
        <w:rPr>
          <w:rFonts w:asciiTheme="majorHAnsi" w:hAnsiTheme="majorHAnsi" w:cstheme="majorHAnsi"/>
          <w:sz w:val="36"/>
        </w:rPr>
        <w:t>How to</w:t>
      </w:r>
      <w:r w:rsidR="007432E9" w:rsidRPr="009D57A0">
        <w:rPr>
          <w:rFonts w:asciiTheme="majorHAnsi" w:hAnsiTheme="majorHAnsi" w:cstheme="majorHAnsi"/>
          <w:sz w:val="36"/>
        </w:rPr>
        <w:t>: A</w:t>
      </w:r>
      <w:r w:rsidRPr="009D57A0">
        <w:rPr>
          <w:rFonts w:asciiTheme="majorHAnsi" w:hAnsiTheme="majorHAnsi" w:cstheme="majorHAnsi"/>
          <w:sz w:val="36"/>
        </w:rPr>
        <w:t>nnotate AIF</w:t>
      </w:r>
      <w:r w:rsidR="007432E9" w:rsidRPr="009D57A0">
        <w:rPr>
          <w:rFonts w:asciiTheme="majorHAnsi" w:hAnsiTheme="majorHAnsi" w:cstheme="majorHAnsi"/>
          <w:sz w:val="36"/>
        </w:rPr>
        <w:t>/</w:t>
      </w:r>
      <w:r w:rsidRPr="009D57A0">
        <w:rPr>
          <w:rFonts w:asciiTheme="majorHAnsi" w:hAnsiTheme="majorHAnsi" w:cstheme="majorHAnsi"/>
          <w:sz w:val="36"/>
        </w:rPr>
        <w:t xml:space="preserve"> VOF in CT</w:t>
      </w:r>
      <w:r w:rsidR="00256F14">
        <w:rPr>
          <w:rFonts w:asciiTheme="majorHAnsi" w:hAnsiTheme="majorHAnsi" w:cstheme="majorHAnsi"/>
          <w:sz w:val="36"/>
        </w:rPr>
        <w:t>P</w:t>
      </w:r>
      <w:r w:rsidRPr="009D57A0">
        <w:rPr>
          <w:rFonts w:asciiTheme="majorHAnsi" w:hAnsiTheme="majorHAnsi" w:cstheme="majorHAnsi"/>
          <w:sz w:val="36"/>
        </w:rPr>
        <w:t xml:space="preserve"> using HiPerGator</w:t>
      </w:r>
    </w:p>
    <w:p w:rsidR="006945F3" w:rsidRDefault="003A5E0E" w:rsidP="005D0853">
      <w:pPr>
        <w:jc w:val="both"/>
        <w:rPr>
          <w:rFonts w:cstheme="minorHAnsi"/>
        </w:rPr>
      </w:pPr>
      <w:r>
        <w:rPr>
          <w:rFonts w:cstheme="minorHAnsi"/>
        </w:rPr>
        <w:t>The purpose of this guide is to introduce how to annotate the arterial input function (AIF) and venous input function (VOF) in temporal computed tomogr</w:t>
      </w:r>
      <w:r w:rsidR="00F76130">
        <w:rPr>
          <w:rFonts w:cstheme="minorHAnsi"/>
        </w:rPr>
        <w:t>aphy</w:t>
      </w:r>
      <w:r w:rsidR="00256F14">
        <w:rPr>
          <w:rFonts w:cstheme="minorHAnsi"/>
        </w:rPr>
        <w:t xml:space="preserve"> perfusion</w:t>
      </w:r>
      <w:r w:rsidR="00F76130">
        <w:rPr>
          <w:rFonts w:cstheme="minorHAnsi"/>
        </w:rPr>
        <w:t xml:space="preserve"> (CT</w:t>
      </w:r>
      <w:r w:rsidR="00256F14">
        <w:rPr>
          <w:rFonts w:cstheme="minorHAnsi"/>
        </w:rPr>
        <w:t>P</w:t>
      </w:r>
      <w:r w:rsidR="00F76130">
        <w:rPr>
          <w:rFonts w:cstheme="minorHAnsi"/>
        </w:rPr>
        <w:t xml:space="preserve">) data on HiPerGator (HPG). </w:t>
      </w:r>
      <w:r w:rsidR="00F76130" w:rsidRPr="00455CCD">
        <w:rPr>
          <w:rFonts w:cstheme="minorHAnsi"/>
          <w:b/>
          <w:bCs/>
        </w:rPr>
        <w:t>HPG is</w:t>
      </w:r>
      <w:r w:rsidR="00F76130">
        <w:rPr>
          <w:rFonts w:cstheme="minorHAnsi"/>
        </w:rPr>
        <w:t xml:space="preserve"> </w:t>
      </w:r>
      <w:r w:rsidR="00F76130">
        <w:rPr>
          <w:rFonts w:cstheme="minorHAnsi"/>
          <w:b/>
        </w:rPr>
        <w:t>required</w:t>
      </w:r>
      <w:r w:rsidR="00F76130">
        <w:rPr>
          <w:rFonts w:cstheme="minorHAnsi"/>
        </w:rPr>
        <w:t xml:space="preserve"> to complete this tutorial.</w:t>
      </w:r>
      <w:r w:rsidR="009F7840">
        <w:rPr>
          <w:rFonts w:cstheme="minorHAnsi"/>
        </w:rPr>
        <w:t xml:space="preserve"> </w:t>
      </w:r>
      <w:r w:rsidR="00952D2D">
        <w:rPr>
          <w:rFonts w:cstheme="minorHAnsi"/>
        </w:rPr>
        <w:t>Our a</w:t>
      </w:r>
      <w:r w:rsidR="006945F3">
        <w:rPr>
          <w:rFonts w:cstheme="minorHAnsi"/>
        </w:rPr>
        <w:t>nnotation</w:t>
      </w:r>
      <w:r w:rsidR="00952D2D">
        <w:rPr>
          <w:rFonts w:cstheme="minorHAnsi"/>
        </w:rPr>
        <w:t xml:space="preserve"> method</w:t>
      </w:r>
      <w:r w:rsidR="006945F3">
        <w:rPr>
          <w:rFonts w:cstheme="minorHAnsi"/>
        </w:rPr>
        <w:t xml:space="preserve"> </w:t>
      </w:r>
      <w:r w:rsidR="00952D2D">
        <w:rPr>
          <w:rFonts w:cstheme="minorHAnsi"/>
        </w:rPr>
        <w:t xml:space="preserve">is currently a </w:t>
      </w:r>
      <w:r w:rsidR="00952D2D">
        <w:rPr>
          <w:rFonts w:cstheme="minorHAnsi"/>
          <w:b/>
        </w:rPr>
        <w:t>semi-automatic</w:t>
      </w:r>
      <w:r w:rsidR="00952D2D">
        <w:rPr>
          <w:rFonts w:cstheme="minorHAnsi"/>
        </w:rPr>
        <w:t xml:space="preserve"> method that will need </w:t>
      </w:r>
      <w:r w:rsidR="00D24888">
        <w:rPr>
          <w:rFonts w:cstheme="minorHAnsi"/>
        </w:rPr>
        <w:t xml:space="preserve">your </w:t>
      </w:r>
      <w:r w:rsidR="00952D2D">
        <w:rPr>
          <w:rFonts w:cstheme="minorHAnsi"/>
        </w:rPr>
        <w:t>manual verification and correction</w:t>
      </w:r>
      <w:r w:rsidR="00DF7A7D">
        <w:rPr>
          <w:rFonts w:cstheme="minorHAnsi"/>
        </w:rPr>
        <w:t xml:space="preserve"> (Fig.1)</w:t>
      </w:r>
      <w:r w:rsidR="00952D2D">
        <w:rPr>
          <w:rFonts w:cstheme="minorHAnsi"/>
        </w:rPr>
        <w:t xml:space="preserve">. All results and progress will be recorded in the </w:t>
      </w:r>
      <w:r w:rsidR="00952D2D">
        <w:rPr>
          <w:rFonts w:cstheme="minorHAnsi"/>
          <w:b/>
        </w:rPr>
        <w:t>Google Sheets</w:t>
      </w:r>
      <w:r w:rsidR="00952D2D">
        <w:rPr>
          <w:rFonts w:cstheme="minorHAnsi"/>
        </w:rPr>
        <w:t xml:space="preserve">. </w:t>
      </w:r>
      <w:r w:rsidR="00455CCD">
        <w:rPr>
          <w:rFonts w:cstheme="minorHAnsi"/>
        </w:rPr>
        <w:t xml:space="preserve">You </w:t>
      </w:r>
      <w:r w:rsidR="00455CCD" w:rsidRPr="00455CCD">
        <w:rPr>
          <w:rFonts w:cstheme="minorHAnsi"/>
          <w:b/>
          <w:bCs/>
          <w:color w:val="FF0000"/>
          <w:u w:val="single"/>
        </w:rPr>
        <w:t>must</w:t>
      </w:r>
      <w:r w:rsidR="00455CCD">
        <w:rPr>
          <w:rFonts w:cstheme="minorHAnsi"/>
        </w:rPr>
        <w:t xml:space="preserve"> have the requirements listed below to continue. </w:t>
      </w:r>
      <w:r w:rsidR="00316C09">
        <w:rPr>
          <w:rFonts w:cstheme="minorHAnsi"/>
        </w:rPr>
        <w:t>T</w:t>
      </w:r>
      <w:r w:rsidR="00455CCD">
        <w:rPr>
          <w:rFonts w:cstheme="minorHAnsi"/>
        </w:rPr>
        <w:t xml:space="preserve">his tutorial requires you use HPGs Open </w:t>
      </w:r>
      <w:proofErr w:type="spellStart"/>
      <w:r w:rsidR="00455CCD">
        <w:rPr>
          <w:rFonts w:cstheme="minorHAnsi"/>
        </w:rPr>
        <w:t>OnDemand</w:t>
      </w:r>
      <w:proofErr w:type="spellEnd"/>
      <w:r w:rsidR="00455CCD">
        <w:rPr>
          <w:rFonts w:cstheme="minorHAnsi"/>
        </w:rPr>
        <w:t xml:space="preserve"> service. You may need the </w:t>
      </w:r>
      <w:r w:rsidR="00D24888">
        <w:rPr>
          <w:rFonts w:cstheme="minorHAnsi"/>
        </w:rPr>
        <w:t>UF VPN if you are accessing this off-campus.</w:t>
      </w:r>
    </w:p>
    <w:p w:rsidR="00455CCD" w:rsidRDefault="00455CCD" w:rsidP="00C914B1">
      <w:pPr>
        <w:pStyle w:val="ListParagraph"/>
        <w:numPr>
          <w:ilvl w:val="0"/>
          <w:numId w:val="4"/>
        </w:numPr>
        <w:rPr>
          <w:rFonts w:cstheme="minorHAnsi"/>
        </w:rPr>
      </w:pPr>
      <w:r>
        <w:rPr>
          <w:rFonts w:cstheme="minorHAnsi"/>
        </w:rPr>
        <w:t>Request a HiPerGator account. [</w:t>
      </w:r>
      <w:hyperlink r:id="rId8" w:history="1">
        <w:r w:rsidRPr="00455CCD">
          <w:rPr>
            <w:rStyle w:val="Hyperlink"/>
            <w:rFonts w:cstheme="minorHAnsi"/>
          </w:rPr>
          <w:t>Link</w:t>
        </w:r>
      </w:hyperlink>
      <w:r>
        <w:rPr>
          <w:rFonts w:cstheme="minorHAnsi"/>
        </w:rPr>
        <w:t>]</w:t>
      </w:r>
    </w:p>
    <w:p w:rsidR="00455CCD" w:rsidRDefault="00455CCD" w:rsidP="00C914B1">
      <w:pPr>
        <w:pStyle w:val="ListParagraph"/>
        <w:numPr>
          <w:ilvl w:val="0"/>
          <w:numId w:val="4"/>
        </w:numPr>
        <w:rPr>
          <w:rFonts w:cstheme="minorHAnsi"/>
        </w:rPr>
      </w:pPr>
      <w:r>
        <w:rPr>
          <w:rFonts w:cstheme="minorHAnsi"/>
        </w:rPr>
        <w:t>Register for an IRB account. [</w:t>
      </w:r>
      <w:hyperlink r:id="rId9" w:history="1">
        <w:r w:rsidRPr="00455CCD">
          <w:rPr>
            <w:rStyle w:val="Hyperlink"/>
            <w:rFonts w:cstheme="minorHAnsi"/>
          </w:rPr>
          <w:t>Link</w:t>
        </w:r>
      </w:hyperlink>
      <w:r>
        <w:rPr>
          <w:rFonts w:cstheme="minorHAnsi"/>
        </w:rPr>
        <w:t>]</w:t>
      </w:r>
    </w:p>
    <w:p w:rsidR="00455CCD" w:rsidRDefault="00455CCD" w:rsidP="00C914B1">
      <w:pPr>
        <w:pStyle w:val="ListParagraph"/>
        <w:numPr>
          <w:ilvl w:val="0"/>
          <w:numId w:val="4"/>
        </w:numPr>
        <w:rPr>
          <w:rFonts w:cstheme="minorHAnsi"/>
        </w:rPr>
      </w:pPr>
      <w:r>
        <w:rPr>
          <w:rFonts w:cstheme="minorHAnsi"/>
        </w:rPr>
        <w:t>Complete UF IRB training. [</w:t>
      </w:r>
      <w:hyperlink r:id="rId10" w:history="1">
        <w:r w:rsidRPr="00455CCD">
          <w:rPr>
            <w:rStyle w:val="Hyperlink"/>
            <w:rFonts w:cstheme="minorHAnsi"/>
          </w:rPr>
          <w:t>Link</w:t>
        </w:r>
      </w:hyperlink>
      <w:r>
        <w:rPr>
          <w:rFonts w:cstheme="minorHAnsi"/>
        </w:rPr>
        <w:t>]</w:t>
      </w:r>
    </w:p>
    <w:p w:rsidR="00316C09" w:rsidRPr="00617486" w:rsidRDefault="00316C09" w:rsidP="00C914B1">
      <w:pPr>
        <w:pStyle w:val="ListParagraph"/>
        <w:numPr>
          <w:ilvl w:val="0"/>
          <w:numId w:val="4"/>
        </w:numPr>
        <w:rPr>
          <w:rFonts w:cstheme="minorHAnsi"/>
          <w:b/>
        </w:rPr>
      </w:pPr>
      <w:r w:rsidRPr="00617486">
        <w:rPr>
          <w:rFonts w:cstheme="minorHAnsi"/>
          <w:b/>
        </w:rPr>
        <w:t>Complete th</w:t>
      </w:r>
      <w:r w:rsidR="004200F5">
        <w:rPr>
          <w:rFonts w:cstheme="minorHAnsi"/>
          <w:b/>
        </w:rPr>
        <w:t>e standalone annotation</w:t>
      </w:r>
      <w:r w:rsidR="00F83B15">
        <w:rPr>
          <w:rFonts w:cstheme="minorHAnsi"/>
          <w:b/>
        </w:rPr>
        <w:t xml:space="preserve"> training.</w:t>
      </w:r>
    </w:p>
    <w:p w:rsidR="00D24888" w:rsidRPr="00D24888" w:rsidRDefault="00D24888" w:rsidP="00D24888">
      <w:pPr>
        <w:jc w:val="both"/>
        <w:rPr>
          <w:rFonts w:cstheme="minorHAnsi"/>
        </w:rPr>
      </w:pPr>
      <w:r>
        <w:rPr>
          <w:rFonts w:cstheme="minorHAnsi"/>
        </w:rPr>
        <w:t>Optional: Download the UF VPN [</w:t>
      </w:r>
      <w:hyperlink r:id="rId11" w:history="1">
        <w:r w:rsidRPr="00D24888">
          <w:rPr>
            <w:rStyle w:val="Hyperlink"/>
            <w:rFonts w:cstheme="minorHAnsi"/>
          </w:rPr>
          <w:t>Link</w:t>
        </w:r>
      </w:hyperlink>
      <w:r>
        <w:rPr>
          <w:rFonts w:cstheme="minorHAnsi"/>
        </w:rPr>
        <w:t>]</w:t>
      </w:r>
    </w:p>
    <w:p w:rsidR="00891CE3" w:rsidRDefault="00232B0A" w:rsidP="005D0853">
      <w:pPr>
        <w:jc w:val="both"/>
        <w:rPr>
          <w:rFonts w:cstheme="minorHAnsi"/>
          <w:b/>
        </w:rPr>
      </w:pPr>
      <w:r>
        <w:rPr>
          <w:rFonts w:cstheme="minorHAnsi"/>
          <w:noProof/>
        </w:rPr>
        <w:drawing>
          <wp:inline distT="0" distB="0" distL="0" distR="0">
            <wp:extent cx="5930900" cy="1498600"/>
            <wp:effectExtent l="0" t="0" r="0" b="0"/>
            <wp:docPr id="5" name="Picture 5" descr="C:\Users\kylebsee\AppData\Local\Microsoft\Windows\INetCache\Content.Word\pip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ylebsee\AppData\Local\Microsoft\Windows\INetCache\Content.Word\pipelin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0900" cy="1498600"/>
                    </a:xfrm>
                    <a:prstGeom prst="rect">
                      <a:avLst/>
                    </a:prstGeom>
                    <a:noFill/>
                    <a:ln>
                      <a:noFill/>
                    </a:ln>
                  </pic:spPr>
                </pic:pic>
              </a:graphicData>
            </a:graphic>
          </wp:inline>
        </w:drawing>
      </w:r>
    </w:p>
    <w:p w:rsidR="00891CE3" w:rsidRPr="00577F7F" w:rsidRDefault="00577F7F" w:rsidP="00577F7F">
      <w:pPr>
        <w:jc w:val="center"/>
        <w:rPr>
          <w:rFonts w:cstheme="minorHAnsi"/>
          <w:i/>
        </w:rPr>
      </w:pPr>
      <w:r>
        <w:rPr>
          <w:rFonts w:cstheme="minorHAnsi"/>
          <w:i/>
        </w:rPr>
        <w:t>Fig 1. Current pipeline for MAGIC annotation.</w:t>
      </w:r>
      <w:r w:rsidR="00A55559">
        <w:rPr>
          <w:rFonts w:cstheme="minorHAnsi"/>
          <w:i/>
        </w:rPr>
        <w:t xml:space="preserve"> The boxes in grey are covered in this tutorial.</w:t>
      </w:r>
    </w:p>
    <w:p w:rsidR="004200F5" w:rsidRPr="004200F5" w:rsidRDefault="004200F5" w:rsidP="005D0853">
      <w:pPr>
        <w:jc w:val="both"/>
        <w:rPr>
          <w:rFonts w:cstheme="minorHAnsi"/>
        </w:rPr>
      </w:pPr>
      <w:r>
        <w:rPr>
          <w:rFonts w:cstheme="minorHAnsi"/>
        </w:rPr>
        <w:t>The standalone annotation training will help you practice proper annotation methods. The</w:t>
      </w:r>
      <w:r w:rsidR="00A55559">
        <w:rPr>
          <w:rFonts w:cstheme="minorHAnsi"/>
        </w:rPr>
        <w:t xml:space="preserve"> training consists of 10 training</w:t>
      </w:r>
      <w:r>
        <w:rPr>
          <w:rFonts w:cstheme="minorHAnsi"/>
        </w:rPr>
        <w:t xml:space="preserve"> subjects</w:t>
      </w:r>
      <w:r w:rsidR="00CA3FEE">
        <w:rPr>
          <w:rFonts w:cstheme="minorHAnsi"/>
        </w:rPr>
        <w:t xml:space="preserve"> and 10 examples from the RAPID software</w:t>
      </w:r>
      <w:r>
        <w:rPr>
          <w:rFonts w:cstheme="minorHAnsi"/>
        </w:rPr>
        <w:t xml:space="preserve">. </w:t>
      </w:r>
      <w:r w:rsidR="00916351">
        <w:rPr>
          <w:rFonts w:cstheme="minorHAnsi"/>
        </w:rPr>
        <w:t xml:space="preserve">Training will be verified by the main coordinator. </w:t>
      </w:r>
      <w:r>
        <w:rPr>
          <w:rFonts w:cstheme="minorHAnsi"/>
        </w:rPr>
        <w:t>Once you complete the training, you will have access to the Google Sheets where you can continue annotation.</w:t>
      </w:r>
    </w:p>
    <w:p w:rsidR="00C16DD9" w:rsidRDefault="009957CF" w:rsidP="005D0853">
      <w:pPr>
        <w:jc w:val="both"/>
        <w:rPr>
          <w:rFonts w:cstheme="minorHAnsi"/>
        </w:rPr>
      </w:pPr>
      <w:r>
        <w:rPr>
          <w:rFonts w:cstheme="minorHAnsi"/>
        </w:rPr>
        <w:pict>
          <v:rect id="_x0000_i1025" style="width:0;height:1.5pt" o:hralign="center" o:hrstd="t" o:hr="t" fillcolor="#a0a0a0" stroked="f"/>
        </w:pict>
      </w:r>
    </w:p>
    <w:p w:rsidR="00ED652A" w:rsidRDefault="00C914B1" w:rsidP="005D0853">
      <w:pPr>
        <w:jc w:val="both"/>
        <w:rPr>
          <w:rFonts w:cstheme="minorHAnsi"/>
        </w:rPr>
      </w:pPr>
      <w:r>
        <w:rPr>
          <w:rFonts w:cstheme="minorHAnsi"/>
        </w:rPr>
        <w:t>If you are new to HiPerGator, these resources may help.</w:t>
      </w:r>
    </w:p>
    <w:p w:rsidR="00BD24B7" w:rsidRDefault="00BD24B7" w:rsidP="00C914B1">
      <w:pPr>
        <w:pStyle w:val="ListParagraph"/>
        <w:numPr>
          <w:ilvl w:val="0"/>
          <w:numId w:val="3"/>
        </w:numPr>
        <w:jc w:val="both"/>
        <w:rPr>
          <w:rFonts w:cstheme="minorHAnsi"/>
        </w:rPr>
      </w:pPr>
      <w:r>
        <w:rPr>
          <w:rFonts w:cstheme="minorHAnsi"/>
        </w:rPr>
        <w:t>Learn basic shell commands. [</w:t>
      </w:r>
      <w:hyperlink r:id="rId13" w:history="1">
        <w:r w:rsidRPr="00BD24B7">
          <w:rPr>
            <w:rStyle w:val="Hyperlink"/>
            <w:rFonts w:cstheme="minorHAnsi"/>
          </w:rPr>
          <w:t>Link</w:t>
        </w:r>
      </w:hyperlink>
      <w:r>
        <w:rPr>
          <w:rFonts w:cstheme="minorHAnsi"/>
        </w:rPr>
        <w:t>]</w:t>
      </w:r>
    </w:p>
    <w:p w:rsidR="00BD24B7" w:rsidRDefault="00BD24B7" w:rsidP="00C914B1">
      <w:pPr>
        <w:pStyle w:val="ListParagraph"/>
        <w:numPr>
          <w:ilvl w:val="0"/>
          <w:numId w:val="3"/>
        </w:numPr>
        <w:jc w:val="both"/>
        <w:rPr>
          <w:rFonts w:cstheme="minorHAnsi"/>
        </w:rPr>
      </w:pPr>
      <w:r>
        <w:rPr>
          <w:rFonts w:cstheme="minorHAnsi"/>
        </w:rPr>
        <w:t xml:space="preserve">Learn about </w:t>
      </w:r>
      <w:proofErr w:type="spellStart"/>
      <w:r>
        <w:rPr>
          <w:rFonts w:cstheme="minorHAnsi"/>
        </w:rPr>
        <w:t>HiPerGator’s</w:t>
      </w:r>
      <w:proofErr w:type="spellEnd"/>
      <w:r>
        <w:rPr>
          <w:rFonts w:cstheme="minorHAnsi"/>
        </w:rPr>
        <w:t xml:space="preserve"> resources. [</w:t>
      </w:r>
      <w:hyperlink r:id="rId14" w:history="1">
        <w:r w:rsidRPr="00BD24B7">
          <w:rPr>
            <w:rStyle w:val="Hyperlink"/>
            <w:rFonts w:cstheme="minorHAnsi"/>
          </w:rPr>
          <w:t>Link</w:t>
        </w:r>
      </w:hyperlink>
      <w:r>
        <w:rPr>
          <w:rFonts w:cstheme="minorHAnsi"/>
        </w:rPr>
        <w:t>]</w:t>
      </w:r>
    </w:p>
    <w:p w:rsidR="00C914B1" w:rsidRDefault="00BD24B7" w:rsidP="00C914B1">
      <w:pPr>
        <w:pStyle w:val="ListParagraph"/>
        <w:numPr>
          <w:ilvl w:val="0"/>
          <w:numId w:val="3"/>
        </w:numPr>
        <w:jc w:val="both"/>
        <w:rPr>
          <w:rFonts w:cstheme="minorHAnsi"/>
        </w:rPr>
      </w:pPr>
      <w:r>
        <w:rPr>
          <w:rFonts w:cstheme="minorHAnsi"/>
        </w:rPr>
        <w:t>HiPerGator training. [</w:t>
      </w:r>
      <w:hyperlink r:id="rId15" w:history="1">
        <w:r w:rsidRPr="00BD24B7">
          <w:rPr>
            <w:rStyle w:val="Hyperlink"/>
            <w:rFonts w:cstheme="minorHAnsi"/>
          </w:rPr>
          <w:t>Link</w:t>
        </w:r>
      </w:hyperlink>
      <w:r>
        <w:rPr>
          <w:rFonts w:cstheme="minorHAnsi"/>
        </w:rPr>
        <w:t>]</w:t>
      </w:r>
    </w:p>
    <w:p w:rsidR="00C16DD9" w:rsidRPr="00774C89" w:rsidRDefault="0075493C" w:rsidP="00774C89">
      <w:pPr>
        <w:pStyle w:val="ListParagraph"/>
        <w:numPr>
          <w:ilvl w:val="0"/>
          <w:numId w:val="3"/>
        </w:numPr>
        <w:jc w:val="both"/>
        <w:rPr>
          <w:rFonts w:cstheme="minorHAnsi"/>
        </w:rPr>
      </w:pPr>
      <w:r>
        <w:rPr>
          <w:rFonts w:cstheme="minorHAnsi"/>
        </w:rPr>
        <w:t xml:space="preserve">HiPerGator Open </w:t>
      </w:r>
      <w:proofErr w:type="spellStart"/>
      <w:r>
        <w:rPr>
          <w:rFonts w:cstheme="minorHAnsi"/>
        </w:rPr>
        <w:t>OnDemand</w:t>
      </w:r>
      <w:proofErr w:type="spellEnd"/>
      <w:r>
        <w:rPr>
          <w:rFonts w:cstheme="minorHAnsi"/>
        </w:rPr>
        <w:t xml:space="preserve"> [</w:t>
      </w:r>
      <w:hyperlink r:id="rId16" w:history="1">
        <w:r w:rsidRPr="0075493C">
          <w:rPr>
            <w:rStyle w:val="Hyperlink"/>
            <w:rFonts w:cstheme="minorHAnsi"/>
          </w:rPr>
          <w:t>Link</w:t>
        </w:r>
      </w:hyperlink>
      <w:r>
        <w:rPr>
          <w:rFonts w:cstheme="minorHAnsi"/>
        </w:rPr>
        <w:t>]</w:t>
      </w:r>
      <w:r w:rsidR="00C16DD9" w:rsidRPr="00774C89">
        <w:rPr>
          <w:rFonts w:cstheme="minorHAnsi"/>
          <w:u w:val="single"/>
        </w:rPr>
        <w:br w:type="page"/>
      </w:r>
    </w:p>
    <w:p w:rsidR="00E672AA" w:rsidRDefault="004A2B07" w:rsidP="00E672AA">
      <w:pPr>
        <w:jc w:val="center"/>
        <w:rPr>
          <w:rFonts w:asciiTheme="majorHAnsi" w:hAnsiTheme="majorHAnsi" w:cstheme="majorHAnsi"/>
          <w:sz w:val="36"/>
          <w:szCs w:val="36"/>
        </w:rPr>
      </w:pPr>
      <w:r>
        <w:rPr>
          <w:rFonts w:asciiTheme="majorHAnsi" w:hAnsiTheme="majorHAnsi" w:cstheme="majorHAnsi"/>
          <w:sz w:val="36"/>
          <w:szCs w:val="36"/>
        </w:rPr>
        <w:lastRenderedPageBreak/>
        <w:t>Section 1a</w:t>
      </w:r>
      <w:r w:rsidR="00E672AA">
        <w:rPr>
          <w:rFonts w:asciiTheme="majorHAnsi" w:hAnsiTheme="majorHAnsi" w:cstheme="majorHAnsi"/>
          <w:sz w:val="36"/>
          <w:szCs w:val="36"/>
        </w:rPr>
        <w:t>: Finding the AIF/VOF</w:t>
      </w:r>
    </w:p>
    <w:p w:rsidR="00C84DEF" w:rsidRDefault="00E672AA" w:rsidP="00E672AA">
      <w:pPr>
        <w:jc w:val="both"/>
        <w:rPr>
          <w:rFonts w:cstheme="minorHAnsi"/>
          <w:noProof/>
          <w:szCs w:val="36"/>
        </w:rPr>
      </w:pPr>
      <w:r>
        <w:rPr>
          <w:rFonts w:cstheme="minorHAnsi"/>
          <w:szCs w:val="36"/>
        </w:rPr>
        <w:t>In this section, we use anatomical guides to find the AIF and VOF in the brain. There are many axial slices we can use to find them.</w:t>
      </w:r>
      <w:r w:rsidR="002C05FA">
        <w:rPr>
          <w:rFonts w:cstheme="minorHAnsi"/>
          <w:szCs w:val="36"/>
        </w:rPr>
        <w:t xml:space="preserve"> </w:t>
      </w:r>
      <w:r w:rsidR="00614A0B">
        <w:rPr>
          <w:rFonts w:cstheme="minorHAnsi"/>
          <w:szCs w:val="36"/>
        </w:rPr>
        <w:t xml:space="preserve">The </w:t>
      </w:r>
      <w:r w:rsidR="00614A0B" w:rsidRPr="00C73075">
        <w:rPr>
          <w:rFonts w:cstheme="minorHAnsi"/>
          <w:b/>
          <w:szCs w:val="36"/>
        </w:rPr>
        <w:t>main</w:t>
      </w:r>
      <w:r w:rsidR="00614A0B">
        <w:rPr>
          <w:rFonts w:cstheme="minorHAnsi"/>
          <w:szCs w:val="36"/>
        </w:rPr>
        <w:t xml:space="preserve"> criteria we use to evaluate</w:t>
      </w:r>
      <w:r w:rsidR="006243F0">
        <w:rPr>
          <w:rFonts w:cstheme="minorHAnsi"/>
          <w:szCs w:val="36"/>
        </w:rPr>
        <w:t xml:space="preserve"> proper</w:t>
      </w:r>
      <w:r w:rsidR="00614A0B">
        <w:rPr>
          <w:rFonts w:cstheme="minorHAnsi"/>
          <w:szCs w:val="36"/>
        </w:rPr>
        <w:t xml:space="preserve"> AIF/VOF is the </w:t>
      </w:r>
      <w:r w:rsidR="006B74D2">
        <w:rPr>
          <w:rFonts w:cstheme="minorHAnsi"/>
          <w:b/>
          <w:szCs w:val="36"/>
        </w:rPr>
        <w:t>time-concentration curve</w:t>
      </w:r>
      <w:r w:rsidR="002C05FA">
        <w:rPr>
          <w:rFonts w:cstheme="minorHAnsi"/>
          <w:szCs w:val="36"/>
        </w:rPr>
        <w:t>.</w:t>
      </w:r>
      <w:r w:rsidR="00B45E00">
        <w:rPr>
          <w:rFonts w:cstheme="minorHAnsi"/>
          <w:szCs w:val="36"/>
        </w:rPr>
        <w:t xml:space="preserve"> </w:t>
      </w:r>
      <w:r w:rsidR="006243F0">
        <w:rPr>
          <w:rFonts w:cstheme="minorHAnsi"/>
          <w:szCs w:val="36"/>
        </w:rPr>
        <w:t>The</w:t>
      </w:r>
      <w:r w:rsidR="006B74D2">
        <w:rPr>
          <w:rFonts w:cstheme="minorHAnsi"/>
          <w:szCs w:val="36"/>
        </w:rPr>
        <w:t xml:space="preserve"> time-concentration curve is a graphical representation of the concentration of the contrast agent in a specific region of interest (ROI) over time.</w:t>
      </w:r>
      <w:r w:rsidR="006243F0">
        <w:rPr>
          <w:rFonts w:cstheme="minorHAnsi"/>
          <w:szCs w:val="36"/>
        </w:rPr>
        <w:t xml:space="preserve"> </w:t>
      </w:r>
      <w:r w:rsidR="00B45E00">
        <w:rPr>
          <w:rFonts w:cstheme="minorHAnsi"/>
          <w:szCs w:val="36"/>
        </w:rPr>
        <w:t>Ther</w:t>
      </w:r>
      <w:r w:rsidR="00C84DEF">
        <w:rPr>
          <w:rFonts w:cstheme="minorHAnsi"/>
          <w:szCs w:val="36"/>
        </w:rPr>
        <w:t>e are many arteries and veins we can use to</w:t>
      </w:r>
      <w:r w:rsidR="00B45E00">
        <w:rPr>
          <w:rFonts w:cstheme="minorHAnsi"/>
          <w:szCs w:val="36"/>
        </w:rPr>
        <w:t xml:space="preserve"> find AIF/VOF.</w:t>
      </w:r>
      <w:r>
        <w:rPr>
          <w:rFonts w:cstheme="minorHAnsi"/>
          <w:szCs w:val="36"/>
        </w:rPr>
        <w:t xml:space="preserve"> However, there are consistent anatomical structures we can use to guide our search.</w:t>
      </w:r>
    </w:p>
    <w:p w:rsidR="00146316" w:rsidRDefault="00C84DEF" w:rsidP="00C84DEF">
      <w:pPr>
        <w:jc w:val="center"/>
        <w:rPr>
          <w:rFonts w:cstheme="minorHAnsi"/>
          <w:szCs w:val="36"/>
        </w:rPr>
      </w:pPr>
      <w:r>
        <w:rPr>
          <w:rFonts w:cstheme="minorHAnsi"/>
          <w:noProof/>
          <w:szCs w:val="36"/>
        </w:rPr>
        <w:drawing>
          <wp:inline distT="0" distB="0" distL="0" distR="0" wp14:anchorId="45573E47" wp14:editId="3EFCF0AD">
            <wp:extent cx="5505450" cy="2038985"/>
            <wp:effectExtent l="0" t="0" r="0" b="0"/>
            <wp:docPr id="2" name="Picture 2" descr="C:\Users\kylebsee\AppData\Local\Microsoft\Windows\INetCache\Content.Word\ctp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ylebsee\AppData\Local\Microsoft\Windows\INetCache\Content.Word\ctp_exampl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05450" cy="2038985"/>
                    </a:xfrm>
                    <a:prstGeom prst="rect">
                      <a:avLst/>
                    </a:prstGeom>
                    <a:noFill/>
                    <a:ln>
                      <a:noFill/>
                    </a:ln>
                  </pic:spPr>
                </pic:pic>
              </a:graphicData>
            </a:graphic>
          </wp:inline>
        </w:drawing>
      </w:r>
    </w:p>
    <w:p w:rsidR="002964AA" w:rsidRPr="0002380E" w:rsidRDefault="00AA014B" w:rsidP="009A3B8F">
      <w:pPr>
        <w:spacing w:before="240"/>
        <w:jc w:val="center"/>
        <w:rPr>
          <w:rFonts w:cstheme="minorHAnsi"/>
          <w:i/>
          <w:szCs w:val="36"/>
        </w:rPr>
      </w:pPr>
      <w:r>
        <w:rPr>
          <w:rFonts w:cstheme="minorHAnsi"/>
          <w:i/>
          <w:szCs w:val="36"/>
        </w:rPr>
        <w:t>Fig 2</w:t>
      </w:r>
      <w:r w:rsidR="0002380E">
        <w:rPr>
          <w:rFonts w:cstheme="minorHAnsi"/>
          <w:i/>
          <w:szCs w:val="36"/>
        </w:rPr>
        <w:t>. Example of AIF/VOF</w:t>
      </w:r>
      <w:r w:rsidR="002709E6">
        <w:rPr>
          <w:rFonts w:cstheme="minorHAnsi"/>
          <w:i/>
          <w:szCs w:val="36"/>
        </w:rPr>
        <w:t xml:space="preserve"> from our automatic selection.</w:t>
      </w:r>
    </w:p>
    <w:p w:rsidR="00E10770" w:rsidRPr="00E10770" w:rsidRDefault="00417F6E" w:rsidP="00E672AA">
      <w:pPr>
        <w:jc w:val="both"/>
        <w:rPr>
          <w:rFonts w:cstheme="minorHAnsi"/>
          <w:szCs w:val="36"/>
        </w:rPr>
      </w:pPr>
      <w:r>
        <w:rPr>
          <w:rFonts w:cstheme="minorHAnsi"/>
          <w:szCs w:val="36"/>
        </w:rPr>
        <w:t>To understand how to find the curves we first need to understand how to read CT images.</w:t>
      </w:r>
      <w:r w:rsidR="00E10770">
        <w:rPr>
          <w:rFonts w:cstheme="minorHAnsi"/>
          <w:szCs w:val="36"/>
        </w:rPr>
        <w:t xml:space="preserve"> CT images are acquired by using x-rays to generate cross-sectional, two-dimensiona</w:t>
      </w:r>
      <w:r w:rsidR="006D1FC1">
        <w:rPr>
          <w:rFonts w:cstheme="minorHAnsi"/>
          <w:szCs w:val="36"/>
        </w:rPr>
        <w:t>l images of the body. The x-ray</w:t>
      </w:r>
      <w:r w:rsidR="00E10770">
        <w:rPr>
          <w:rFonts w:cstheme="minorHAnsi"/>
          <w:szCs w:val="36"/>
        </w:rPr>
        <w:t xml:space="preserve"> projections are reco</w:t>
      </w:r>
      <w:r w:rsidR="006D1FC1">
        <w:rPr>
          <w:rFonts w:cstheme="minorHAnsi"/>
          <w:szCs w:val="36"/>
        </w:rPr>
        <w:t xml:space="preserve">nstructed to generate the </w:t>
      </w:r>
      <w:r w:rsidR="00E10770">
        <w:rPr>
          <w:rFonts w:cstheme="minorHAnsi"/>
          <w:szCs w:val="36"/>
        </w:rPr>
        <w:t>structural images of the body. Each pixel in a CT image is assigned a CT number which corresponds to its attenuation value.</w:t>
      </w:r>
      <w:r w:rsidR="00AC401A">
        <w:rPr>
          <w:rFonts w:cstheme="minorHAnsi"/>
          <w:szCs w:val="36"/>
        </w:rPr>
        <w:t xml:space="preserve"> The attenuation value is a measure of the </w:t>
      </w:r>
      <w:r w:rsidR="00C10BD2">
        <w:rPr>
          <w:rFonts w:cstheme="minorHAnsi"/>
          <w:szCs w:val="36"/>
        </w:rPr>
        <w:t>radio density</w:t>
      </w:r>
      <w:r w:rsidR="00AC401A">
        <w:rPr>
          <w:rFonts w:cstheme="minorHAnsi"/>
          <w:szCs w:val="36"/>
        </w:rPr>
        <w:t xml:space="preserve"> of a specific tissue or material. </w:t>
      </w:r>
      <w:r w:rsidR="00E10770">
        <w:rPr>
          <w:rFonts w:cstheme="minorHAnsi"/>
          <w:szCs w:val="36"/>
        </w:rPr>
        <w:t>This value is compared to the attenuation value of water on a scale of arbitrary units named Hounsfield units (HU)</w:t>
      </w:r>
      <w:r w:rsidR="004A6A25">
        <w:rPr>
          <w:rFonts w:cstheme="minorHAnsi"/>
          <w:szCs w:val="36"/>
        </w:rPr>
        <w:t>(Fig.3)</w:t>
      </w:r>
      <w:r w:rsidR="00E10770">
        <w:rPr>
          <w:rFonts w:cstheme="minorHAnsi"/>
          <w:szCs w:val="36"/>
        </w:rPr>
        <w:t>.</w:t>
      </w:r>
      <w:r w:rsidR="00945920">
        <w:rPr>
          <w:rFonts w:cstheme="minorHAnsi"/>
          <w:szCs w:val="36"/>
        </w:rPr>
        <w:t xml:space="preserve"> More negative values such as air show up darker. Higher values such as bone show up brighter.</w:t>
      </w:r>
      <w:r w:rsidR="0061400A">
        <w:rPr>
          <w:rFonts w:cstheme="minorHAnsi"/>
          <w:szCs w:val="36"/>
        </w:rPr>
        <w:t xml:space="preserve"> In CT perfusion maps we look for the bright regions excluding bone. The injected contrast shows up bright in the CT scan which allows us to look at the vascular structure of the </w:t>
      </w:r>
      <w:r w:rsidR="00404269">
        <w:rPr>
          <w:rFonts w:cstheme="minorHAnsi"/>
          <w:szCs w:val="36"/>
        </w:rPr>
        <w:t>brain and to more easily identify any abnormalities.</w:t>
      </w:r>
      <w:r w:rsidR="00306FFD">
        <w:rPr>
          <w:rFonts w:cstheme="minorHAnsi"/>
          <w:szCs w:val="36"/>
        </w:rPr>
        <w:t xml:space="preserve"> Contrast agents typically contain high concentrations of iodine, which strongly absorbs x-rays.</w:t>
      </w:r>
    </w:p>
    <w:p w:rsidR="00AC2505" w:rsidRDefault="0058123C" w:rsidP="00954A17">
      <w:pPr>
        <w:jc w:val="center"/>
        <w:rPr>
          <w:rFonts w:cstheme="minorHAnsi"/>
          <w:b/>
          <w:szCs w:val="36"/>
        </w:rPr>
      </w:pPr>
      <w:r>
        <w:rPr>
          <w:rFonts w:cstheme="minorHAnsi"/>
          <w:b/>
          <w:szCs w:val="3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7.5pt;height:103.5pt">
            <v:imagedata r:id="rId18" o:title="tutorial_hounsfield"/>
          </v:shape>
        </w:pict>
      </w:r>
    </w:p>
    <w:p w:rsidR="00311958" w:rsidRPr="00311958" w:rsidRDefault="00311958" w:rsidP="00311958">
      <w:pPr>
        <w:jc w:val="center"/>
        <w:rPr>
          <w:rFonts w:cstheme="minorHAnsi"/>
          <w:i/>
          <w:szCs w:val="36"/>
        </w:rPr>
      </w:pPr>
      <w:r>
        <w:rPr>
          <w:rFonts w:cstheme="minorHAnsi"/>
          <w:i/>
          <w:szCs w:val="36"/>
        </w:rPr>
        <w:t xml:space="preserve">Fig </w:t>
      </w:r>
      <w:r w:rsidR="00AA014B">
        <w:rPr>
          <w:rFonts w:cstheme="minorHAnsi"/>
          <w:i/>
          <w:szCs w:val="36"/>
        </w:rPr>
        <w:t>3</w:t>
      </w:r>
      <w:r>
        <w:rPr>
          <w:rFonts w:cstheme="minorHAnsi"/>
          <w:i/>
          <w:szCs w:val="36"/>
        </w:rPr>
        <w:t>. Hounsfield unit scale</w:t>
      </w:r>
    </w:p>
    <w:p w:rsidR="00146316" w:rsidRPr="0090666F" w:rsidRDefault="00EC5C0E" w:rsidP="00E672AA">
      <w:pPr>
        <w:jc w:val="both"/>
        <w:rPr>
          <w:rFonts w:cstheme="minorHAnsi"/>
          <w:szCs w:val="36"/>
        </w:rPr>
      </w:pPr>
      <w:r>
        <w:rPr>
          <w:rFonts w:cstheme="minorHAnsi"/>
          <w:szCs w:val="36"/>
        </w:rPr>
        <w:t>The arterial input function (AIF)</w:t>
      </w:r>
      <w:r w:rsidR="00146316">
        <w:rPr>
          <w:rFonts w:cstheme="minorHAnsi"/>
          <w:szCs w:val="36"/>
        </w:rPr>
        <w:t xml:space="preserve"> is defined as the concentration of the contrast medium in an artery measured over time in a region of interest.</w:t>
      </w:r>
      <w:r w:rsidR="00C308E7">
        <w:rPr>
          <w:rFonts w:cstheme="minorHAnsi"/>
          <w:szCs w:val="36"/>
        </w:rPr>
        <w:t xml:space="preserve"> Contrary to t</w:t>
      </w:r>
      <w:r w:rsidR="00873AA0">
        <w:rPr>
          <w:rFonts w:cstheme="minorHAnsi"/>
          <w:szCs w:val="36"/>
        </w:rPr>
        <w:t>he time-concentration curve</w:t>
      </w:r>
      <w:r w:rsidR="00C308E7">
        <w:rPr>
          <w:rFonts w:cstheme="minorHAnsi"/>
          <w:szCs w:val="36"/>
        </w:rPr>
        <w:t xml:space="preserve"> seen in Fig.2, the curve</w:t>
      </w:r>
      <w:r w:rsidR="00873AA0">
        <w:rPr>
          <w:rFonts w:cstheme="minorHAnsi"/>
          <w:szCs w:val="36"/>
        </w:rPr>
        <w:t xml:space="preserve"> </w:t>
      </w:r>
      <w:r w:rsidR="00F357D7">
        <w:rPr>
          <w:rFonts w:cstheme="minorHAnsi"/>
          <w:szCs w:val="36"/>
        </w:rPr>
        <w:t xml:space="preserve">is generally </w:t>
      </w:r>
      <w:r w:rsidR="00F357D7" w:rsidRPr="00F357D7">
        <w:rPr>
          <w:rFonts w:cstheme="minorHAnsi"/>
          <w:b/>
          <w:szCs w:val="36"/>
        </w:rPr>
        <w:t>higher</w:t>
      </w:r>
      <w:r w:rsidR="00F357D7">
        <w:rPr>
          <w:rFonts w:cstheme="minorHAnsi"/>
          <w:szCs w:val="36"/>
        </w:rPr>
        <w:t xml:space="preserve">, </w:t>
      </w:r>
      <w:r w:rsidR="00F357D7" w:rsidRPr="00F357D7">
        <w:rPr>
          <w:rFonts w:cstheme="minorHAnsi"/>
          <w:b/>
          <w:szCs w:val="36"/>
        </w:rPr>
        <w:t>faster</w:t>
      </w:r>
      <w:r w:rsidR="00F357D7">
        <w:rPr>
          <w:rFonts w:cstheme="minorHAnsi"/>
          <w:szCs w:val="36"/>
        </w:rPr>
        <w:t xml:space="preserve">, and </w:t>
      </w:r>
      <w:r w:rsidR="00F357D7" w:rsidRPr="00F357D7">
        <w:rPr>
          <w:rFonts w:cstheme="minorHAnsi"/>
          <w:b/>
          <w:szCs w:val="36"/>
        </w:rPr>
        <w:t>earlier</w:t>
      </w:r>
      <w:r w:rsidR="00EF5E54">
        <w:rPr>
          <w:rFonts w:cstheme="minorHAnsi"/>
          <w:szCs w:val="36"/>
        </w:rPr>
        <w:t xml:space="preserve"> than the VOF</w:t>
      </w:r>
      <w:r w:rsidR="00F357D7">
        <w:rPr>
          <w:rFonts w:cstheme="minorHAnsi"/>
          <w:szCs w:val="36"/>
        </w:rPr>
        <w:t>.</w:t>
      </w:r>
      <w:r w:rsidR="00FD26D2">
        <w:rPr>
          <w:rFonts w:cstheme="minorHAnsi"/>
          <w:szCs w:val="36"/>
        </w:rPr>
        <w:t xml:space="preserve"> The curve seen in Fig.2 can be explained by the </w:t>
      </w:r>
      <w:r w:rsidR="00FD26D2">
        <w:rPr>
          <w:rFonts w:cstheme="minorHAnsi"/>
          <w:szCs w:val="36"/>
        </w:rPr>
        <w:lastRenderedPageBreak/>
        <w:t>partial volume effect. This occurs when a voxel contains a mixture of two or more different materials with different attenuation values.</w:t>
      </w:r>
      <w:r w:rsidR="002A3761">
        <w:rPr>
          <w:rFonts w:cstheme="minorHAnsi"/>
          <w:szCs w:val="36"/>
        </w:rPr>
        <w:t xml:space="preserve"> </w:t>
      </w:r>
      <w:r w:rsidR="009A2CEA">
        <w:rPr>
          <w:rFonts w:cstheme="minorHAnsi"/>
          <w:szCs w:val="36"/>
        </w:rPr>
        <w:t xml:space="preserve">The ideal </w:t>
      </w:r>
      <w:r w:rsidR="002A3761">
        <w:rPr>
          <w:rFonts w:cstheme="minorHAnsi"/>
          <w:szCs w:val="36"/>
        </w:rPr>
        <w:t>AIF we can find is anterior to the lateral ventricle</w:t>
      </w:r>
      <w:r w:rsidR="0015515C">
        <w:rPr>
          <w:rFonts w:cstheme="minorHAnsi"/>
          <w:szCs w:val="36"/>
        </w:rPr>
        <w:t>’</w:t>
      </w:r>
      <w:r w:rsidR="002A3761">
        <w:rPr>
          <w:rFonts w:cstheme="minorHAnsi"/>
          <w:szCs w:val="36"/>
        </w:rPr>
        <w:t>s</w:t>
      </w:r>
      <w:r w:rsidR="002430BE">
        <w:rPr>
          <w:rFonts w:cstheme="minorHAnsi"/>
          <w:szCs w:val="36"/>
        </w:rPr>
        <w:t xml:space="preserve"> frontal horn</w:t>
      </w:r>
      <w:r w:rsidR="002A3761">
        <w:rPr>
          <w:rFonts w:cstheme="minorHAnsi"/>
          <w:szCs w:val="36"/>
        </w:rPr>
        <w:t xml:space="preserve"> and corpus callosum and posterior to the inter-hemispheric fissure</w:t>
      </w:r>
      <w:r w:rsidR="00674934">
        <w:rPr>
          <w:rFonts w:cstheme="minorHAnsi"/>
          <w:szCs w:val="36"/>
        </w:rPr>
        <w:t xml:space="preserve"> (Fig.</w:t>
      </w:r>
      <w:r w:rsidR="00E672FE">
        <w:rPr>
          <w:rFonts w:cstheme="minorHAnsi"/>
          <w:szCs w:val="36"/>
        </w:rPr>
        <w:t>5</w:t>
      </w:r>
      <w:r w:rsidR="00674934">
        <w:rPr>
          <w:rFonts w:cstheme="minorHAnsi"/>
          <w:szCs w:val="36"/>
        </w:rPr>
        <w:t>)</w:t>
      </w:r>
      <w:r w:rsidR="002A3761">
        <w:rPr>
          <w:rFonts w:cstheme="minorHAnsi"/>
          <w:szCs w:val="36"/>
        </w:rPr>
        <w:t>.</w:t>
      </w:r>
      <w:r w:rsidR="00D610C6">
        <w:rPr>
          <w:rFonts w:cstheme="minorHAnsi"/>
          <w:szCs w:val="36"/>
        </w:rPr>
        <w:t xml:space="preserve"> The artery we choose here is the anterior cerebral artery</w:t>
      </w:r>
      <w:r w:rsidR="00EA0D52">
        <w:rPr>
          <w:rFonts w:cstheme="minorHAnsi"/>
          <w:szCs w:val="36"/>
        </w:rPr>
        <w:t xml:space="preserve"> (ACA)</w:t>
      </w:r>
      <w:r w:rsidR="00D610C6">
        <w:rPr>
          <w:rFonts w:cstheme="minorHAnsi"/>
          <w:szCs w:val="36"/>
        </w:rPr>
        <w:t>, which shows up fairly well in our scans.</w:t>
      </w:r>
      <w:r w:rsidR="0090666F">
        <w:rPr>
          <w:rFonts w:cstheme="minorHAnsi"/>
          <w:szCs w:val="36"/>
        </w:rPr>
        <w:t xml:space="preserve"> We can refer to this as the </w:t>
      </w:r>
      <w:r w:rsidR="0090666F">
        <w:rPr>
          <w:rFonts w:cstheme="minorHAnsi"/>
          <w:b/>
          <w:szCs w:val="36"/>
        </w:rPr>
        <w:t>ACA target.</w:t>
      </w:r>
    </w:p>
    <w:p w:rsidR="00E672FE" w:rsidRPr="00E62D48" w:rsidRDefault="005B2D9A" w:rsidP="00E672AA">
      <w:pPr>
        <w:jc w:val="both"/>
        <w:rPr>
          <w:rFonts w:cstheme="minorHAnsi"/>
          <w:b/>
          <w:szCs w:val="36"/>
        </w:rPr>
      </w:pPr>
      <w:r>
        <w:rPr>
          <w:rFonts w:cstheme="minorHAnsi"/>
          <w:szCs w:val="36"/>
        </w:rPr>
        <w:t>There is another area you can</w:t>
      </w:r>
      <w:r>
        <w:rPr>
          <w:rFonts w:cstheme="minorHAnsi"/>
          <w:szCs w:val="36"/>
        </w:rPr>
        <w:t xml:space="preserve"> find the AIF. However, this is not as consistent as the previously mentioned AIF. You may see this in the RAPID example.</w:t>
      </w:r>
      <w:r w:rsidR="00E672FE">
        <w:rPr>
          <w:rFonts w:cstheme="minorHAnsi"/>
          <w:szCs w:val="36"/>
        </w:rPr>
        <w:t xml:space="preserve"> </w:t>
      </w:r>
      <w:r w:rsidR="00DF2ED8">
        <w:rPr>
          <w:rFonts w:cstheme="minorHAnsi"/>
          <w:szCs w:val="36"/>
        </w:rPr>
        <w:t>The red dot in Fig.4 s</w:t>
      </w:r>
      <w:r w:rsidR="000624DD">
        <w:rPr>
          <w:rFonts w:cstheme="minorHAnsi"/>
          <w:szCs w:val="36"/>
        </w:rPr>
        <w:t>hows the A2 segment in the</w:t>
      </w:r>
      <w:r w:rsidR="00DF2ED8">
        <w:rPr>
          <w:rFonts w:cstheme="minorHAnsi"/>
          <w:szCs w:val="36"/>
        </w:rPr>
        <w:t xml:space="preserve"> internal carotid artery (ICA)</w:t>
      </w:r>
      <w:r w:rsidR="000624DD">
        <w:rPr>
          <w:rFonts w:cstheme="minorHAnsi"/>
          <w:szCs w:val="36"/>
        </w:rPr>
        <w:t xml:space="preserve"> terminus</w:t>
      </w:r>
      <w:r w:rsidR="00DF2ED8">
        <w:rPr>
          <w:rFonts w:cstheme="minorHAnsi"/>
          <w:szCs w:val="36"/>
        </w:rPr>
        <w:t>.</w:t>
      </w:r>
      <w:r w:rsidR="001724F3">
        <w:rPr>
          <w:rFonts w:cstheme="minorHAnsi"/>
          <w:szCs w:val="36"/>
        </w:rPr>
        <w:t xml:space="preserve"> This selection is lateral to the midline of the brain. It produces a very accurate AIF curve</w:t>
      </w:r>
      <w:r w:rsidR="006555E2">
        <w:rPr>
          <w:rFonts w:cstheme="minorHAnsi"/>
          <w:szCs w:val="36"/>
        </w:rPr>
        <w:t xml:space="preserve"> compared to the ACA target</w:t>
      </w:r>
      <w:r w:rsidR="001724F3">
        <w:rPr>
          <w:rFonts w:cstheme="minorHAnsi"/>
          <w:szCs w:val="36"/>
        </w:rPr>
        <w:t xml:space="preserve"> but is unreliable to target with automatic annotation.</w:t>
      </w:r>
      <w:r w:rsidR="00E62D48">
        <w:rPr>
          <w:rFonts w:cstheme="minorHAnsi"/>
          <w:szCs w:val="36"/>
        </w:rPr>
        <w:t xml:space="preserve"> We can refer to this as the </w:t>
      </w:r>
      <w:r w:rsidR="00E62D48">
        <w:rPr>
          <w:rFonts w:cstheme="minorHAnsi"/>
          <w:b/>
          <w:szCs w:val="36"/>
        </w:rPr>
        <w:t>A2 target.</w:t>
      </w:r>
    </w:p>
    <w:p w:rsidR="005B2D9A" w:rsidRDefault="00E672FE" w:rsidP="00E672FE">
      <w:pPr>
        <w:jc w:val="center"/>
        <w:rPr>
          <w:rFonts w:cstheme="minorHAnsi"/>
          <w:szCs w:val="36"/>
        </w:rPr>
      </w:pPr>
      <w:r>
        <w:rPr>
          <w:rFonts w:cstheme="minorHAnsi"/>
          <w:szCs w:val="36"/>
        </w:rPr>
        <w:pict>
          <v:shape id="_x0000_i1030" type="#_x0000_t75" style="width:364pt;height:136pt">
            <v:imagedata r:id="rId19" o:title="tutorial_rapids_A2"/>
          </v:shape>
        </w:pict>
      </w:r>
    </w:p>
    <w:p w:rsidR="005B2D9A" w:rsidRPr="00EE1DCB" w:rsidRDefault="00E672FE" w:rsidP="00EE1DCB">
      <w:pPr>
        <w:jc w:val="center"/>
        <w:rPr>
          <w:rFonts w:cstheme="minorHAnsi"/>
          <w:i/>
          <w:szCs w:val="36"/>
        </w:rPr>
      </w:pPr>
      <w:r>
        <w:rPr>
          <w:rFonts w:cstheme="minorHAnsi"/>
          <w:i/>
          <w:szCs w:val="36"/>
        </w:rPr>
        <w:t>Fig 4.</w:t>
      </w:r>
      <w:r w:rsidR="00F65106">
        <w:rPr>
          <w:rFonts w:cstheme="minorHAnsi"/>
          <w:i/>
          <w:szCs w:val="36"/>
        </w:rPr>
        <w:t xml:space="preserve"> Example of the AIF found in the A2 target.</w:t>
      </w:r>
    </w:p>
    <w:p w:rsidR="00674934" w:rsidRPr="004E545B" w:rsidRDefault="004459BA" w:rsidP="00E672AA">
      <w:pPr>
        <w:jc w:val="both"/>
        <w:rPr>
          <w:rFonts w:cstheme="minorHAnsi"/>
          <w:b/>
          <w:noProof/>
          <w:szCs w:val="36"/>
        </w:rPr>
      </w:pPr>
      <w:r>
        <w:rPr>
          <w:rFonts w:cstheme="minorHAnsi"/>
          <w:szCs w:val="36"/>
        </w:rPr>
        <w:t>The</w:t>
      </w:r>
      <w:r w:rsidR="00146316">
        <w:rPr>
          <w:rFonts w:cstheme="minorHAnsi"/>
          <w:szCs w:val="36"/>
        </w:rPr>
        <w:t xml:space="preserve"> </w:t>
      </w:r>
      <w:r>
        <w:rPr>
          <w:rFonts w:cstheme="minorHAnsi"/>
          <w:szCs w:val="36"/>
        </w:rPr>
        <w:t xml:space="preserve">venous output function (VOF) </w:t>
      </w:r>
      <w:r w:rsidR="00146316">
        <w:rPr>
          <w:rFonts w:cstheme="minorHAnsi"/>
          <w:szCs w:val="36"/>
        </w:rPr>
        <w:t>is defined as the concentration of the contrast medium in a vein that drains over time in a region of interest.</w:t>
      </w:r>
      <w:r w:rsidR="00DB3FB1" w:rsidRPr="00DB3FB1">
        <w:rPr>
          <w:rFonts w:cstheme="minorHAnsi"/>
          <w:szCs w:val="36"/>
        </w:rPr>
        <w:t xml:space="preserve"> </w:t>
      </w:r>
      <w:r w:rsidR="00F357D7">
        <w:rPr>
          <w:rFonts w:cstheme="minorHAnsi"/>
          <w:szCs w:val="36"/>
        </w:rPr>
        <w:t xml:space="preserve">The time-concentration curve is generally </w:t>
      </w:r>
      <w:r w:rsidR="00F357D7">
        <w:rPr>
          <w:rFonts w:cstheme="minorHAnsi"/>
          <w:b/>
          <w:szCs w:val="36"/>
        </w:rPr>
        <w:t>slower</w:t>
      </w:r>
      <w:r w:rsidR="00F357D7">
        <w:rPr>
          <w:rFonts w:cstheme="minorHAnsi"/>
          <w:szCs w:val="36"/>
        </w:rPr>
        <w:t xml:space="preserve"> and </w:t>
      </w:r>
      <w:r w:rsidR="00F357D7">
        <w:rPr>
          <w:rFonts w:cstheme="minorHAnsi"/>
          <w:b/>
          <w:szCs w:val="36"/>
        </w:rPr>
        <w:t>delayed</w:t>
      </w:r>
      <w:r w:rsidR="00F357D7">
        <w:rPr>
          <w:rFonts w:cstheme="minorHAnsi"/>
          <w:szCs w:val="36"/>
        </w:rPr>
        <w:t>.</w:t>
      </w:r>
      <w:r w:rsidR="00B65E43">
        <w:rPr>
          <w:rFonts w:cstheme="minorHAnsi"/>
          <w:szCs w:val="36"/>
        </w:rPr>
        <w:t xml:space="preserve"> The ideal VOF we can find is located at the superior sagittal sinus. The superior sagittal sinus is a large structure that is situated in the longitudinal cerebral fissure. This can easily be spotted posterior with an obvious large white spot.</w:t>
      </w:r>
      <w:r w:rsidR="004E545B">
        <w:rPr>
          <w:rFonts w:cstheme="minorHAnsi"/>
          <w:noProof/>
          <w:szCs w:val="36"/>
        </w:rPr>
        <w:t xml:space="preserve"> We can refer to this as the </w:t>
      </w:r>
      <w:r w:rsidR="005E4217">
        <w:rPr>
          <w:rFonts w:cstheme="minorHAnsi"/>
          <w:b/>
          <w:noProof/>
          <w:szCs w:val="36"/>
        </w:rPr>
        <w:t>SSS (superior sagittal sinus) target</w:t>
      </w:r>
      <w:r w:rsidR="004C6FFF">
        <w:rPr>
          <w:rFonts w:cstheme="minorHAnsi"/>
          <w:b/>
          <w:noProof/>
          <w:szCs w:val="36"/>
        </w:rPr>
        <w:t>.</w:t>
      </w:r>
    </w:p>
    <w:p w:rsidR="00430BC2" w:rsidRDefault="00674934" w:rsidP="00E672AA">
      <w:pPr>
        <w:jc w:val="both"/>
        <w:rPr>
          <w:rFonts w:cstheme="minorHAnsi"/>
          <w:szCs w:val="36"/>
        </w:rPr>
      </w:pPr>
      <w:r>
        <w:rPr>
          <w:rFonts w:cstheme="minorHAnsi"/>
          <w:noProof/>
          <w:szCs w:val="36"/>
        </w:rPr>
        <w:drawing>
          <wp:inline distT="0" distB="0" distL="0" distR="0" wp14:anchorId="311FD591" wp14:editId="2D50F1EB">
            <wp:extent cx="5943600" cy="17646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ylebsee\AppData\Local\Microsoft\Windows\INetCache\Content.Word\tutorial_label.png"/>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943600" cy="1764665"/>
                    </a:xfrm>
                    <a:prstGeom prst="rect">
                      <a:avLst/>
                    </a:prstGeom>
                    <a:noFill/>
                    <a:ln>
                      <a:noFill/>
                    </a:ln>
                  </pic:spPr>
                </pic:pic>
              </a:graphicData>
            </a:graphic>
          </wp:inline>
        </w:drawing>
      </w:r>
    </w:p>
    <w:p w:rsidR="005B2D9A" w:rsidRDefault="00430BC2" w:rsidP="00430BC2">
      <w:pPr>
        <w:spacing w:before="240"/>
        <w:jc w:val="center"/>
        <w:rPr>
          <w:rFonts w:cstheme="minorHAnsi"/>
          <w:i/>
          <w:szCs w:val="36"/>
        </w:rPr>
      </w:pPr>
      <w:r>
        <w:rPr>
          <w:rFonts w:cstheme="minorHAnsi"/>
          <w:i/>
          <w:szCs w:val="36"/>
        </w:rPr>
        <w:t xml:space="preserve">Fig </w:t>
      </w:r>
      <w:r w:rsidR="00E672FE">
        <w:rPr>
          <w:rFonts w:cstheme="minorHAnsi"/>
          <w:i/>
          <w:szCs w:val="36"/>
        </w:rPr>
        <w:t>5</w:t>
      </w:r>
      <w:r>
        <w:rPr>
          <w:rFonts w:cstheme="minorHAnsi"/>
          <w:i/>
          <w:szCs w:val="36"/>
        </w:rPr>
        <w:t>. Example locations of the AIF/VOF. The ideal AIF is located anterior to the corpus callosum and lateral ventricles, and posterior to the inter-hemispheric fissure. The ideal VOF is located posterior at the superior sagittal sinus.</w:t>
      </w:r>
    </w:p>
    <w:p w:rsidR="00E672AA" w:rsidRPr="00B65E43" w:rsidRDefault="00E672AA" w:rsidP="005B2D9A">
      <w:pPr>
        <w:spacing w:before="240"/>
        <w:jc w:val="both"/>
        <w:rPr>
          <w:rFonts w:cstheme="minorHAnsi"/>
          <w:szCs w:val="36"/>
        </w:rPr>
      </w:pPr>
      <w:r>
        <w:rPr>
          <w:rFonts w:asciiTheme="majorHAnsi" w:hAnsiTheme="majorHAnsi" w:cstheme="majorHAnsi"/>
          <w:sz w:val="36"/>
          <w:szCs w:val="36"/>
        </w:rPr>
        <w:br w:type="page"/>
      </w:r>
    </w:p>
    <w:p w:rsidR="009F78DB" w:rsidRPr="005E3E14" w:rsidRDefault="009F78DB" w:rsidP="00265C4B">
      <w:pPr>
        <w:jc w:val="center"/>
        <w:rPr>
          <w:rFonts w:asciiTheme="majorHAnsi" w:hAnsiTheme="majorHAnsi" w:cstheme="majorHAnsi"/>
          <w:sz w:val="36"/>
          <w:szCs w:val="36"/>
        </w:rPr>
      </w:pPr>
      <w:r w:rsidRPr="005E3E14">
        <w:rPr>
          <w:rFonts w:asciiTheme="majorHAnsi" w:hAnsiTheme="majorHAnsi" w:cstheme="majorHAnsi"/>
          <w:sz w:val="36"/>
          <w:szCs w:val="36"/>
        </w:rPr>
        <w:lastRenderedPageBreak/>
        <w:t>Section 1</w:t>
      </w:r>
      <w:r w:rsidR="00E672AA">
        <w:rPr>
          <w:rFonts w:asciiTheme="majorHAnsi" w:hAnsiTheme="majorHAnsi" w:cstheme="majorHAnsi"/>
          <w:sz w:val="36"/>
          <w:szCs w:val="36"/>
        </w:rPr>
        <w:t>b</w:t>
      </w:r>
      <w:r w:rsidRPr="005E3E14">
        <w:rPr>
          <w:rFonts w:asciiTheme="majorHAnsi" w:hAnsiTheme="majorHAnsi" w:cstheme="majorHAnsi"/>
          <w:sz w:val="36"/>
          <w:szCs w:val="36"/>
        </w:rPr>
        <w:t>: Setup</w:t>
      </w:r>
      <w:r w:rsidR="00777A6E" w:rsidRPr="005E3E14">
        <w:rPr>
          <w:rFonts w:asciiTheme="majorHAnsi" w:hAnsiTheme="majorHAnsi" w:cstheme="majorHAnsi"/>
          <w:sz w:val="36"/>
          <w:szCs w:val="36"/>
        </w:rPr>
        <w:t xml:space="preserve"> (One-time)</w:t>
      </w:r>
    </w:p>
    <w:p w:rsidR="004D165B" w:rsidRPr="009F7840" w:rsidRDefault="00265C4B" w:rsidP="00455CCD">
      <w:pPr>
        <w:jc w:val="both"/>
        <w:rPr>
          <w:rFonts w:cstheme="minorHAnsi"/>
        </w:rPr>
      </w:pPr>
      <w:r>
        <w:rPr>
          <w:rFonts w:cstheme="minorHAnsi"/>
          <w:b/>
          <w:noProof/>
          <w:u w:val="single"/>
        </w:rPr>
        <w:drawing>
          <wp:anchor distT="0" distB="0" distL="114300" distR="114300" simplePos="0" relativeHeight="251658240" behindDoc="0" locked="0" layoutInCell="1" allowOverlap="1">
            <wp:simplePos x="0" y="0"/>
            <wp:positionH relativeFrom="margin">
              <wp:align>right</wp:align>
            </wp:positionH>
            <wp:positionV relativeFrom="paragraph">
              <wp:posOffset>26338</wp:posOffset>
            </wp:positionV>
            <wp:extent cx="983615" cy="4758055"/>
            <wp:effectExtent l="19050" t="19050" r="26035" b="2349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83615" cy="475805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9F7840">
        <w:rPr>
          <w:rFonts w:cstheme="minorHAnsi"/>
        </w:rPr>
        <w:t xml:space="preserve">In this section, we will setup the work environment. We will use the </w:t>
      </w:r>
      <w:r w:rsidR="009F7840">
        <w:rPr>
          <w:rFonts w:cstheme="minorHAnsi"/>
          <w:b/>
        </w:rPr>
        <w:t xml:space="preserve">Open </w:t>
      </w:r>
      <w:proofErr w:type="spellStart"/>
      <w:r w:rsidR="009F7840">
        <w:rPr>
          <w:rFonts w:cstheme="minorHAnsi"/>
          <w:b/>
        </w:rPr>
        <w:t>OnDemand</w:t>
      </w:r>
      <w:proofErr w:type="spellEnd"/>
      <w:r w:rsidR="009F7840">
        <w:rPr>
          <w:rFonts w:cstheme="minorHAnsi"/>
        </w:rPr>
        <w:t xml:space="preserve"> service provided with HPG to access the tools we need. We will copy the necessary files to process and annotate the data.</w:t>
      </w:r>
    </w:p>
    <w:p w:rsidR="009F78DB" w:rsidRDefault="00D231C6" w:rsidP="00D231C6">
      <w:pPr>
        <w:pStyle w:val="ListParagraph"/>
        <w:numPr>
          <w:ilvl w:val="0"/>
          <w:numId w:val="6"/>
        </w:numPr>
        <w:spacing w:line="360" w:lineRule="auto"/>
        <w:rPr>
          <w:rFonts w:cstheme="minorHAnsi"/>
          <w:bCs/>
        </w:rPr>
      </w:pPr>
      <w:r>
        <w:rPr>
          <w:rFonts w:cstheme="minorHAnsi"/>
          <w:bCs/>
        </w:rPr>
        <w:t xml:space="preserve">Navigate to </w:t>
      </w:r>
      <w:hyperlink r:id="rId22" w:history="1">
        <w:r w:rsidRPr="00D231C6">
          <w:rPr>
            <w:rStyle w:val="Hyperlink"/>
            <w:rFonts w:cstheme="minorHAnsi"/>
            <w:bCs/>
          </w:rPr>
          <w:t xml:space="preserve">Open </w:t>
        </w:r>
        <w:proofErr w:type="spellStart"/>
        <w:r w:rsidRPr="00D231C6">
          <w:rPr>
            <w:rStyle w:val="Hyperlink"/>
            <w:rFonts w:cstheme="minorHAnsi"/>
            <w:bCs/>
          </w:rPr>
          <w:t>OnDemand</w:t>
        </w:r>
        <w:proofErr w:type="spellEnd"/>
      </w:hyperlink>
      <w:r>
        <w:rPr>
          <w:rFonts w:cstheme="minorHAnsi"/>
          <w:bCs/>
        </w:rPr>
        <w:t xml:space="preserve"> or type ood.rc.ufl.edu in the address bar.</w:t>
      </w:r>
    </w:p>
    <w:p w:rsidR="00D231C6" w:rsidRDefault="00D231C6" w:rsidP="00D231C6">
      <w:pPr>
        <w:pStyle w:val="ListParagraph"/>
        <w:numPr>
          <w:ilvl w:val="0"/>
          <w:numId w:val="6"/>
        </w:numPr>
        <w:spacing w:line="360" w:lineRule="auto"/>
        <w:rPr>
          <w:rFonts w:cstheme="minorHAnsi"/>
          <w:bCs/>
        </w:rPr>
      </w:pPr>
      <w:r>
        <w:rPr>
          <w:rFonts w:cstheme="minorHAnsi"/>
          <w:bCs/>
        </w:rPr>
        <w:t>Click on the Interactive Apps tab and select MATLAB.</w:t>
      </w:r>
    </w:p>
    <w:p w:rsidR="00D231C6" w:rsidRDefault="00D231C6" w:rsidP="005E3E14">
      <w:pPr>
        <w:pStyle w:val="ListParagraph"/>
        <w:numPr>
          <w:ilvl w:val="0"/>
          <w:numId w:val="6"/>
        </w:numPr>
        <w:spacing w:line="360" w:lineRule="auto"/>
        <w:rPr>
          <w:rFonts w:cstheme="minorHAnsi"/>
          <w:bCs/>
        </w:rPr>
      </w:pPr>
      <w:r>
        <w:rPr>
          <w:rFonts w:cstheme="minorHAnsi"/>
          <w:bCs/>
        </w:rPr>
        <w:t>Use the following fields to launch MATLAB</w:t>
      </w:r>
      <w:r w:rsidR="005E3E14">
        <w:rPr>
          <w:rFonts w:cstheme="minorHAnsi"/>
          <w:bCs/>
        </w:rPr>
        <w:t>.</w:t>
      </w:r>
    </w:p>
    <w:tbl>
      <w:tblPr>
        <w:tblStyle w:val="PlainTable3"/>
        <w:tblW w:w="0" w:type="auto"/>
        <w:jc w:val="center"/>
        <w:tblLook w:val="04A0" w:firstRow="1" w:lastRow="0" w:firstColumn="1" w:lastColumn="0" w:noHBand="0" w:noVBand="1"/>
      </w:tblPr>
      <w:tblGrid>
        <w:gridCol w:w="2582"/>
        <w:gridCol w:w="1796"/>
      </w:tblGrid>
      <w:tr w:rsidR="005E3E14" w:rsidTr="00D06925">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100" w:firstRow="0" w:lastRow="0" w:firstColumn="1" w:lastColumn="0" w:oddVBand="0" w:evenVBand="0" w:oddHBand="0" w:evenHBand="0" w:firstRowFirstColumn="1" w:firstRowLastColumn="0" w:lastRowFirstColumn="0" w:lastRowLastColumn="0"/>
            <w:tcW w:w="0" w:type="auto"/>
            <w:tcBorders>
              <w:top w:val="single" w:sz="4" w:space="0" w:color="auto"/>
              <w:left w:val="single" w:sz="4" w:space="0" w:color="auto"/>
            </w:tcBorders>
          </w:tcPr>
          <w:p w:rsidR="005E3E14" w:rsidRPr="00AD5AFA" w:rsidRDefault="005E3E14" w:rsidP="00E1032B">
            <w:pPr>
              <w:spacing w:line="276" w:lineRule="auto"/>
              <w:jc w:val="center"/>
              <w:rPr>
                <w:b w:val="0"/>
              </w:rPr>
            </w:pPr>
            <w:r w:rsidRPr="00AD5AFA">
              <w:t>General Form Fields</w:t>
            </w:r>
          </w:p>
        </w:tc>
        <w:tc>
          <w:tcPr>
            <w:tcW w:w="1796" w:type="dxa"/>
            <w:tcBorders>
              <w:top w:val="single" w:sz="4" w:space="0" w:color="auto"/>
              <w:right w:val="single" w:sz="4" w:space="0" w:color="auto"/>
            </w:tcBorders>
          </w:tcPr>
          <w:p w:rsidR="005E3E14" w:rsidRPr="00AD5AFA" w:rsidRDefault="005E3E14" w:rsidP="00E1032B">
            <w:pPr>
              <w:spacing w:line="276" w:lineRule="auto"/>
              <w:jc w:val="center"/>
              <w:cnfStyle w:val="100000000000" w:firstRow="1" w:lastRow="0" w:firstColumn="0" w:lastColumn="0" w:oddVBand="0" w:evenVBand="0" w:oddHBand="0" w:evenHBand="0" w:firstRowFirstColumn="0" w:firstRowLastColumn="0" w:lastRowFirstColumn="0" w:lastRowLastColumn="0"/>
              <w:rPr>
                <w:b w:val="0"/>
              </w:rPr>
            </w:pPr>
            <w:r w:rsidRPr="00AD5AFA">
              <w:t>MATLAB</w:t>
            </w:r>
          </w:p>
        </w:tc>
      </w:tr>
      <w:tr w:rsidR="005E3E14" w:rsidTr="00D06925">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tcPr>
          <w:p w:rsidR="005E3E14" w:rsidRPr="00D06925" w:rsidRDefault="005E3E14" w:rsidP="00D06925">
            <w:pPr>
              <w:spacing w:line="276" w:lineRule="auto"/>
              <w:jc w:val="right"/>
              <w:rPr>
                <w:b w:val="0"/>
                <w:bCs w:val="0"/>
                <w:caps w:val="0"/>
              </w:rPr>
            </w:pPr>
            <w:r w:rsidRPr="00D06925">
              <w:rPr>
                <w:b w:val="0"/>
                <w:bCs w:val="0"/>
                <w:caps w:val="0"/>
              </w:rPr>
              <w:t>Number of MPI Tasks</w:t>
            </w:r>
          </w:p>
        </w:tc>
        <w:tc>
          <w:tcPr>
            <w:tcW w:w="1796" w:type="dxa"/>
            <w:tcBorders>
              <w:right w:val="single" w:sz="4" w:space="0" w:color="auto"/>
            </w:tcBorders>
          </w:tcPr>
          <w:p w:rsidR="005E3E14" w:rsidRDefault="005E3E14" w:rsidP="00E1032B">
            <w:pPr>
              <w:spacing w:line="276" w:lineRule="auto"/>
              <w:jc w:val="center"/>
              <w:cnfStyle w:val="000000100000" w:firstRow="0" w:lastRow="0" w:firstColumn="0" w:lastColumn="0" w:oddVBand="0" w:evenVBand="0" w:oddHBand="1" w:evenHBand="0" w:firstRowFirstColumn="0" w:firstRowLastColumn="0" w:lastRowFirstColumn="0" w:lastRowLastColumn="0"/>
            </w:pPr>
            <w:r>
              <w:t>-----</w:t>
            </w:r>
          </w:p>
        </w:tc>
      </w:tr>
      <w:tr w:rsidR="005E3E14" w:rsidTr="00D06925">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tcPr>
          <w:p w:rsidR="005E3E14" w:rsidRPr="00D06925" w:rsidRDefault="005E3E14" w:rsidP="00D06925">
            <w:pPr>
              <w:spacing w:line="276" w:lineRule="auto"/>
              <w:jc w:val="right"/>
              <w:rPr>
                <w:b w:val="0"/>
                <w:bCs w:val="0"/>
                <w:caps w:val="0"/>
              </w:rPr>
            </w:pPr>
            <w:r w:rsidRPr="00D06925">
              <w:rPr>
                <w:b w:val="0"/>
                <w:bCs w:val="0"/>
                <w:caps w:val="0"/>
              </w:rPr>
              <w:t>MATLAB version</w:t>
            </w:r>
          </w:p>
        </w:tc>
        <w:tc>
          <w:tcPr>
            <w:tcW w:w="1796" w:type="dxa"/>
            <w:tcBorders>
              <w:right w:val="single" w:sz="4" w:space="0" w:color="auto"/>
            </w:tcBorders>
          </w:tcPr>
          <w:p w:rsidR="005E3E14" w:rsidRDefault="005E3E14" w:rsidP="00E1032B">
            <w:pPr>
              <w:spacing w:line="276" w:lineRule="auto"/>
              <w:jc w:val="center"/>
              <w:cnfStyle w:val="000000000000" w:firstRow="0" w:lastRow="0" w:firstColumn="0" w:lastColumn="0" w:oddVBand="0" w:evenVBand="0" w:oddHBand="0" w:evenHBand="0" w:firstRowFirstColumn="0" w:firstRowLastColumn="0" w:lastRowFirstColumn="0" w:lastRowLastColumn="0"/>
            </w:pPr>
            <w:r>
              <w:t>R2022a</w:t>
            </w:r>
          </w:p>
        </w:tc>
      </w:tr>
      <w:tr w:rsidR="005E3E14" w:rsidTr="00D06925">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tcPr>
          <w:p w:rsidR="005E3E14" w:rsidRPr="00D06925" w:rsidRDefault="005E3E14" w:rsidP="00D06925">
            <w:pPr>
              <w:spacing w:line="276" w:lineRule="auto"/>
              <w:jc w:val="right"/>
              <w:rPr>
                <w:b w:val="0"/>
                <w:bCs w:val="0"/>
                <w:caps w:val="0"/>
              </w:rPr>
            </w:pPr>
            <w:r w:rsidRPr="00D06925">
              <w:rPr>
                <w:b w:val="0"/>
                <w:bCs w:val="0"/>
                <w:caps w:val="0"/>
              </w:rPr>
              <w:t xml:space="preserve">Number of CPU cores </w:t>
            </w:r>
          </w:p>
        </w:tc>
        <w:tc>
          <w:tcPr>
            <w:tcW w:w="1796" w:type="dxa"/>
            <w:tcBorders>
              <w:right w:val="single" w:sz="4" w:space="0" w:color="auto"/>
            </w:tcBorders>
          </w:tcPr>
          <w:p w:rsidR="005E3E14" w:rsidRDefault="005E3E14" w:rsidP="00E1032B">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r>
      <w:tr w:rsidR="005E3E14" w:rsidTr="00D06925">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tcPr>
          <w:p w:rsidR="005E3E14" w:rsidRPr="00D06925" w:rsidRDefault="005E3E14" w:rsidP="00D06925">
            <w:pPr>
              <w:spacing w:line="276" w:lineRule="auto"/>
              <w:jc w:val="right"/>
              <w:rPr>
                <w:b w:val="0"/>
                <w:bCs w:val="0"/>
                <w:caps w:val="0"/>
              </w:rPr>
            </w:pPr>
            <w:r w:rsidRPr="00D06925">
              <w:rPr>
                <w:b w:val="0"/>
                <w:bCs w:val="0"/>
                <w:caps w:val="0"/>
              </w:rPr>
              <w:t>Maximum memory (GB)</w:t>
            </w:r>
          </w:p>
        </w:tc>
        <w:tc>
          <w:tcPr>
            <w:tcW w:w="1796" w:type="dxa"/>
            <w:tcBorders>
              <w:right w:val="single" w:sz="4" w:space="0" w:color="auto"/>
            </w:tcBorders>
          </w:tcPr>
          <w:p w:rsidR="005E3E14" w:rsidRDefault="005E3E14" w:rsidP="00E1032B">
            <w:pPr>
              <w:spacing w:line="276" w:lineRule="auto"/>
              <w:jc w:val="center"/>
              <w:cnfStyle w:val="000000000000" w:firstRow="0" w:lastRow="0" w:firstColumn="0" w:lastColumn="0" w:oddVBand="0" w:evenVBand="0" w:oddHBand="0" w:evenHBand="0" w:firstRowFirstColumn="0" w:firstRowLastColumn="0" w:lastRowFirstColumn="0" w:lastRowLastColumn="0"/>
            </w:pPr>
            <w:r>
              <w:t>20</w:t>
            </w:r>
          </w:p>
        </w:tc>
      </w:tr>
      <w:tr w:rsidR="005E3E14" w:rsidTr="00D06925">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tcPr>
          <w:p w:rsidR="005E3E14" w:rsidRPr="00D06925" w:rsidRDefault="005E3E14" w:rsidP="00D06925">
            <w:pPr>
              <w:spacing w:line="276" w:lineRule="auto"/>
              <w:jc w:val="right"/>
              <w:rPr>
                <w:b w:val="0"/>
                <w:bCs w:val="0"/>
                <w:caps w:val="0"/>
              </w:rPr>
            </w:pPr>
            <w:r w:rsidRPr="00D06925">
              <w:rPr>
                <w:b w:val="0"/>
                <w:bCs w:val="0"/>
                <w:caps w:val="0"/>
              </w:rPr>
              <w:t>Time Requested (</w:t>
            </w:r>
            <w:proofErr w:type="spellStart"/>
            <w:r w:rsidRPr="00D06925">
              <w:rPr>
                <w:b w:val="0"/>
                <w:bCs w:val="0"/>
                <w:caps w:val="0"/>
              </w:rPr>
              <w:t>hrs</w:t>
            </w:r>
            <w:proofErr w:type="spellEnd"/>
            <w:r w:rsidRPr="00D06925">
              <w:rPr>
                <w:b w:val="0"/>
                <w:bCs w:val="0"/>
                <w:caps w:val="0"/>
              </w:rPr>
              <w:t>)</w:t>
            </w:r>
          </w:p>
        </w:tc>
        <w:tc>
          <w:tcPr>
            <w:tcW w:w="1796" w:type="dxa"/>
            <w:tcBorders>
              <w:right w:val="single" w:sz="4" w:space="0" w:color="auto"/>
            </w:tcBorders>
          </w:tcPr>
          <w:p w:rsidR="005E3E14" w:rsidRDefault="005E3E14" w:rsidP="00E1032B">
            <w:pPr>
              <w:spacing w:line="276" w:lineRule="auto"/>
              <w:jc w:val="center"/>
              <w:cnfStyle w:val="000000100000" w:firstRow="0" w:lastRow="0" w:firstColumn="0" w:lastColumn="0" w:oddVBand="0" w:evenVBand="0" w:oddHBand="1" w:evenHBand="0" w:firstRowFirstColumn="0" w:firstRowLastColumn="0" w:lastRowFirstColumn="0" w:lastRowLastColumn="0"/>
            </w:pPr>
            <w:r>
              <w:t>12</w:t>
            </w:r>
          </w:p>
        </w:tc>
      </w:tr>
      <w:tr w:rsidR="005E3E14" w:rsidTr="00D06925">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tcPr>
          <w:p w:rsidR="005E3E14" w:rsidRPr="00D06925" w:rsidRDefault="005E3E14" w:rsidP="00D06925">
            <w:pPr>
              <w:spacing w:line="276" w:lineRule="auto"/>
              <w:jc w:val="right"/>
              <w:rPr>
                <w:b w:val="0"/>
                <w:bCs w:val="0"/>
                <w:caps w:val="0"/>
              </w:rPr>
            </w:pPr>
            <w:r w:rsidRPr="00D06925">
              <w:rPr>
                <w:b w:val="0"/>
                <w:bCs w:val="0"/>
                <w:caps w:val="0"/>
              </w:rPr>
              <w:t>Cluster partition</w:t>
            </w:r>
          </w:p>
        </w:tc>
        <w:tc>
          <w:tcPr>
            <w:tcW w:w="1796" w:type="dxa"/>
            <w:tcBorders>
              <w:right w:val="single" w:sz="4" w:space="0" w:color="auto"/>
            </w:tcBorders>
          </w:tcPr>
          <w:p w:rsidR="005E3E14" w:rsidRDefault="005E3E14" w:rsidP="00E1032B">
            <w:pPr>
              <w:spacing w:line="276" w:lineRule="auto"/>
              <w:jc w:val="center"/>
              <w:cnfStyle w:val="000000000000" w:firstRow="0" w:lastRow="0" w:firstColumn="0" w:lastColumn="0" w:oddVBand="0" w:evenVBand="0" w:oddHBand="0" w:evenHBand="0" w:firstRowFirstColumn="0" w:firstRowLastColumn="0" w:lastRowFirstColumn="0" w:lastRowLastColumn="0"/>
            </w:pPr>
            <w:proofErr w:type="spellStart"/>
            <w:r>
              <w:t>hpg</w:t>
            </w:r>
            <w:proofErr w:type="spellEnd"/>
            <w:r>
              <w:t>-default</w:t>
            </w:r>
          </w:p>
        </w:tc>
      </w:tr>
      <w:tr w:rsidR="005E3E14" w:rsidTr="00D06925">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tcPr>
          <w:p w:rsidR="005E3E14" w:rsidRPr="00D06925" w:rsidRDefault="005E3E14" w:rsidP="00D06925">
            <w:pPr>
              <w:spacing w:line="276" w:lineRule="auto"/>
              <w:jc w:val="right"/>
              <w:rPr>
                <w:b w:val="0"/>
                <w:bCs w:val="0"/>
                <w:caps w:val="0"/>
              </w:rPr>
            </w:pPr>
            <w:r w:rsidRPr="00D06925">
              <w:rPr>
                <w:b w:val="0"/>
                <w:bCs w:val="0"/>
                <w:caps w:val="0"/>
              </w:rPr>
              <w:t>SLURM Account</w:t>
            </w:r>
          </w:p>
        </w:tc>
        <w:tc>
          <w:tcPr>
            <w:tcW w:w="1796" w:type="dxa"/>
            <w:tcBorders>
              <w:right w:val="single" w:sz="4" w:space="0" w:color="auto"/>
            </w:tcBorders>
          </w:tcPr>
          <w:p w:rsidR="005E3E14" w:rsidRDefault="005E3E14" w:rsidP="00E1032B">
            <w:pPr>
              <w:spacing w:line="276" w:lineRule="auto"/>
              <w:jc w:val="center"/>
              <w:cnfStyle w:val="000000100000" w:firstRow="0" w:lastRow="0" w:firstColumn="0" w:lastColumn="0" w:oddVBand="0" w:evenVBand="0" w:oddHBand="1" w:evenHBand="0" w:firstRowFirstColumn="0" w:firstRowLastColumn="0" w:lastRowFirstColumn="0" w:lastRowLastColumn="0"/>
            </w:pPr>
            <w:proofErr w:type="spellStart"/>
            <w:r>
              <w:t>ruogu.fang</w:t>
            </w:r>
            <w:proofErr w:type="spellEnd"/>
          </w:p>
        </w:tc>
      </w:tr>
      <w:tr w:rsidR="005E3E14" w:rsidTr="00D06925">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tcPr>
          <w:p w:rsidR="005E3E14" w:rsidRPr="00D06925" w:rsidRDefault="005E3E14" w:rsidP="00D06925">
            <w:pPr>
              <w:spacing w:line="276" w:lineRule="auto"/>
              <w:jc w:val="right"/>
              <w:rPr>
                <w:b w:val="0"/>
                <w:bCs w:val="0"/>
                <w:caps w:val="0"/>
              </w:rPr>
            </w:pPr>
            <w:proofErr w:type="spellStart"/>
            <w:r w:rsidRPr="00D06925">
              <w:rPr>
                <w:b w:val="0"/>
                <w:bCs w:val="0"/>
                <w:caps w:val="0"/>
              </w:rPr>
              <w:t>QoS</w:t>
            </w:r>
            <w:proofErr w:type="spellEnd"/>
          </w:p>
        </w:tc>
        <w:tc>
          <w:tcPr>
            <w:tcW w:w="1796" w:type="dxa"/>
            <w:tcBorders>
              <w:right w:val="single" w:sz="4" w:space="0" w:color="auto"/>
            </w:tcBorders>
          </w:tcPr>
          <w:p w:rsidR="005E3E14" w:rsidRDefault="005E3E14" w:rsidP="00E1032B">
            <w:pPr>
              <w:spacing w:line="276" w:lineRule="auto"/>
              <w:jc w:val="center"/>
              <w:cnfStyle w:val="000000000000" w:firstRow="0" w:lastRow="0" w:firstColumn="0" w:lastColumn="0" w:oddVBand="0" w:evenVBand="0" w:oddHBand="0" w:evenHBand="0" w:firstRowFirstColumn="0" w:firstRowLastColumn="0" w:lastRowFirstColumn="0" w:lastRowLastColumn="0"/>
            </w:pPr>
            <w:proofErr w:type="spellStart"/>
            <w:r>
              <w:t>ruogu.fang</w:t>
            </w:r>
            <w:proofErr w:type="spellEnd"/>
          </w:p>
        </w:tc>
      </w:tr>
      <w:tr w:rsidR="005E3E14" w:rsidTr="00D06925">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tcPr>
          <w:p w:rsidR="005E3E14" w:rsidRPr="00D06925" w:rsidRDefault="005E3E14" w:rsidP="00D06925">
            <w:pPr>
              <w:spacing w:line="276" w:lineRule="auto"/>
              <w:jc w:val="right"/>
              <w:rPr>
                <w:b w:val="0"/>
                <w:bCs w:val="0"/>
                <w:caps w:val="0"/>
              </w:rPr>
            </w:pPr>
            <w:r w:rsidRPr="00D06925">
              <w:rPr>
                <w:b w:val="0"/>
                <w:bCs w:val="0"/>
                <w:caps w:val="0"/>
              </w:rPr>
              <w:t>Generic Resource Request</w:t>
            </w:r>
          </w:p>
        </w:tc>
        <w:tc>
          <w:tcPr>
            <w:tcW w:w="1796" w:type="dxa"/>
            <w:tcBorders>
              <w:right w:val="single" w:sz="4" w:space="0" w:color="auto"/>
            </w:tcBorders>
          </w:tcPr>
          <w:p w:rsidR="005E3E14" w:rsidRDefault="005E3E14" w:rsidP="00E1032B">
            <w:pPr>
              <w:spacing w:line="276" w:lineRule="auto"/>
              <w:jc w:val="center"/>
              <w:cnfStyle w:val="000000100000" w:firstRow="0" w:lastRow="0" w:firstColumn="0" w:lastColumn="0" w:oddVBand="0" w:evenVBand="0" w:oddHBand="1" w:evenHBand="0" w:firstRowFirstColumn="0" w:firstRowLastColumn="0" w:lastRowFirstColumn="0" w:lastRowLastColumn="0"/>
            </w:pPr>
            <w:r>
              <w:t>-----</w:t>
            </w:r>
          </w:p>
        </w:tc>
      </w:tr>
      <w:tr w:rsidR="005E3E14" w:rsidTr="00D06925">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bottom w:val="single" w:sz="4" w:space="0" w:color="auto"/>
            </w:tcBorders>
          </w:tcPr>
          <w:p w:rsidR="005E3E14" w:rsidRPr="00D06925" w:rsidRDefault="005E3E14" w:rsidP="00D06925">
            <w:pPr>
              <w:spacing w:line="276" w:lineRule="auto"/>
              <w:jc w:val="right"/>
              <w:rPr>
                <w:b w:val="0"/>
                <w:bCs w:val="0"/>
                <w:caps w:val="0"/>
              </w:rPr>
            </w:pPr>
            <w:r w:rsidRPr="00D06925">
              <w:rPr>
                <w:b w:val="0"/>
                <w:bCs w:val="0"/>
                <w:caps w:val="0"/>
              </w:rPr>
              <w:t>Additional SLURM Options</w:t>
            </w:r>
          </w:p>
        </w:tc>
        <w:tc>
          <w:tcPr>
            <w:tcW w:w="1796" w:type="dxa"/>
            <w:tcBorders>
              <w:bottom w:val="single" w:sz="4" w:space="0" w:color="auto"/>
              <w:right w:val="single" w:sz="4" w:space="0" w:color="auto"/>
            </w:tcBorders>
          </w:tcPr>
          <w:p w:rsidR="005E3E14" w:rsidRDefault="005E3E14" w:rsidP="00E1032B">
            <w:pPr>
              <w:spacing w:line="276" w:lineRule="auto"/>
              <w:jc w:val="center"/>
              <w:cnfStyle w:val="000000000000" w:firstRow="0" w:lastRow="0" w:firstColumn="0" w:lastColumn="0" w:oddVBand="0" w:evenVBand="0" w:oddHBand="0" w:evenHBand="0" w:firstRowFirstColumn="0" w:firstRowLastColumn="0" w:lastRowFirstColumn="0" w:lastRowLastColumn="0"/>
            </w:pPr>
            <w:r>
              <w:t>-----</w:t>
            </w:r>
          </w:p>
        </w:tc>
      </w:tr>
    </w:tbl>
    <w:p w:rsidR="005E3E14" w:rsidRPr="005E3E14" w:rsidRDefault="005E3E14" w:rsidP="00D06925">
      <w:pPr>
        <w:spacing w:line="360" w:lineRule="auto"/>
        <w:jc w:val="center"/>
        <w:rPr>
          <w:rFonts w:cstheme="minorHAnsi"/>
          <w:bCs/>
          <w:i/>
          <w:iCs/>
        </w:rPr>
      </w:pPr>
      <w:r>
        <w:rPr>
          <w:rFonts w:cstheme="minorHAnsi"/>
          <w:bCs/>
          <w:i/>
          <w:iCs/>
        </w:rPr>
        <w:t>Table 1. General form fields for OOD MATLAB</w:t>
      </w:r>
    </w:p>
    <w:p w:rsidR="005E3E14" w:rsidRDefault="004D2FBF" w:rsidP="005E3E14">
      <w:pPr>
        <w:pStyle w:val="ListParagraph"/>
        <w:numPr>
          <w:ilvl w:val="0"/>
          <w:numId w:val="6"/>
        </w:numPr>
        <w:spacing w:line="360" w:lineRule="auto"/>
        <w:rPr>
          <w:rFonts w:cstheme="minorHAnsi"/>
          <w:bCs/>
        </w:rPr>
      </w:pPr>
      <w:r>
        <w:rPr>
          <w:rFonts w:cstheme="minorHAnsi"/>
          <w:bCs/>
        </w:rPr>
        <w:t>Open a Terminal by clicking the top-left Applications button.</w:t>
      </w:r>
    </w:p>
    <w:p w:rsidR="004D2FBF" w:rsidRDefault="004D2FBF" w:rsidP="005E3E14">
      <w:pPr>
        <w:pStyle w:val="ListParagraph"/>
        <w:numPr>
          <w:ilvl w:val="0"/>
          <w:numId w:val="6"/>
        </w:numPr>
        <w:spacing w:line="360" w:lineRule="auto"/>
        <w:rPr>
          <w:rFonts w:cstheme="minorHAnsi"/>
          <w:bCs/>
        </w:rPr>
      </w:pPr>
      <w:r>
        <w:rPr>
          <w:rFonts w:cstheme="minorHAnsi"/>
          <w:bCs/>
        </w:rPr>
        <w:t>Replace USER with your HPG username and run the command below:</w:t>
      </w:r>
    </w:p>
    <w:p w:rsidR="004D2FBF" w:rsidRPr="004D2FBF" w:rsidRDefault="004D2FBF" w:rsidP="004D2FBF">
      <w:pPr>
        <w:spacing w:line="360" w:lineRule="auto"/>
        <w:jc w:val="center"/>
        <w:rPr>
          <w:rFonts w:ascii="Consolas" w:hAnsi="Consolas" w:cstheme="minorHAnsi"/>
          <w:bCs/>
        </w:rPr>
      </w:pPr>
      <w:proofErr w:type="spellStart"/>
      <w:r w:rsidRPr="002961AC">
        <w:rPr>
          <w:rFonts w:ascii="Consolas" w:hAnsi="Consolas" w:cstheme="minorHAnsi"/>
          <w:bCs/>
          <w:sz w:val="20"/>
          <w:szCs w:val="20"/>
          <w:highlight w:val="lightGray"/>
        </w:rPr>
        <w:t>cp</w:t>
      </w:r>
      <w:proofErr w:type="spellEnd"/>
      <w:r w:rsidRPr="002961AC">
        <w:rPr>
          <w:rFonts w:ascii="Consolas" w:hAnsi="Consolas" w:cstheme="minorHAnsi"/>
          <w:bCs/>
          <w:sz w:val="20"/>
          <w:szCs w:val="20"/>
          <w:highlight w:val="lightGray"/>
        </w:rPr>
        <w:t xml:space="preserve"> -R /red/</w:t>
      </w:r>
      <w:proofErr w:type="spellStart"/>
      <w:r w:rsidRPr="002961AC">
        <w:rPr>
          <w:rFonts w:ascii="Consolas" w:hAnsi="Consolas" w:cstheme="minorHAnsi"/>
          <w:bCs/>
          <w:sz w:val="20"/>
          <w:szCs w:val="20"/>
          <w:highlight w:val="lightGray"/>
        </w:rPr>
        <w:t>ruogu.fang</w:t>
      </w:r>
      <w:proofErr w:type="spellEnd"/>
      <w:r w:rsidRPr="002961AC">
        <w:rPr>
          <w:rFonts w:ascii="Consolas" w:hAnsi="Consolas" w:cstheme="minorHAnsi"/>
          <w:bCs/>
          <w:sz w:val="20"/>
          <w:szCs w:val="20"/>
          <w:highlight w:val="lightGray"/>
        </w:rPr>
        <w:t>/</w:t>
      </w:r>
      <w:proofErr w:type="spellStart"/>
      <w:r w:rsidRPr="002961AC">
        <w:rPr>
          <w:rFonts w:ascii="Consolas" w:hAnsi="Consolas" w:cstheme="minorHAnsi"/>
          <w:bCs/>
          <w:sz w:val="20"/>
          <w:szCs w:val="20"/>
          <w:highlight w:val="lightGray"/>
        </w:rPr>
        <w:t>kylebsee</w:t>
      </w:r>
      <w:proofErr w:type="spellEnd"/>
      <w:r w:rsidRPr="002961AC">
        <w:rPr>
          <w:rFonts w:ascii="Consolas" w:hAnsi="Consolas" w:cstheme="minorHAnsi"/>
          <w:bCs/>
          <w:sz w:val="20"/>
          <w:szCs w:val="20"/>
          <w:highlight w:val="lightGray"/>
        </w:rPr>
        <w:t>/MAGIC/AIF-VOF/ /blue/</w:t>
      </w:r>
      <w:proofErr w:type="spellStart"/>
      <w:r w:rsidRPr="002961AC">
        <w:rPr>
          <w:rFonts w:ascii="Consolas" w:hAnsi="Consolas" w:cstheme="minorHAnsi"/>
          <w:bCs/>
          <w:sz w:val="20"/>
          <w:szCs w:val="20"/>
          <w:highlight w:val="lightGray"/>
        </w:rPr>
        <w:t>ruogu.fang</w:t>
      </w:r>
      <w:proofErr w:type="spellEnd"/>
      <w:r w:rsidRPr="002961AC">
        <w:rPr>
          <w:rFonts w:ascii="Consolas" w:hAnsi="Consolas" w:cstheme="minorHAnsi"/>
          <w:bCs/>
          <w:sz w:val="20"/>
          <w:szCs w:val="20"/>
          <w:highlight w:val="lightGray"/>
        </w:rPr>
        <w:t>/USER/</w:t>
      </w:r>
    </w:p>
    <w:p w:rsidR="004D2FBF" w:rsidRDefault="004D2FBF" w:rsidP="004D2FBF">
      <w:pPr>
        <w:pStyle w:val="ListParagraph"/>
        <w:numPr>
          <w:ilvl w:val="0"/>
          <w:numId w:val="6"/>
        </w:numPr>
        <w:spacing w:line="360" w:lineRule="auto"/>
        <w:rPr>
          <w:rFonts w:cstheme="minorHAnsi"/>
          <w:bCs/>
        </w:rPr>
      </w:pPr>
      <w:r>
        <w:rPr>
          <w:rFonts w:cstheme="minorHAnsi"/>
          <w:bCs/>
        </w:rPr>
        <w:t>Using MATLAB, change the address bar to /blue/</w:t>
      </w:r>
      <w:proofErr w:type="spellStart"/>
      <w:r>
        <w:rPr>
          <w:rFonts w:cstheme="minorHAnsi"/>
          <w:bCs/>
        </w:rPr>
        <w:t>ruogu.fang</w:t>
      </w:r>
      <w:proofErr w:type="spellEnd"/>
      <w:r>
        <w:rPr>
          <w:rFonts w:cstheme="minorHAnsi"/>
          <w:bCs/>
        </w:rPr>
        <w:t>/USER/</w:t>
      </w:r>
    </w:p>
    <w:p w:rsidR="00075453" w:rsidRDefault="004D2FBF" w:rsidP="00075453">
      <w:pPr>
        <w:spacing w:line="240" w:lineRule="auto"/>
        <w:rPr>
          <w:rFonts w:cstheme="minorHAnsi"/>
          <w:bCs/>
        </w:rPr>
      </w:pPr>
      <w:r>
        <w:rPr>
          <w:rFonts w:cstheme="minorHAnsi"/>
          <w:bCs/>
        </w:rPr>
        <w:t xml:space="preserve">Now your </w:t>
      </w:r>
      <w:r w:rsidR="00464710">
        <w:rPr>
          <w:rFonts w:cstheme="minorHAnsi"/>
          <w:bCs/>
        </w:rPr>
        <w:t>workplace</w:t>
      </w:r>
      <w:r>
        <w:rPr>
          <w:rFonts w:cstheme="minorHAnsi"/>
          <w:bCs/>
        </w:rPr>
        <w:t xml:space="preserve"> </w:t>
      </w:r>
      <w:r w:rsidR="00464710">
        <w:rPr>
          <w:rFonts w:cstheme="minorHAnsi"/>
          <w:bCs/>
        </w:rPr>
        <w:t>in MATLAB is setup</w:t>
      </w:r>
      <w:r w:rsidR="005D0932">
        <w:rPr>
          <w:rFonts w:cstheme="minorHAnsi"/>
          <w:bCs/>
        </w:rPr>
        <w:t>. Each time you open MATLAB, you should be in the correct directory</w:t>
      </w:r>
      <w:r w:rsidR="00464710">
        <w:rPr>
          <w:rFonts w:cstheme="minorHAnsi"/>
          <w:bCs/>
        </w:rPr>
        <w:t xml:space="preserve"> and you have the necessary tools to start annotating CT images!</w:t>
      </w:r>
      <w:r w:rsidR="00EC1454">
        <w:rPr>
          <w:rFonts w:cstheme="minorHAnsi"/>
          <w:bCs/>
        </w:rPr>
        <w:t xml:space="preserve"> The only windows you need to keep open is the MATLAB session and the Google Sheet.</w:t>
      </w:r>
      <w:r w:rsidR="005D0932">
        <w:rPr>
          <w:rFonts w:cstheme="minorHAnsi"/>
          <w:bCs/>
        </w:rPr>
        <w:t xml:space="preserve"> After the standalone training, simply move back up one directory.</w:t>
      </w:r>
    </w:p>
    <w:p w:rsidR="00C736F1" w:rsidRDefault="00C736F1">
      <w:pPr>
        <w:rPr>
          <w:rFonts w:cstheme="minorHAnsi"/>
          <w:bCs/>
        </w:rPr>
      </w:pPr>
      <w:r>
        <w:rPr>
          <w:rFonts w:cstheme="minorHAnsi"/>
          <w:bCs/>
        </w:rPr>
        <w:br w:type="page"/>
      </w:r>
    </w:p>
    <w:p w:rsidR="00C736F1" w:rsidRPr="005E3E14" w:rsidRDefault="00397BA0" w:rsidP="00C736F1">
      <w:pPr>
        <w:jc w:val="center"/>
        <w:rPr>
          <w:rFonts w:asciiTheme="majorHAnsi" w:hAnsiTheme="majorHAnsi" w:cstheme="majorHAnsi"/>
          <w:sz w:val="36"/>
          <w:szCs w:val="36"/>
        </w:rPr>
      </w:pPr>
      <w:r>
        <w:rPr>
          <w:rFonts w:asciiTheme="majorHAnsi" w:hAnsiTheme="majorHAnsi" w:cstheme="majorHAnsi"/>
          <w:sz w:val="36"/>
          <w:szCs w:val="36"/>
        </w:rPr>
        <w:lastRenderedPageBreak/>
        <w:t>Section 2</w:t>
      </w:r>
      <w:r w:rsidR="00C736F1">
        <w:rPr>
          <w:rFonts w:asciiTheme="majorHAnsi" w:hAnsiTheme="majorHAnsi" w:cstheme="majorHAnsi"/>
          <w:sz w:val="36"/>
          <w:szCs w:val="36"/>
        </w:rPr>
        <w:t>: Standalone Training</w:t>
      </w:r>
      <w:r w:rsidR="00C736F1" w:rsidRPr="005E3E14">
        <w:rPr>
          <w:rFonts w:asciiTheme="majorHAnsi" w:hAnsiTheme="majorHAnsi" w:cstheme="majorHAnsi"/>
          <w:sz w:val="36"/>
          <w:szCs w:val="36"/>
        </w:rPr>
        <w:t xml:space="preserve"> (One-time)</w:t>
      </w:r>
    </w:p>
    <w:p w:rsidR="00397BA0" w:rsidRDefault="004156B5" w:rsidP="008C7375">
      <w:pPr>
        <w:jc w:val="both"/>
        <w:rPr>
          <w:rFonts w:cstheme="minorHAnsi"/>
        </w:rPr>
      </w:pPr>
      <w:r>
        <w:rPr>
          <w:rFonts w:cstheme="minorHAnsi"/>
        </w:rPr>
        <w:t xml:space="preserve">In </w:t>
      </w:r>
      <w:r w:rsidR="00C736F1">
        <w:rPr>
          <w:rFonts w:cstheme="minorHAnsi"/>
        </w:rPr>
        <w:t xml:space="preserve">this section, we will </w:t>
      </w:r>
      <w:r>
        <w:rPr>
          <w:rFonts w:cstheme="minorHAnsi"/>
        </w:rPr>
        <w:t xml:space="preserve">complete the standalone training. One of the folders copied from section 2 should include the standalone training. Here we will </w:t>
      </w:r>
      <w:r w:rsidR="008C7375">
        <w:rPr>
          <w:rFonts w:cstheme="minorHAnsi"/>
        </w:rPr>
        <w:t xml:space="preserve">simply annotate the AIF/VOF of 10 subjects. The results will </w:t>
      </w:r>
      <w:r w:rsidR="004A52E2">
        <w:rPr>
          <w:rFonts w:cstheme="minorHAnsi"/>
        </w:rPr>
        <w:t xml:space="preserve">then </w:t>
      </w:r>
      <w:r w:rsidR="008C7375">
        <w:rPr>
          <w:rFonts w:cstheme="minorHAnsi"/>
        </w:rPr>
        <w:t>be verified by the main coordinator of the annotations.</w:t>
      </w:r>
      <w:r w:rsidR="002A50A7">
        <w:rPr>
          <w:rFonts w:cstheme="minorHAnsi"/>
        </w:rPr>
        <w:t xml:space="preserve"> All</w:t>
      </w:r>
      <w:r w:rsidR="005B330A">
        <w:rPr>
          <w:rFonts w:cstheme="minorHAnsi"/>
        </w:rPr>
        <w:t xml:space="preserve"> annotations will follow the </w:t>
      </w:r>
      <w:r w:rsidR="005B330A" w:rsidRPr="005B330A">
        <w:rPr>
          <w:rFonts w:cstheme="minorHAnsi"/>
          <w:b/>
        </w:rPr>
        <w:t>ACA</w:t>
      </w:r>
      <w:r w:rsidR="005B330A">
        <w:rPr>
          <w:rFonts w:cstheme="minorHAnsi"/>
        </w:rPr>
        <w:t xml:space="preserve"> and </w:t>
      </w:r>
      <w:r w:rsidR="005B330A" w:rsidRPr="005B330A">
        <w:rPr>
          <w:rFonts w:cstheme="minorHAnsi"/>
          <w:b/>
        </w:rPr>
        <w:t>SSS target</w:t>
      </w:r>
      <w:r w:rsidR="005B330A">
        <w:rPr>
          <w:rFonts w:cstheme="minorHAnsi"/>
          <w:b/>
        </w:rPr>
        <w:t>s</w:t>
      </w:r>
      <w:r w:rsidR="005B330A">
        <w:rPr>
          <w:rFonts w:cstheme="minorHAnsi"/>
        </w:rPr>
        <w:t xml:space="preserve"> (refer to section 1a)</w:t>
      </w:r>
      <w:r w:rsidR="002A50A7">
        <w:rPr>
          <w:rFonts w:cstheme="minorHAnsi"/>
        </w:rPr>
        <w:t>.</w:t>
      </w:r>
      <w:r w:rsidR="00397BA0">
        <w:rPr>
          <w:rFonts w:cstheme="minorHAnsi"/>
        </w:rPr>
        <w:t xml:space="preserve"> The standalone training </w:t>
      </w:r>
      <w:r w:rsidR="00ED6012">
        <w:rPr>
          <w:rFonts w:cstheme="minorHAnsi"/>
        </w:rPr>
        <w:t>includes the following:</w:t>
      </w:r>
    </w:p>
    <w:p w:rsidR="004442C3" w:rsidRPr="004442C3" w:rsidRDefault="004442C3" w:rsidP="004442C3">
      <w:pPr>
        <w:pStyle w:val="ListParagraph"/>
        <w:numPr>
          <w:ilvl w:val="0"/>
          <w:numId w:val="11"/>
        </w:numPr>
        <w:jc w:val="both"/>
        <w:rPr>
          <w:rFonts w:cstheme="minorHAnsi"/>
        </w:rPr>
      </w:pPr>
      <w:r>
        <w:rPr>
          <w:rFonts w:cstheme="minorHAnsi"/>
        </w:rPr>
        <w:t>Scripts containing code for annotation. This version only contains the manual annotation.</w:t>
      </w:r>
    </w:p>
    <w:p w:rsidR="004A4F2B" w:rsidRDefault="004A4F2B" w:rsidP="006D231B">
      <w:pPr>
        <w:pStyle w:val="ListParagraph"/>
        <w:numPr>
          <w:ilvl w:val="0"/>
          <w:numId w:val="11"/>
        </w:numPr>
        <w:jc w:val="both"/>
        <w:rPr>
          <w:rFonts w:cstheme="minorHAnsi"/>
        </w:rPr>
      </w:pPr>
      <w:r>
        <w:rPr>
          <w:rFonts w:cstheme="minorHAnsi"/>
        </w:rPr>
        <w:t>An excel sheet which follows the same structure as the Google Sheets.</w:t>
      </w:r>
    </w:p>
    <w:p w:rsidR="00397BA0" w:rsidRDefault="004A52E2" w:rsidP="008C7375">
      <w:pPr>
        <w:jc w:val="both"/>
        <w:rPr>
          <w:rFonts w:cstheme="minorHAnsi"/>
        </w:rPr>
      </w:pPr>
      <w:r>
        <w:rPr>
          <w:rFonts w:cstheme="minorHAnsi"/>
        </w:rPr>
        <w:t>To begin, follow the steps to complete training.</w:t>
      </w:r>
    </w:p>
    <w:p w:rsidR="003524C0" w:rsidRDefault="00397BA0" w:rsidP="003524C0">
      <w:pPr>
        <w:pStyle w:val="ListParagraph"/>
        <w:numPr>
          <w:ilvl w:val="0"/>
          <w:numId w:val="10"/>
        </w:numPr>
        <w:jc w:val="both"/>
        <w:rPr>
          <w:rFonts w:cstheme="minorHAnsi"/>
          <w:bCs/>
        </w:rPr>
      </w:pPr>
      <w:r>
        <w:rPr>
          <w:rFonts w:cstheme="minorHAnsi"/>
          <w:bCs/>
        </w:rPr>
        <w:t>Open a session of OOD MATL</w:t>
      </w:r>
      <w:r w:rsidR="003524C0">
        <w:rPr>
          <w:rFonts w:cstheme="minorHAnsi"/>
          <w:bCs/>
        </w:rPr>
        <w:t>AB.</w:t>
      </w:r>
    </w:p>
    <w:p w:rsidR="0064367C" w:rsidRDefault="003524C0" w:rsidP="003524C0">
      <w:pPr>
        <w:pStyle w:val="ListParagraph"/>
        <w:numPr>
          <w:ilvl w:val="0"/>
          <w:numId w:val="10"/>
        </w:numPr>
        <w:jc w:val="both"/>
        <w:rPr>
          <w:rFonts w:cstheme="minorHAnsi"/>
          <w:bCs/>
        </w:rPr>
      </w:pPr>
      <w:r>
        <w:rPr>
          <w:rFonts w:cstheme="minorHAnsi"/>
          <w:bCs/>
        </w:rPr>
        <w:t xml:space="preserve">Open the </w:t>
      </w:r>
      <w:proofErr w:type="spellStart"/>
      <w:r>
        <w:rPr>
          <w:rFonts w:cstheme="minorHAnsi"/>
          <w:bCs/>
        </w:rPr>
        <w:t>ct_annotation_practice.m</w:t>
      </w:r>
      <w:proofErr w:type="spellEnd"/>
      <w:r>
        <w:rPr>
          <w:rFonts w:cstheme="minorHAnsi"/>
          <w:bCs/>
        </w:rPr>
        <w:t xml:space="preserve"> code and the excel sheet.</w:t>
      </w:r>
    </w:p>
    <w:p w:rsidR="0064367C" w:rsidRDefault="0064367C" w:rsidP="003524C0">
      <w:pPr>
        <w:pStyle w:val="ListParagraph"/>
        <w:numPr>
          <w:ilvl w:val="0"/>
          <w:numId w:val="10"/>
        </w:numPr>
        <w:jc w:val="both"/>
        <w:rPr>
          <w:rFonts w:cstheme="minorHAnsi"/>
          <w:bCs/>
        </w:rPr>
      </w:pPr>
      <w:r>
        <w:rPr>
          <w:rFonts w:cstheme="minorHAnsi"/>
          <w:bCs/>
        </w:rPr>
        <w:t>Replace the Patient ID with a subject number found in the excel sheet.</w:t>
      </w:r>
    </w:p>
    <w:p w:rsidR="0064367C" w:rsidRDefault="0064367C" w:rsidP="003524C0">
      <w:pPr>
        <w:pStyle w:val="ListParagraph"/>
        <w:numPr>
          <w:ilvl w:val="0"/>
          <w:numId w:val="10"/>
        </w:numPr>
        <w:jc w:val="both"/>
        <w:rPr>
          <w:rFonts w:cstheme="minorHAnsi"/>
          <w:bCs/>
        </w:rPr>
      </w:pPr>
      <w:r>
        <w:rPr>
          <w:rFonts w:cstheme="minorHAnsi"/>
          <w:bCs/>
        </w:rPr>
        <w:t>Manually annotate each subject and record coordinates.</w:t>
      </w:r>
    </w:p>
    <w:p w:rsidR="00075453" w:rsidRPr="003524C0" w:rsidRDefault="0064367C" w:rsidP="003524C0">
      <w:pPr>
        <w:pStyle w:val="ListParagraph"/>
        <w:numPr>
          <w:ilvl w:val="0"/>
          <w:numId w:val="10"/>
        </w:numPr>
        <w:jc w:val="both"/>
        <w:rPr>
          <w:rFonts w:cstheme="minorHAnsi"/>
          <w:bCs/>
        </w:rPr>
      </w:pPr>
      <w:r>
        <w:rPr>
          <w:rFonts w:cstheme="minorHAnsi"/>
          <w:bCs/>
        </w:rPr>
        <w:t>Once complete, notify the main coordinator.</w:t>
      </w:r>
      <w:r w:rsidR="00075453" w:rsidRPr="003524C0">
        <w:rPr>
          <w:rFonts w:cstheme="minorHAnsi"/>
          <w:bCs/>
        </w:rPr>
        <w:br w:type="page"/>
      </w:r>
    </w:p>
    <w:p w:rsidR="004D2FBF" w:rsidRDefault="00492B7C" w:rsidP="00492B7C">
      <w:pPr>
        <w:spacing w:line="240" w:lineRule="auto"/>
        <w:jc w:val="center"/>
        <w:rPr>
          <w:rFonts w:asciiTheme="majorHAnsi" w:hAnsiTheme="majorHAnsi" w:cstheme="majorHAnsi"/>
          <w:sz w:val="36"/>
          <w:szCs w:val="36"/>
        </w:rPr>
      </w:pPr>
      <w:r>
        <w:rPr>
          <w:rFonts w:asciiTheme="majorHAnsi" w:hAnsiTheme="majorHAnsi" w:cstheme="majorHAnsi"/>
          <w:sz w:val="36"/>
          <w:szCs w:val="36"/>
        </w:rPr>
        <w:lastRenderedPageBreak/>
        <w:t xml:space="preserve">Section </w:t>
      </w:r>
      <w:r w:rsidR="00D34DA0">
        <w:rPr>
          <w:rFonts w:asciiTheme="majorHAnsi" w:hAnsiTheme="majorHAnsi" w:cstheme="majorHAnsi"/>
          <w:sz w:val="36"/>
          <w:szCs w:val="36"/>
        </w:rPr>
        <w:t>3: Annotating CTP</w:t>
      </w:r>
    </w:p>
    <w:p w:rsidR="00492B7C" w:rsidRDefault="00492B7C" w:rsidP="00492B7C">
      <w:pPr>
        <w:spacing w:line="240" w:lineRule="auto"/>
        <w:jc w:val="both"/>
        <w:rPr>
          <w:rFonts w:cstheme="minorHAnsi"/>
        </w:rPr>
      </w:pPr>
      <w:r>
        <w:rPr>
          <w:rFonts w:cstheme="minorHAnsi"/>
        </w:rPr>
        <w:t>In this section, we</w:t>
      </w:r>
      <w:r w:rsidR="00804F56">
        <w:rPr>
          <w:rFonts w:cstheme="minorHAnsi"/>
        </w:rPr>
        <w:t xml:space="preserve"> need both a HPG session and the Google Sheets open.</w:t>
      </w:r>
      <w:r w:rsidR="008621E8">
        <w:rPr>
          <w:rFonts w:cstheme="minorHAnsi"/>
        </w:rPr>
        <w:t xml:space="preserve"> </w:t>
      </w:r>
      <w:r w:rsidR="00F23F11">
        <w:rPr>
          <w:rFonts w:cstheme="minorHAnsi"/>
        </w:rPr>
        <w:t>Below is a quick rundown of the steps for annotating. This will closely follow the steps performed in the standalone training. The only changes are the addition of the upfront automatic selection along with using Google Sheets instead of the provided excel sheet.</w:t>
      </w:r>
      <w:r w:rsidR="008861FD">
        <w:rPr>
          <w:rFonts w:cstheme="minorHAnsi"/>
        </w:rPr>
        <w:t xml:space="preserve"> Following the outline is a detailed description of the process.</w:t>
      </w:r>
    </w:p>
    <w:p w:rsidR="00121960" w:rsidRDefault="00AD7A98" w:rsidP="008861FD">
      <w:pPr>
        <w:pStyle w:val="ListParagraph"/>
        <w:numPr>
          <w:ilvl w:val="0"/>
          <w:numId w:val="9"/>
        </w:numPr>
        <w:spacing w:line="276" w:lineRule="auto"/>
        <w:jc w:val="both"/>
        <w:rPr>
          <w:rFonts w:cstheme="minorHAnsi"/>
          <w:bCs/>
        </w:rPr>
      </w:pPr>
      <w:r>
        <w:rPr>
          <w:rFonts w:cstheme="minorHAnsi"/>
          <w:bCs/>
        </w:rPr>
        <w:t xml:space="preserve">In Google Sheets, look for a subject </w:t>
      </w:r>
      <w:r w:rsidR="00607A92">
        <w:rPr>
          <w:rFonts w:cstheme="minorHAnsi"/>
          <w:bCs/>
        </w:rPr>
        <w:t xml:space="preserve">that is </w:t>
      </w:r>
      <w:proofErr w:type="spellStart"/>
      <w:r w:rsidR="00607A92">
        <w:rPr>
          <w:rFonts w:cstheme="minorHAnsi"/>
          <w:b/>
        </w:rPr>
        <w:t>deidentified</w:t>
      </w:r>
      <w:proofErr w:type="spellEnd"/>
      <w:r w:rsidR="00607A92">
        <w:rPr>
          <w:rFonts w:cstheme="minorHAnsi"/>
          <w:bCs/>
        </w:rPr>
        <w:t xml:space="preserve"> and</w:t>
      </w:r>
      <w:r w:rsidR="00121960">
        <w:rPr>
          <w:rFonts w:cstheme="minorHAnsi"/>
          <w:bCs/>
        </w:rPr>
        <w:t xml:space="preserve"> </w:t>
      </w:r>
      <w:r w:rsidR="00121960">
        <w:rPr>
          <w:rFonts w:cstheme="minorHAnsi"/>
          <w:b/>
        </w:rPr>
        <w:t>has CT.</w:t>
      </w:r>
      <w:r w:rsidR="00121960">
        <w:rPr>
          <w:rFonts w:cstheme="minorHAnsi"/>
          <w:bCs/>
        </w:rPr>
        <w:t xml:space="preserve"> Make note of the subject ID.</w:t>
      </w:r>
    </w:p>
    <w:p w:rsidR="008138FA" w:rsidRDefault="008138FA" w:rsidP="008861FD">
      <w:pPr>
        <w:pStyle w:val="ListParagraph"/>
        <w:numPr>
          <w:ilvl w:val="0"/>
          <w:numId w:val="9"/>
        </w:numPr>
        <w:spacing w:line="276" w:lineRule="auto"/>
        <w:jc w:val="both"/>
        <w:rPr>
          <w:rFonts w:cstheme="minorHAnsi"/>
          <w:bCs/>
        </w:rPr>
      </w:pPr>
      <w:r>
        <w:rPr>
          <w:rFonts w:cstheme="minorHAnsi"/>
          <w:bCs/>
        </w:rPr>
        <w:t xml:space="preserve">In MATLAB, </w:t>
      </w:r>
      <w:r w:rsidR="00F504AE">
        <w:rPr>
          <w:rFonts w:cstheme="minorHAnsi"/>
          <w:bCs/>
        </w:rPr>
        <w:t>copy the subject ID to the patient ID variable.</w:t>
      </w:r>
    </w:p>
    <w:p w:rsidR="00B16585" w:rsidRDefault="00B16585" w:rsidP="008861FD">
      <w:pPr>
        <w:pStyle w:val="ListParagraph"/>
        <w:numPr>
          <w:ilvl w:val="0"/>
          <w:numId w:val="9"/>
        </w:numPr>
        <w:spacing w:line="276" w:lineRule="auto"/>
        <w:jc w:val="both"/>
        <w:rPr>
          <w:rFonts w:cstheme="minorHAnsi"/>
          <w:bCs/>
        </w:rPr>
      </w:pPr>
      <w:r>
        <w:rPr>
          <w:rFonts w:cstheme="minorHAnsi"/>
          <w:bCs/>
        </w:rPr>
        <w:t>Run the code</w:t>
      </w:r>
      <w:r w:rsidR="00715523">
        <w:rPr>
          <w:rFonts w:cstheme="minorHAnsi"/>
          <w:bCs/>
        </w:rPr>
        <w:t xml:space="preserve"> and follow the prompts.</w:t>
      </w:r>
    </w:p>
    <w:p w:rsidR="00061103" w:rsidRDefault="00061103" w:rsidP="008861FD">
      <w:pPr>
        <w:pStyle w:val="ListParagraph"/>
        <w:numPr>
          <w:ilvl w:val="1"/>
          <w:numId w:val="9"/>
        </w:numPr>
        <w:spacing w:line="276" w:lineRule="auto"/>
        <w:jc w:val="both"/>
        <w:rPr>
          <w:rFonts w:cstheme="minorHAnsi"/>
          <w:bCs/>
        </w:rPr>
      </w:pPr>
      <w:r>
        <w:rPr>
          <w:rFonts w:cstheme="minorHAnsi"/>
          <w:bCs/>
        </w:rPr>
        <w:t>[Optional] Choose to overwrite the current file</w:t>
      </w:r>
    </w:p>
    <w:p w:rsidR="00061103" w:rsidRDefault="00061103" w:rsidP="008861FD">
      <w:pPr>
        <w:pStyle w:val="ListParagraph"/>
        <w:numPr>
          <w:ilvl w:val="1"/>
          <w:numId w:val="9"/>
        </w:numPr>
        <w:spacing w:line="276" w:lineRule="auto"/>
        <w:jc w:val="both"/>
        <w:rPr>
          <w:rFonts w:cstheme="minorHAnsi"/>
          <w:bCs/>
        </w:rPr>
      </w:pPr>
      <w:r>
        <w:rPr>
          <w:rFonts w:cstheme="minorHAnsi"/>
          <w:bCs/>
        </w:rPr>
        <w:t xml:space="preserve">Choose to accept or reject the </w:t>
      </w:r>
      <w:r>
        <w:rPr>
          <w:rFonts w:cstheme="minorHAnsi"/>
          <w:b/>
          <w:bCs/>
        </w:rPr>
        <w:t xml:space="preserve">automatic </w:t>
      </w:r>
      <w:r>
        <w:rPr>
          <w:rFonts w:cstheme="minorHAnsi"/>
          <w:bCs/>
        </w:rPr>
        <w:t>annotation</w:t>
      </w:r>
    </w:p>
    <w:p w:rsidR="00061103" w:rsidRDefault="00061103" w:rsidP="008861FD">
      <w:pPr>
        <w:pStyle w:val="ListParagraph"/>
        <w:numPr>
          <w:ilvl w:val="1"/>
          <w:numId w:val="9"/>
        </w:numPr>
        <w:spacing w:line="276" w:lineRule="auto"/>
        <w:jc w:val="both"/>
        <w:rPr>
          <w:rFonts w:cstheme="minorHAnsi"/>
          <w:bCs/>
        </w:rPr>
      </w:pPr>
      <w:r>
        <w:rPr>
          <w:rFonts w:cstheme="minorHAnsi"/>
          <w:bCs/>
        </w:rPr>
        <w:t>Manually select the AIF</w:t>
      </w:r>
    </w:p>
    <w:p w:rsidR="00061103" w:rsidRDefault="00061103" w:rsidP="008861FD">
      <w:pPr>
        <w:pStyle w:val="ListParagraph"/>
        <w:numPr>
          <w:ilvl w:val="1"/>
          <w:numId w:val="9"/>
        </w:numPr>
        <w:spacing w:line="276" w:lineRule="auto"/>
        <w:jc w:val="both"/>
        <w:rPr>
          <w:rFonts w:cstheme="minorHAnsi"/>
          <w:bCs/>
        </w:rPr>
      </w:pPr>
      <w:r>
        <w:rPr>
          <w:rFonts w:cstheme="minorHAnsi"/>
          <w:bCs/>
        </w:rPr>
        <w:t>Manually select the VOF</w:t>
      </w:r>
    </w:p>
    <w:p w:rsidR="00061103" w:rsidRDefault="00061103" w:rsidP="008861FD">
      <w:pPr>
        <w:pStyle w:val="ListParagraph"/>
        <w:numPr>
          <w:ilvl w:val="1"/>
          <w:numId w:val="9"/>
        </w:numPr>
        <w:spacing w:line="276" w:lineRule="auto"/>
        <w:jc w:val="both"/>
        <w:rPr>
          <w:rFonts w:cstheme="minorHAnsi"/>
          <w:bCs/>
        </w:rPr>
      </w:pPr>
      <w:r>
        <w:rPr>
          <w:rFonts w:cstheme="minorHAnsi"/>
          <w:bCs/>
        </w:rPr>
        <w:t xml:space="preserve">Choose to accept or reject your </w:t>
      </w:r>
      <w:r>
        <w:rPr>
          <w:rFonts w:cstheme="minorHAnsi"/>
          <w:b/>
          <w:bCs/>
        </w:rPr>
        <w:t xml:space="preserve">manual </w:t>
      </w:r>
      <w:r>
        <w:rPr>
          <w:rFonts w:cstheme="minorHAnsi"/>
          <w:bCs/>
        </w:rPr>
        <w:t>annotation</w:t>
      </w:r>
    </w:p>
    <w:p w:rsidR="008621E8" w:rsidRDefault="000952A3" w:rsidP="008861FD">
      <w:pPr>
        <w:pStyle w:val="ListParagraph"/>
        <w:numPr>
          <w:ilvl w:val="0"/>
          <w:numId w:val="9"/>
        </w:numPr>
        <w:spacing w:line="276" w:lineRule="auto"/>
        <w:jc w:val="both"/>
        <w:rPr>
          <w:rFonts w:cstheme="minorHAnsi"/>
          <w:bCs/>
        </w:rPr>
      </w:pPr>
      <w:r>
        <w:rPr>
          <w:rFonts w:cstheme="minorHAnsi"/>
          <w:bCs/>
        </w:rPr>
        <w:t>Record your results in the Google Sheet.</w:t>
      </w:r>
    </w:p>
    <w:p w:rsidR="00061103" w:rsidRDefault="00061103" w:rsidP="008861FD">
      <w:pPr>
        <w:pStyle w:val="ListParagraph"/>
        <w:numPr>
          <w:ilvl w:val="1"/>
          <w:numId w:val="9"/>
        </w:numPr>
        <w:spacing w:line="276" w:lineRule="auto"/>
        <w:jc w:val="both"/>
        <w:rPr>
          <w:rFonts w:cstheme="minorHAnsi"/>
          <w:bCs/>
        </w:rPr>
      </w:pPr>
      <w:r>
        <w:rPr>
          <w:rFonts w:cstheme="minorHAnsi"/>
          <w:bCs/>
        </w:rPr>
        <w:t>The name of the annotator</w:t>
      </w:r>
    </w:p>
    <w:p w:rsidR="00061103" w:rsidRDefault="00061103" w:rsidP="008861FD">
      <w:pPr>
        <w:pStyle w:val="ListParagraph"/>
        <w:numPr>
          <w:ilvl w:val="1"/>
          <w:numId w:val="9"/>
        </w:numPr>
        <w:spacing w:line="276" w:lineRule="auto"/>
        <w:jc w:val="both"/>
        <w:rPr>
          <w:rFonts w:cstheme="minorHAnsi"/>
          <w:bCs/>
        </w:rPr>
      </w:pPr>
      <w:r>
        <w:rPr>
          <w:rFonts w:cstheme="minorHAnsi"/>
          <w:bCs/>
        </w:rPr>
        <w:t>XYZ coordinates of the AIF/VOF</w:t>
      </w:r>
    </w:p>
    <w:p w:rsidR="00061103" w:rsidRDefault="00061103" w:rsidP="008861FD">
      <w:pPr>
        <w:pStyle w:val="ListParagraph"/>
        <w:numPr>
          <w:ilvl w:val="1"/>
          <w:numId w:val="9"/>
        </w:numPr>
        <w:spacing w:line="276" w:lineRule="auto"/>
        <w:jc w:val="both"/>
        <w:rPr>
          <w:rFonts w:cstheme="minorHAnsi"/>
          <w:bCs/>
        </w:rPr>
      </w:pPr>
      <w:r>
        <w:rPr>
          <w:rFonts w:cstheme="minorHAnsi"/>
          <w:bCs/>
        </w:rPr>
        <w:t>Whether a manual correction was needed</w:t>
      </w:r>
    </w:p>
    <w:p w:rsidR="008861FD" w:rsidRPr="008861FD" w:rsidRDefault="00061103" w:rsidP="008861FD">
      <w:pPr>
        <w:pStyle w:val="ListParagraph"/>
        <w:numPr>
          <w:ilvl w:val="1"/>
          <w:numId w:val="9"/>
        </w:numPr>
        <w:spacing w:line="276" w:lineRule="auto"/>
        <w:jc w:val="both"/>
        <w:rPr>
          <w:rFonts w:cstheme="minorHAnsi"/>
          <w:bCs/>
        </w:rPr>
      </w:pPr>
      <w:r>
        <w:rPr>
          <w:rFonts w:cstheme="minorHAnsi"/>
          <w:bCs/>
        </w:rPr>
        <w:t>Time spent on annotation</w:t>
      </w:r>
    </w:p>
    <w:p w:rsidR="0021180F" w:rsidRDefault="00815C4A" w:rsidP="00814DAF">
      <w:pPr>
        <w:spacing w:line="240" w:lineRule="auto"/>
        <w:jc w:val="both"/>
        <w:rPr>
          <w:rFonts w:cstheme="minorHAnsi"/>
          <w:bCs/>
        </w:rPr>
      </w:pPr>
      <w:r w:rsidRPr="00D04BA8">
        <w:rPr>
          <w:rFonts w:cstheme="minorHAnsi"/>
          <w:b/>
          <w:bCs/>
          <w:u w:val="single"/>
        </w:rPr>
        <w:t>A description of the annotation code</w:t>
      </w:r>
      <w:r>
        <w:rPr>
          <w:rFonts w:cstheme="minorHAnsi"/>
          <w:b/>
          <w:bCs/>
        </w:rPr>
        <w:t xml:space="preserve">. </w:t>
      </w:r>
      <w:r w:rsidR="00814DAF">
        <w:rPr>
          <w:rFonts w:cstheme="minorHAnsi"/>
          <w:bCs/>
        </w:rPr>
        <w:t>You will be prompted with a window showing an au</w:t>
      </w:r>
      <w:r w:rsidR="00904113">
        <w:rPr>
          <w:rFonts w:cstheme="minorHAnsi"/>
          <w:bCs/>
        </w:rPr>
        <w:t xml:space="preserve">tomatic selection of the AIF/VOF locations. </w:t>
      </w:r>
      <w:r w:rsidR="00627EDD">
        <w:rPr>
          <w:rFonts w:cstheme="minorHAnsi"/>
          <w:bCs/>
        </w:rPr>
        <w:t>A window will pop-up above asking if you would like to keep the selection. Make a choice depending on the quality of the AIF/VOF curve.</w:t>
      </w:r>
      <w:r w:rsidR="0021180F">
        <w:rPr>
          <w:rFonts w:cstheme="minorHAnsi"/>
          <w:bCs/>
        </w:rPr>
        <w:t xml:space="preserve"> If you accept the selection, the image will be saved under the subject ID’s folder. If you decline the selection, you will be redirected to make your own selection.</w:t>
      </w:r>
    </w:p>
    <w:p w:rsidR="00542AE4" w:rsidRDefault="00542AE4" w:rsidP="00814DAF">
      <w:pPr>
        <w:spacing w:line="240" w:lineRule="auto"/>
        <w:jc w:val="both"/>
        <w:rPr>
          <w:rFonts w:cstheme="minorHAnsi"/>
          <w:bCs/>
        </w:rPr>
      </w:pPr>
      <w:r>
        <w:rPr>
          <w:rFonts w:cstheme="minorHAnsi"/>
          <w:bCs/>
        </w:rPr>
        <w:t xml:space="preserve">The figure below shows the following prompts if you decline the automatic selection. You will first select the </w:t>
      </w:r>
      <w:r w:rsidR="00DD783C">
        <w:rPr>
          <w:rFonts w:cstheme="minorHAnsi"/>
          <w:bCs/>
        </w:rPr>
        <w:t>AIF</w:t>
      </w:r>
      <w:r>
        <w:rPr>
          <w:rFonts w:cstheme="minorHAnsi"/>
          <w:bCs/>
        </w:rPr>
        <w:t xml:space="preserve">. Then the curve and your click will be shown in another window. A second prompt will ask if you want to keep the curve. If you decline, you will re-select the </w:t>
      </w:r>
      <w:r w:rsidR="00A215B7">
        <w:rPr>
          <w:rFonts w:cstheme="minorHAnsi"/>
          <w:bCs/>
        </w:rPr>
        <w:t>AIF</w:t>
      </w:r>
      <w:r>
        <w:rPr>
          <w:rFonts w:cstheme="minorHAnsi"/>
          <w:bCs/>
        </w:rPr>
        <w:t>.</w:t>
      </w:r>
      <w:r w:rsidR="00825A99">
        <w:rPr>
          <w:rFonts w:cstheme="minorHAnsi"/>
          <w:bCs/>
        </w:rPr>
        <w:t xml:space="preserve"> When you accept</w:t>
      </w:r>
      <w:r w:rsidR="0022190E">
        <w:rPr>
          <w:rFonts w:cstheme="minorHAnsi"/>
          <w:bCs/>
        </w:rPr>
        <w:t>,</w:t>
      </w:r>
      <w:r w:rsidR="00825A99">
        <w:rPr>
          <w:rFonts w:cstheme="minorHAnsi"/>
          <w:bCs/>
        </w:rPr>
        <w:t xml:space="preserve"> you will move to the VOF.</w:t>
      </w:r>
    </w:p>
    <w:p w:rsidR="00683157" w:rsidRDefault="00542AE4" w:rsidP="00814DAF">
      <w:pPr>
        <w:spacing w:line="240" w:lineRule="auto"/>
        <w:jc w:val="both"/>
        <w:rPr>
          <w:rFonts w:cstheme="minorHAnsi"/>
          <w:bCs/>
        </w:rPr>
      </w:pPr>
      <w:r>
        <w:rPr>
          <w:rFonts w:cstheme="minorHAnsi"/>
          <w:bCs/>
          <w:noProof/>
        </w:rPr>
        <w:drawing>
          <wp:inline distT="0" distB="0" distL="0" distR="0" wp14:anchorId="50338BC5" wp14:editId="6485F661">
            <wp:extent cx="5731510" cy="2303145"/>
            <wp:effectExtent l="0" t="0" r="2540" b="190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303145"/>
                    </a:xfrm>
                    <a:prstGeom prst="rect">
                      <a:avLst/>
                    </a:prstGeom>
                    <a:noFill/>
                    <a:ln>
                      <a:noFill/>
                    </a:ln>
                  </pic:spPr>
                </pic:pic>
              </a:graphicData>
            </a:graphic>
          </wp:inline>
        </w:drawing>
      </w:r>
    </w:p>
    <w:p w:rsidR="005F0954" w:rsidRPr="005F0954" w:rsidRDefault="005F0954" w:rsidP="005F0954">
      <w:pPr>
        <w:spacing w:line="240" w:lineRule="auto"/>
        <w:jc w:val="center"/>
        <w:rPr>
          <w:rFonts w:cstheme="minorHAnsi"/>
          <w:bCs/>
          <w:i/>
        </w:rPr>
      </w:pPr>
      <w:r>
        <w:rPr>
          <w:rFonts w:cstheme="minorHAnsi"/>
          <w:bCs/>
          <w:i/>
        </w:rPr>
        <w:t xml:space="preserve">Fig </w:t>
      </w:r>
      <w:r w:rsidR="00E672FE">
        <w:rPr>
          <w:rFonts w:cstheme="minorHAnsi"/>
          <w:bCs/>
          <w:i/>
        </w:rPr>
        <w:t>6</w:t>
      </w:r>
      <w:r>
        <w:rPr>
          <w:rFonts w:cstheme="minorHAnsi"/>
          <w:bCs/>
          <w:i/>
        </w:rPr>
        <w:t>. Manual selection of the AIF</w:t>
      </w:r>
    </w:p>
    <w:p w:rsidR="00156F50" w:rsidRDefault="00A215B7" w:rsidP="00A215B7">
      <w:pPr>
        <w:spacing w:line="240" w:lineRule="auto"/>
        <w:jc w:val="both"/>
        <w:rPr>
          <w:rFonts w:cstheme="minorHAnsi"/>
          <w:bCs/>
          <w:noProof/>
        </w:rPr>
      </w:pPr>
      <w:r>
        <w:rPr>
          <w:rFonts w:cstheme="minorHAnsi"/>
          <w:bCs/>
        </w:rPr>
        <w:lastRenderedPageBreak/>
        <w:t>The figure below shows the following prompts once you select the AIF. You will now select the VOF. The VOF curve and your click will be shown in another window. A third prompt will ask if you want to keep the curve. Your previously selected AIF will also be shown. If you decline, you will re-select the VOF.</w:t>
      </w:r>
      <w:r w:rsidR="0022190E">
        <w:rPr>
          <w:rFonts w:cstheme="minorHAnsi"/>
          <w:bCs/>
        </w:rPr>
        <w:t xml:space="preserve"> When you accept, you will review your selection.</w:t>
      </w:r>
      <w:r w:rsidR="00156F50" w:rsidRPr="00156F50">
        <w:rPr>
          <w:rFonts w:cstheme="minorHAnsi"/>
          <w:bCs/>
          <w:noProof/>
        </w:rPr>
        <w:t xml:space="preserve"> </w:t>
      </w:r>
    </w:p>
    <w:p w:rsidR="00A215B7" w:rsidRDefault="00C110F6" w:rsidP="00156F50">
      <w:pPr>
        <w:spacing w:line="240" w:lineRule="auto"/>
        <w:jc w:val="center"/>
        <w:rPr>
          <w:rFonts w:cstheme="minorHAnsi"/>
          <w:bCs/>
        </w:rPr>
      </w:pPr>
      <w:r>
        <w:rPr>
          <w:rFonts w:cstheme="minorHAnsi"/>
          <w:bCs/>
          <w:noProof/>
        </w:rPr>
        <w:drawing>
          <wp:inline distT="0" distB="0" distL="0" distR="0">
            <wp:extent cx="5909310" cy="23749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09310" cy="2374900"/>
                    </a:xfrm>
                    <a:prstGeom prst="rect">
                      <a:avLst/>
                    </a:prstGeom>
                    <a:noFill/>
                    <a:ln>
                      <a:noFill/>
                    </a:ln>
                  </pic:spPr>
                </pic:pic>
              </a:graphicData>
            </a:graphic>
          </wp:inline>
        </w:drawing>
      </w:r>
    </w:p>
    <w:p w:rsidR="005F0954" w:rsidRPr="005F0954" w:rsidRDefault="005F0954" w:rsidP="00156F50">
      <w:pPr>
        <w:spacing w:line="240" w:lineRule="auto"/>
        <w:jc w:val="center"/>
        <w:rPr>
          <w:rFonts w:cstheme="minorHAnsi"/>
          <w:bCs/>
          <w:i/>
        </w:rPr>
      </w:pPr>
      <w:r>
        <w:rPr>
          <w:rFonts w:cstheme="minorHAnsi"/>
          <w:bCs/>
          <w:i/>
        </w:rPr>
        <w:t xml:space="preserve">Fig </w:t>
      </w:r>
      <w:r w:rsidR="00E672FE">
        <w:rPr>
          <w:rFonts w:cstheme="minorHAnsi"/>
          <w:bCs/>
          <w:i/>
        </w:rPr>
        <w:t>7</w:t>
      </w:r>
      <w:r>
        <w:rPr>
          <w:rFonts w:cstheme="minorHAnsi"/>
          <w:bCs/>
          <w:i/>
        </w:rPr>
        <w:t>. Manual selection of the VOF</w:t>
      </w:r>
    </w:p>
    <w:p w:rsidR="00C110F6" w:rsidRDefault="00C110F6" w:rsidP="00C110F6">
      <w:pPr>
        <w:spacing w:line="240" w:lineRule="auto"/>
        <w:jc w:val="both"/>
        <w:rPr>
          <w:rFonts w:cstheme="minorHAnsi"/>
          <w:bCs/>
        </w:rPr>
      </w:pPr>
      <w:r>
        <w:rPr>
          <w:rFonts w:cstheme="minorHAnsi"/>
          <w:bCs/>
        </w:rPr>
        <w:t>Once you have selected your AIF and VOF, a final review screen will be displayed. This will be similar to the automatic selection in the beginning. You will have a chance to re-do your manual selection by selecting No on this fourth prompt.</w:t>
      </w:r>
    </w:p>
    <w:p w:rsidR="00F87FEB" w:rsidRDefault="00F87FEB" w:rsidP="00F87FEB">
      <w:pPr>
        <w:spacing w:line="240" w:lineRule="auto"/>
        <w:jc w:val="center"/>
        <w:rPr>
          <w:rFonts w:cstheme="minorHAnsi"/>
          <w:bCs/>
        </w:rPr>
      </w:pPr>
      <w:r>
        <w:rPr>
          <w:rFonts w:cstheme="minorHAnsi"/>
          <w:bCs/>
          <w:noProof/>
        </w:rPr>
        <w:drawing>
          <wp:inline distT="0" distB="0" distL="0" distR="0">
            <wp:extent cx="3784600" cy="299371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01097" cy="3006764"/>
                    </a:xfrm>
                    <a:prstGeom prst="rect">
                      <a:avLst/>
                    </a:prstGeom>
                    <a:noFill/>
                    <a:ln>
                      <a:noFill/>
                    </a:ln>
                  </pic:spPr>
                </pic:pic>
              </a:graphicData>
            </a:graphic>
          </wp:inline>
        </w:drawing>
      </w:r>
    </w:p>
    <w:p w:rsidR="0022215E" w:rsidRPr="0022215E" w:rsidRDefault="0022215E" w:rsidP="00F87FEB">
      <w:pPr>
        <w:spacing w:line="240" w:lineRule="auto"/>
        <w:jc w:val="center"/>
        <w:rPr>
          <w:rFonts w:cstheme="minorHAnsi"/>
          <w:bCs/>
          <w:i/>
        </w:rPr>
      </w:pPr>
      <w:r>
        <w:rPr>
          <w:rFonts w:cstheme="minorHAnsi"/>
          <w:bCs/>
          <w:i/>
        </w:rPr>
        <w:t xml:space="preserve">Fig </w:t>
      </w:r>
      <w:r w:rsidR="00E672FE">
        <w:rPr>
          <w:rFonts w:cstheme="minorHAnsi"/>
          <w:bCs/>
          <w:i/>
        </w:rPr>
        <w:t>8</w:t>
      </w:r>
      <w:r>
        <w:rPr>
          <w:rFonts w:cstheme="minorHAnsi"/>
          <w:bCs/>
          <w:i/>
        </w:rPr>
        <w:t>. Confirmation of the AIF/VOF</w:t>
      </w:r>
    </w:p>
    <w:p w:rsidR="006830ED" w:rsidRDefault="009F4AF7" w:rsidP="00AA4F90">
      <w:pPr>
        <w:spacing w:line="240" w:lineRule="auto"/>
        <w:jc w:val="both"/>
        <w:rPr>
          <w:rFonts w:cstheme="minorHAnsi"/>
          <w:bCs/>
        </w:rPr>
      </w:pPr>
      <w:r>
        <w:rPr>
          <w:rFonts w:cstheme="minorHAnsi"/>
          <w:bCs/>
        </w:rPr>
        <w:t xml:space="preserve">Once you complete your selection, the rest of the information will show up in the command window. The coordinates for the AIF and VOF can be copy and pasted directly into the Google Sheet. </w:t>
      </w:r>
      <w:r w:rsidR="009834B7">
        <w:rPr>
          <w:rFonts w:cstheme="minorHAnsi"/>
          <w:bCs/>
        </w:rPr>
        <w:t xml:space="preserve">Paste the coordinates into the X AIF column and select the </w:t>
      </w:r>
      <w:r w:rsidR="009834B7">
        <w:rPr>
          <w:rFonts w:cstheme="minorHAnsi"/>
          <w:b/>
        </w:rPr>
        <w:t>split text to columns</w:t>
      </w:r>
      <w:r w:rsidR="009834B7">
        <w:rPr>
          <w:rFonts w:cstheme="minorHAnsi"/>
          <w:bCs/>
        </w:rPr>
        <w:t xml:space="preserve"> option to quickly split the coordinates.</w:t>
      </w:r>
      <w:r w:rsidR="003A74A3">
        <w:rPr>
          <w:rFonts w:cstheme="minorHAnsi"/>
          <w:bCs/>
        </w:rPr>
        <w:t xml:space="preserve"> Each coordinate should end up in their respective places.</w:t>
      </w:r>
      <w:bookmarkStart w:id="0" w:name="_GoBack"/>
      <w:bookmarkEnd w:id="0"/>
    </w:p>
    <w:p w:rsidR="006830ED" w:rsidRDefault="006830ED" w:rsidP="00683157">
      <w:pPr>
        <w:spacing w:line="240" w:lineRule="auto"/>
        <w:jc w:val="center"/>
        <w:rPr>
          <w:rFonts w:cstheme="minorHAnsi"/>
          <w:bCs/>
        </w:rPr>
      </w:pPr>
      <w:r w:rsidRPr="006830ED">
        <w:rPr>
          <w:rFonts w:cstheme="minorHAnsi"/>
          <w:bCs/>
          <w:noProof/>
        </w:rPr>
        <w:lastRenderedPageBreak/>
        <w:drawing>
          <wp:inline distT="0" distB="0" distL="0" distR="0" wp14:anchorId="2E653415" wp14:editId="3883FF7B">
            <wp:extent cx="3883356" cy="866775"/>
            <wp:effectExtent l="19050" t="19050" r="222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26"/>
                    <a:srcRect l="1043"/>
                    <a:stretch/>
                  </pic:blipFill>
                  <pic:spPr bwMode="auto">
                    <a:xfrm>
                      <a:off x="0" y="0"/>
                      <a:ext cx="3883898" cy="86689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6E0830" w:rsidRPr="006E0830" w:rsidRDefault="006E0830" w:rsidP="00683157">
      <w:pPr>
        <w:spacing w:line="240" w:lineRule="auto"/>
        <w:jc w:val="center"/>
        <w:rPr>
          <w:rFonts w:cstheme="minorHAnsi"/>
          <w:bCs/>
          <w:i/>
        </w:rPr>
      </w:pPr>
      <w:r>
        <w:rPr>
          <w:rFonts w:cstheme="minorHAnsi"/>
          <w:bCs/>
          <w:i/>
        </w:rPr>
        <w:t xml:space="preserve">Fig </w:t>
      </w:r>
      <w:r w:rsidR="00E672FE">
        <w:rPr>
          <w:rFonts w:cstheme="minorHAnsi"/>
          <w:bCs/>
          <w:i/>
        </w:rPr>
        <w:t>9</w:t>
      </w:r>
      <w:r>
        <w:rPr>
          <w:rFonts w:cstheme="minorHAnsi"/>
          <w:bCs/>
          <w:i/>
        </w:rPr>
        <w:t>. AIF/VOF coordinate results</w:t>
      </w:r>
    </w:p>
    <w:p w:rsidR="00AA4F90" w:rsidRDefault="00AA4F90" w:rsidP="00AA4F90">
      <w:pPr>
        <w:spacing w:line="240" w:lineRule="auto"/>
        <w:jc w:val="both"/>
        <w:rPr>
          <w:rFonts w:cstheme="minorHAnsi"/>
          <w:bCs/>
        </w:rPr>
      </w:pPr>
      <w:r>
        <w:rPr>
          <w:rFonts w:cstheme="minorHAnsi"/>
          <w:bCs/>
        </w:rPr>
        <w:t xml:space="preserve">If you need to re-do your selection afterwards or there is an existing file in the folder, a prompt will give a few options when you first run the code. </w:t>
      </w:r>
      <w:r w:rsidR="009F3179">
        <w:rPr>
          <w:rFonts w:cstheme="minorHAnsi"/>
          <w:bCs/>
        </w:rPr>
        <w:t>You can choose to overwrite the existing annotation which will delete the current annotation and run the code normally. You can choose delete to simply delete the annotation and skip the annotation process. You can choose skip and nothing will happen.</w:t>
      </w:r>
    </w:p>
    <w:p w:rsidR="0002559F" w:rsidRDefault="00AA4F90" w:rsidP="0002559F">
      <w:pPr>
        <w:spacing w:line="240" w:lineRule="auto"/>
        <w:jc w:val="center"/>
        <w:rPr>
          <w:rFonts w:cstheme="minorHAnsi"/>
          <w:bCs/>
        </w:rPr>
      </w:pPr>
      <w:r>
        <w:rPr>
          <w:rFonts w:cstheme="minorHAnsi"/>
          <w:bCs/>
          <w:noProof/>
        </w:rPr>
        <w:drawing>
          <wp:inline distT="0" distB="0" distL="0" distR="0">
            <wp:extent cx="2362200" cy="87546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79072" cy="881713"/>
                    </a:xfrm>
                    <a:prstGeom prst="rect">
                      <a:avLst/>
                    </a:prstGeom>
                    <a:noFill/>
                    <a:ln>
                      <a:noFill/>
                    </a:ln>
                  </pic:spPr>
                </pic:pic>
              </a:graphicData>
            </a:graphic>
          </wp:inline>
        </w:drawing>
      </w:r>
    </w:p>
    <w:p w:rsidR="00703A90" w:rsidRPr="00703A90" w:rsidRDefault="00703A90" w:rsidP="0002559F">
      <w:pPr>
        <w:spacing w:line="240" w:lineRule="auto"/>
        <w:jc w:val="center"/>
        <w:rPr>
          <w:rFonts w:cstheme="minorHAnsi"/>
          <w:bCs/>
          <w:i/>
        </w:rPr>
      </w:pPr>
      <w:r>
        <w:rPr>
          <w:rFonts w:cstheme="minorHAnsi"/>
          <w:bCs/>
          <w:i/>
        </w:rPr>
        <w:t xml:space="preserve">Fig </w:t>
      </w:r>
      <w:r w:rsidR="00E672FE">
        <w:rPr>
          <w:rFonts w:cstheme="minorHAnsi"/>
          <w:bCs/>
          <w:i/>
        </w:rPr>
        <w:t>10</w:t>
      </w:r>
      <w:r>
        <w:rPr>
          <w:rFonts w:cstheme="minorHAnsi"/>
          <w:bCs/>
          <w:i/>
        </w:rPr>
        <w:t>. File detected window.</w:t>
      </w:r>
    </w:p>
    <w:p w:rsidR="00163346" w:rsidRDefault="00163346" w:rsidP="00EF79ED">
      <w:pPr>
        <w:spacing w:line="240" w:lineRule="auto"/>
        <w:jc w:val="both"/>
        <w:rPr>
          <w:rFonts w:cstheme="minorHAnsi"/>
          <w:bCs/>
        </w:rPr>
      </w:pPr>
      <w:r>
        <w:rPr>
          <w:rFonts w:cstheme="minorHAnsi"/>
          <w:b/>
          <w:bCs/>
        </w:rPr>
        <w:t xml:space="preserve">How does the automatic ROI code work? </w:t>
      </w:r>
      <w:r w:rsidR="006D1C4E">
        <w:rPr>
          <w:rFonts w:cstheme="minorHAnsi"/>
          <w:bCs/>
        </w:rPr>
        <w:t>There are a few extra options</w:t>
      </w:r>
      <w:r>
        <w:rPr>
          <w:rFonts w:cstheme="minorHAnsi"/>
          <w:bCs/>
        </w:rPr>
        <w:t xml:space="preserve"> available to change if needed.</w:t>
      </w:r>
      <w:r w:rsidR="004C7AF9">
        <w:rPr>
          <w:rFonts w:cstheme="minorHAnsi"/>
          <w:bCs/>
        </w:rPr>
        <w:t xml:space="preserve"> These are the slice and ROI</w:t>
      </w:r>
      <w:r>
        <w:rPr>
          <w:rFonts w:cstheme="minorHAnsi"/>
          <w:bCs/>
        </w:rPr>
        <w:t xml:space="preserve"> variables found under the patient ID variable.</w:t>
      </w:r>
      <w:r w:rsidR="002968C2">
        <w:rPr>
          <w:rFonts w:cstheme="minorHAnsi"/>
          <w:bCs/>
        </w:rPr>
        <w:t xml:space="preserve"> </w:t>
      </w:r>
      <w:r w:rsidR="00B2290E">
        <w:rPr>
          <w:rFonts w:cstheme="minorHAnsi"/>
          <w:bCs/>
        </w:rPr>
        <w:t>A higher slice number up to 320 is superior while lower slice numbers down to 1 are</w:t>
      </w:r>
      <w:r w:rsidR="002F796F">
        <w:rPr>
          <w:rFonts w:cstheme="minorHAnsi"/>
          <w:bCs/>
        </w:rPr>
        <w:t xml:space="preserve"> more</w:t>
      </w:r>
      <w:r w:rsidR="00B2290E">
        <w:rPr>
          <w:rFonts w:cstheme="minorHAnsi"/>
          <w:bCs/>
        </w:rPr>
        <w:t xml:space="preserve"> inferior.</w:t>
      </w:r>
      <w:r w:rsidR="00275894">
        <w:rPr>
          <w:rFonts w:cstheme="minorHAnsi"/>
          <w:bCs/>
        </w:rPr>
        <w:t xml:space="preserve"> The ROI variables can be changed but will generally be in the </w:t>
      </w:r>
      <w:r w:rsidR="008733A5">
        <w:rPr>
          <w:rFonts w:cstheme="minorHAnsi"/>
          <w:bCs/>
        </w:rPr>
        <w:t xml:space="preserve">same </w:t>
      </w:r>
      <w:r w:rsidR="00275894">
        <w:rPr>
          <w:rFonts w:cstheme="minorHAnsi"/>
          <w:bCs/>
        </w:rPr>
        <w:t xml:space="preserve">area. Otherwise, manual correction is normally performed. If you need to </w:t>
      </w:r>
      <w:r w:rsidR="009D03D8">
        <w:rPr>
          <w:rFonts w:cstheme="minorHAnsi"/>
          <w:bCs/>
        </w:rPr>
        <w:t>adjust the ROI for any reason, the ROIs work like this.</w:t>
      </w:r>
      <w:r w:rsidR="00D36914">
        <w:rPr>
          <w:rFonts w:cstheme="minorHAnsi"/>
          <w:bCs/>
        </w:rPr>
        <w:t xml:space="preserve"> The red boxes in Fig.11 show the coordinates for the AIF ROI. </w:t>
      </w:r>
      <w:r w:rsidR="000B7974">
        <w:rPr>
          <w:rFonts w:cstheme="minorHAnsi"/>
          <w:bCs/>
        </w:rPr>
        <w:t>In the code, the ROI is set using [ X1, Y1, X2, Y2 ]</w:t>
      </w:r>
      <w:r w:rsidR="00205853">
        <w:rPr>
          <w:rFonts w:cstheme="minorHAnsi"/>
          <w:bCs/>
        </w:rPr>
        <w:t>.</w:t>
      </w:r>
    </w:p>
    <w:p w:rsidR="00B2290E" w:rsidRDefault="004B40AD" w:rsidP="00B2290E">
      <w:pPr>
        <w:spacing w:line="240" w:lineRule="auto"/>
        <w:jc w:val="center"/>
        <w:rPr>
          <w:rFonts w:cstheme="minorHAnsi"/>
          <w:bCs/>
        </w:rPr>
      </w:pPr>
      <w:r>
        <w:rPr>
          <w:rFonts w:cstheme="minorHAnsi"/>
          <w:bCs/>
        </w:rPr>
        <w:pict>
          <v:shape id="_x0000_i1035" type="#_x0000_t75" style="width:188pt;height:188pt">
            <v:imagedata r:id="rId28" o:title="tutorial_roiselection"/>
          </v:shape>
        </w:pict>
      </w:r>
    </w:p>
    <w:p w:rsidR="00466094" w:rsidRPr="00A65D45" w:rsidRDefault="0016008C" w:rsidP="00A65D45">
      <w:pPr>
        <w:spacing w:line="240" w:lineRule="auto"/>
        <w:jc w:val="center"/>
        <w:rPr>
          <w:rFonts w:cstheme="minorHAnsi"/>
          <w:bCs/>
          <w:i/>
        </w:rPr>
      </w:pPr>
      <w:r>
        <w:rPr>
          <w:rFonts w:cstheme="minorHAnsi"/>
          <w:bCs/>
          <w:i/>
        </w:rPr>
        <w:t>Fig</w:t>
      </w:r>
      <w:r w:rsidR="004B40AD">
        <w:rPr>
          <w:rFonts w:cstheme="minorHAnsi"/>
          <w:bCs/>
          <w:i/>
        </w:rPr>
        <w:t xml:space="preserve"> 11. Example of ROI coordinates used in automatic selection.</w:t>
      </w:r>
    </w:p>
    <w:sectPr w:rsidR="00466094" w:rsidRPr="00A65D45">
      <w:head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957CF" w:rsidRDefault="009957CF" w:rsidP="007432E9">
      <w:pPr>
        <w:spacing w:after="0" w:line="240" w:lineRule="auto"/>
      </w:pPr>
      <w:r>
        <w:separator/>
      </w:r>
    </w:p>
  </w:endnote>
  <w:endnote w:type="continuationSeparator" w:id="0">
    <w:p w:rsidR="009957CF" w:rsidRDefault="009957CF" w:rsidP="007432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957CF" w:rsidRDefault="009957CF" w:rsidP="007432E9">
      <w:pPr>
        <w:spacing w:after="0" w:line="240" w:lineRule="auto"/>
      </w:pPr>
      <w:r>
        <w:separator/>
      </w:r>
    </w:p>
  </w:footnote>
  <w:footnote w:type="continuationSeparator" w:id="0">
    <w:p w:rsidR="009957CF" w:rsidRDefault="009957CF" w:rsidP="007432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32E9" w:rsidRPr="003A5E0E" w:rsidRDefault="003A5E0E">
    <w:pPr>
      <w:pStyle w:val="Header"/>
      <w:rPr>
        <w:rFonts w:ascii="Times New Roman" w:hAnsi="Times New Roman" w:cs="Times New Roman"/>
        <w:i/>
        <w:sz w:val="18"/>
      </w:rPr>
    </w:pPr>
    <w:r w:rsidRPr="003A5E0E">
      <w:rPr>
        <w:rFonts w:ascii="Times New Roman" w:hAnsi="Times New Roman" w:cs="Times New Roman"/>
        <w:i/>
        <w:sz w:val="18"/>
      </w:rPr>
      <w:t>SMILE</w:t>
    </w:r>
    <w:r w:rsidR="007432E9" w:rsidRPr="003A5E0E">
      <w:rPr>
        <w:rFonts w:ascii="Times New Roman" w:hAnsi="Times New Roman" w:cs="Times New Roman"/>
        <w:i/>
        <w:sz w:val="18"/>
      </w:rPr>
      <w:t xml:space="preserve"> Lab</w:t>
    </w:r>
    <w:r w:rsidR="002430AF">
      <w:rPr>
        <w:rFonts w:ascii="Times New Roman" w:hAnsi="Times New Roman" w:cs="Times New Roman"/>
        <w:i/>
        <w:sz w:val="18"/>
      </w:rPr>
      <w:tab/>
    </w:r>
    <w:r w:rsidR="002430AF">
      <w:rPr>
        <w:rFonts w:ascii="Times New Roman" w:hAnsi="Times New Roman" w:cs="Times New Roman"/>
        <w:i/>
        <w:sz w:val="18"/>
      </w:rPr>
      <w:tab/>
      <w:t>Last Updated Mar. 10</w:t>
    </w:r>
    <w:r w:rsidR="00ED652A">
      <w:rPr>
        <w:rFonts w:ascii="Times New Roman" w:hAnsi="Times New Roman" w:cs="Times New Roman"/>
        <w:i/>
        <w:sz w:val="18"/>
      </w:rPr>
      <w:t>, 2023</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C1B5E"/>
    <w:multiLevelType w:val="hybridMultilevel"/>
    <w:tmpl w:val="3886DE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B328CE"/>
    <w:multiLevelType w:val="hybridMultilevel"/>
    <w:tmpl w:val="970E975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6001D1"/>
    <w:multiLevelType w:val="hybridMultilevel"/>
    <w:tmpl w:val="A9165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2348B5"/>
    <w:multiLevelType w:val="hybridMultilevel"/>
    <w:tmpl w:val="2362D1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5E23AD"/>
    <w:multiLevelType w:val="hybridMultilevel"/>
    <w:tmpl w:val="A48E5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83727E"/>
    <w:multiLevelType w:val="hybridMultilevel"/>
    <w:tmpl w:val="C406B9A8"/>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4264331E"/>
    <w:multiLevelType w:val="hybridMultilevel"/>
    <w:tmpl w:val="A35CB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AD434DD"/>
    <w:multiLevelType w:val="hybridMultilevel"/>
    <w:tmpl w:val="9D0C3DA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D12559"/>
    <w:multiLevelType w:val="hybridMultilevel"/>
    <w:tmpl w:val="18FE4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7A3324D"/>
    <w:multiLevelType w:val="hybridMultilevel"/>
    <w:tmpl w:val="07AEE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3D44E94"/>
    <w:multiLevelType w:val="hybridMultilevel"/>
    <w:tmpl w:val="9F1C7934"/>
    <w:lvl w:ilvl="0" w:tplc="0409000F">
      <w:start w:val="1"/>
      <w:numFmt w:val="decimal"/>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04090009">
      <w:start w:val="1"/>
      <w:numFmt w:val="bullet"/>
      <w:lvlText w:val=""/>
      <w:lvlJc w:val="left"/>
      <w:pPr>
        <w:ind w:left="720" w:hanging="360"/>
      </w:pPr>
      <w:rPr>
        <w:rFonts w:ascii="Wingdings" w:hAnsi="Wingdings" w:hint="default"/>
      </w:rPr>
    </w:lvl>
    <w:lvl w:ilvl="3" w:tplc="04090009">
      <w:start w:val="1"/>
      <w:numFmt w:val="bullet"/>
      <w:lvlText w:val=""/>
      <w:lvlJc w:val="left"/>
      <w:pPr>
        <w:ind w:left="720" w:hanging="360"/>
      </w:pPr>
      <w:rPr>
        <w:rFonts w:ascii="Wingdings" w:hAnsi="Wingdings" w:hint="default"/>
      </w:rPr>
    </w:lvl>
    <w:lvl w:ilvl="4" w:tplc="04090001">
      <w:start w:val="1"/>
      <w:numFmt w:val="bullet"/>
      <w:lvlText w:val=""/>
      <w:lvlJc w:val="left"/>
      <w:pPr>
        <w:ind w:left="720" w:hanging="360"/>
      </w:pPr>
      <w:rPr>
        <w:rFonts w:ascii="Symbol" w:hAnsi="Symbol"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9"/>
  </w:num>
  <w:num w:numId="3">
    <w:abstractNumId w:val="6"/>
  </w:num>
  <w:num w:numId="4">
    <w:abstractNumId w:val="5"/>
  </w:num>
  <w:num w:numId="5">
    <w:abstractNumId w:val="7"/>
  </w:num>
  <w:num w:numId="6">
    <w:abstractNumId w:val="10"/>
  </w:num>
  <w:num w:numId="7">
    <w:abstractNumId w:val="4"/>
  </w:num>
  <w:num w:numId="8">
    <w:abstractNumId w:val="3"/>
  </w:num>
  <w:num w:numId="9">
    <w:abstractNumId w:val="1"/>
  </w:num>
  <w:num w:numId="10">
    <w:abstractNumId w:val="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6E0A"/>
    <w:rsid w:val="0002380E"/>
    <w:rsid w:val="0002559F"/>
    <w:rsid w:val="00061103"/>
    <w:rsid w:val="000624DD"/>
    <w:rsid w:val="00065509"/>
    <w:rsid w:val="00071590"/>
    <w:rsid w:val="0007352B"/>
    <w:rsid w:val="00075453"/>
    <w:rsid w:val="000952A3"/>
    <w:rsid w:val="000B7974"/>
    <w:rsid w:val="000D468B"/>
    <w:rsid w:val="0011117A"/>
    <w:rsid w:val="00113DC8"/>
    <w:rsid w:val="00121960"/>
    <w:rsid w:val="00146316"/>
    <w:rsid w:val="0015515C"/>
    <w:rsid w:val="00156F50"/>
    <w:rsid w:val="0016008C"/>
    <w:rsid w:val="00163346"/>
    <w:rsid w:val="001724F3"/>
    <w:rsid w:val="001D5049"/>
    <w:rsid w:val="00205853"/>
    <w:rsid w:val="0021180F"/>
    <w:rsid w:val="0022190E"/>
    <w:rsid w:val="0022215E"/>
    <w:rsid w:val="00232B0A"/>
    <w:rsid w:val="002430AF"/>
    <w:rsid w:val="002430BE"/>
    <w:rsid w:val="00256F14"/>
    <w:rsid w:val="00265C4B"/>
    <w:rsid w:val="002709E6"/>
    <w:rsid w:val="00275894"/>
    <w:rsid w:val="002961AC"/>
    <w:rsid w:val="002964AA"/>
    <w:rsid w:val="002968C2"/>
    <w:rsid w:val="002A3761"/>
    <w:rsid w:val="002A50A7"/>
    <w:rsid w:val="002C05FA"/>
    <w:rsid w:val="002C7514"/>
    <w:rsid w:val="002D5F1A"/>
    <w:rsid w:val="002D70F3"/>
    <w:rsid w:val="002F796F"/>
    <w:rsid w:val="00306FFD"/>
    <w:rsid w:val="00311958"/>
    <w:rsid w:val="00316C09"/>
    <w:rsid w:val="003372E9"/>
    <w:rsid w:val="003408D0"/>
    <w:rsid w:val="003524C0"/>
    <w:rsid w:val="00361A0C"/>
    <w:rsid w:val="00391878"/>
    <w:rsid w:val="00397BA0"/>
    <w:rsid w:val="003A5E0E"/>
    <w:rsid w:val="003A74A3"/>
    <w:rsid w:val="003B6082"/>
    <w:rsid w:val="00404269"/>
    <w:rsid w:val="004156B5"/>
    <w:rsid w:val="00417F6E"/>
    <w:rsid w:val="004200F5"/>
    <w:rsid w:val="00430BC2"/>
    <w:rsid w:val="004442C3"/>
    <w:rsid w:val="004459BA"/>
    <w:rsid w:val="00455CCD"/>
    <w:rsid w:val="00464710"/>
    <w:rsid w:val="00466094"/>
    <w:rsid w:val="00492B7C"/>
    <w:rsid w:val="004A2B07"/>
    <w:rsid w:val="004A4F2B"/>
    <w:rsid w:val="004A52E2"/>
    <w:rsid w:val="004A6A25"/>
    <w:rsid w:val="004B40AD"/>
    <w:rsid w:val="004C6FFF"/>
    <w:rsid w:val="004C7AF9"/>
    <w:rsid w:val="004D165B"/>
    <w:rsid w:val="004D2FBF"/>
    <w:rsid w:val="004E545B"/>
    <w:rsid w:val="0051769F"/>
    <w:rsid w:val="00542AE4"/>
    <w:rsid w:val="00552C24"/>
    <w:rsid w:val="00577F7F"/>
    <w:rsid w:val="0058123C"/>
    <w:rsid w:val="005B2D9A"/>
    <w:rsid w:val="005B330A"/>
    <w:rsid w:val="005B6E96"/>
    <w:rsid w:val="005C2DDF"/>
    <w:rsid w:val="005D0853"/>
    <w:rsid w:val="005D0932"/>
    <w:rsid w:val="005E3AEA"/>
    <w:rsid w:val="005E3E14"/>
    <w:rsid w:val="005E4217"/>
    <w:rsid w:val="005F0954"/>
    <w:rsid w:val="005F5BF8"/>
    <w:rsid w:val="00607A92"/>
    <w:rsid w:val="00610F40"/>
    <w:rsid w:val="0061400A"/>
    <w:rsid w:val="00614A0B"/>
    <w:rsid w:val="00617486"/>
    <w:rsid w:val="006243F0"/>
    <w:rsid w:val="00627EDD"/>
    <w:rsid w:val="00637DB8"/>
    <w:rsid w:val="00642653"/>
    <w:rsid w:val="0064367C"/>
    <w:rsid w:val="006555E2"/>
    <w:rsid w:val="00674934"/>
    <w:rsid w:val="006830ED"/>
    <w:rsid w:val="00683157"/>
    <w:rsid w:val="006945F3"/>
    <w:rsid w:val="006A6E0A"/>
    <w:rsid w:val="006B74D2"/>
    <w:rsid w:val="006D1C4E"/>
    <w:rsid w:val="006D1FC1"/>
    <w:rsid w:val="006D231B"/>
    <w:rsid w:val="006D51A1"/>
    <w:rsid w:val="006E0830"/>
    <w:rsid w:val="006E0F8E"/>
    <w:rsid w:val="006F52C6"/>
    <w:rsid w:val="00702861"/>
    <w:rsid w:val="00703A90"/>
    <w:rsid w:val="00715523"/>
    <w:rsid w:val="00724E1C"/>
    <w:rsid w:val="00741450"/>
    <w:rsid w:val="007432E9"/>
    <w:rsid w:val="0075493C"/>
    <w:rsid w:val="00774C89"/>
    <w:rsid w:val="00777A6E"/>
    <w:rsid w:val="007B7B27"/>
    <w:rsid w:val="007D0B85"/>
    <w:rsid w:val="00804CC3"/>
    <w:rsid w:val="00804F56"/>
    <w:rsid w:val="008138FA"/>
    <w:rsid w:val="00814DAF"/>
    <w:rsid w:val="00815C4A"/>
    <w:rsid w:val="00825A99"/>
    <w:rsid w:val="008621E8"/>
    <w:rsid w:val="008733A5"/>
    <w:rsid w:val="00873AA0"/>
    <w:rsid w:val="00880102"/>
    <w:rsid w:val="008861FD"/>
    <w:rsid w:val="00891CE3"/>
    <w:rsid w:val="008C7375"/>
    <w:rsid w:val="00904113"/>
    <w:rsid w:val="0090666F"/>
    <w:rsid w:val="009145DC"/>
    <w:rsid w:val="00916351"/>
    <w:rsid w:val="00920811"/>
    <w:rsid w:val="00945920"/>
    <w:rsid w:val="009475A5"/>
    <w:rsid w:val="00952D2D"/>
    <w:rsid w:val="00954A17"/>
    <w:rsid w:val="00976BCB"/>
    <w:rsid w:val="009803CE"/>
    <w:rsid w:val="009834B7"/>
    <w:rsid w:val="009957CF"/>
    <w:rsid w:val="009A2CEA"/>
    <w:rsid w:val="009A3B8F"/>
    <w:rsid w:val="009D03D8"/>
    <w:rsid w:val="009D57A0"/>
    <w:rsid w:val="009E57CF"/>
    <w:rsid w:val="009F2673"/>
    <w:rsid w:val="009F3179"/>
    <w:rsid w:val="009F4AF7"/>
    <w:rsid w:val="009F7840"/>
    <w:rsid w:val="009F78DB"/>
    <w:rsid w:val="00A10A06"/>
    <w:rsid w:val="00A215B7"/>
    <w:rsid w:val="00A55559"/>
    <w:rsid w:val="00A65D45"/>
    <w:rsid w:val="00AA014B"/>
    <w:rsid w:val="00AA3FAB"/>
    <w:rsid w:val="00AA4F90"/>
    <w:rsid w:val="00AC2505"/>
    <w:rsid w:val="00AC401A"/>
    <w:rsid w:val="00AD7A98"/>
    <w:rsid w:val="00B16585"/>
    <w:rsid w:val="00B17731"/>
    <w:rsid w:val="00B2290E"/>
    <w:rsid w:val="00B45E00"/>
    <w:rsid w:val="00B65E43"/>
    <w:rsid w:val="00B75608"/>
    <w:rsid w:val="00B80FAD"/>
    <w:rsid w:val="00B87D51"/>
    <w:rsid w:val="00BC1C46"/>
    <w:rsid w:val="00BC3938"/>
    <w:rsid w:val="00BD24B7"/>
    <w:rsid w:val="00BE2E1C"/>
    <w:rsid w:val="00C10BD2"/>
    <w:rsid w:val="00C110F6"/>
    <w:rsid w:val="00C16DD9"/>
    <w:rsid w:val="00C17523"/>
    <w:rsid w:val="00C23F12"/>
    <w:rsid w:val="00C308E7"/>
    <w:rsid w:val="00C53373"/>
    <w:rsid w:val="00C63F6B"/>
    <w:rsid w:val="00C6699E"/>
    <w:rsid w:val="00C71DD8"/>
    <w:rsid w:val="00C73075"/>
    <w:rsid w:val="00C736F1"/>
    <w:rsid w:val="00C84DEF"/>
    <w:rsid w:val="00C914B1"/>
    <w:rsid w:val="00CA3FEE"/>
    <w:rsid w:val="00CD261D"/>
    <w:rsid w:val="00D04BA8"/>
    <w:rsid w:val="00D06925"/>
    <w:rsid w:val="00D231C6"/>
    <w:rsid w:val="00D24888"/>
    <w:rsid w:val="00D34DA0"/>
    <w:rsid w:val="00D36914"/>
    <w:rsid w:val="00D610C6"/>
    <w:rsid w:val="00DA12EF"/>
    <w:rsid w:val="00DB3FB1"/>
    <w:rsid w:val="00DD1BA5"/>
    <w:rsid w:val="00DD64E4"/>
    <w:rsid w:val="00DD783C"/>
    <w:rsid w:val="00DF2ED8"/>
    <w:rsid w:val="00DF7A7D"/>
    <w:rsid w:val="00E10770"/>
    <w:rsid w:val="00E114A3"/>
    <w:rsid w:val="00E1469D"/>
    <w:rsid w:val="00E36B04"/>
    <w:rsid w:val="00E62D48"/>
    <w:rsid w:val="00E672AA"/>
    <w:rsid w:val="00E672FE"/>
    <w:rsid w:val="00E86641"/>
    <w:rsid w:val="00EA0D52"/>
    <w:rsid w:val="00EB6497"/>
    <w:rsid w:val="00EC1454"/>
    <w:rsid w:val="00EC5C0E"/>
    <w:rsid w:val="00ED6012"/>
    <w:rsid w:val="00ED652A"/>
    <w:rsid w:val="00ED7636"/>
    <w:rsid w:val="00EE1DCB"/>
    <w:rsid w:val="00EF5E54"/>
    <w:rsid w:val="00EF79ED"/>
    <w:rsid w:val="00F03C4E"/>
    <w:rsid w:val="00F23F11"/>
    <w:rsid w:val="00F357D7"/>
    <w:rsid w:val="00F376F6"/>
    <w:rsid w:val="00F504AE"/>
    <w:rsid w:val="00F65106"/>
    <w:rsid w:val="00F76130"/>
    <w:rsid w:val="00F83B15"/>
    <w:rsid w:val="00F87FEB"/>
    <w:rsid w:val="00FC0468"/>
    <w:rsid w:val="00FD26D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FF2D10"/>
  <w15:chartTrackingRefBased/>
  <w15:docId w15:val="{B33041CF-E76F-4C47-A4E4-4D2EB94C22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432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2E9"/>
  </w:style>
  <w:style w:type="paragraph" w:styleId="Footer">
    <w:name w:val="footer"/>
    <w:basedOn w:val="Normal"/>
    <w:link w:val="FooterChar"/>
    <w:uiPriority w:val="99"/>
    <w:unhideWhenUsed/>
    <w:rsid w:val="007432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2E9"/>
  </w:style>
  <w:style w:type="paragraph" w:styleId="ListParagraph">
    <w:name w:val="List Paragraph"/>
    <w:basedOn w:val="Normal"/>
    <w:uiPriority w:val="34"/>
    <w:qFormat/>
    <w:rsid w:val="00455CCD"/>
    <w:pPr>
      <w:ind w:left="720"/>
      <w:contextualSpacing/>
    </w:pPr>
  </w:style>
  <w:style w:type="character" w:styleId="Hyperlink">
    <w:name w:val="Hyperlink"/>
    <w:basedOn w:val="DefaultParagraphFont"/>
    <w:uiPriority w:val="99"/>
    <w:unhideWhenUsed/>
    <w:rsid w:val="00455CCD"/>
    <w:rPr>
      <w:color w:val="0563C1" w:themeColor="hyperlink"/>
      <w:u w:val="single"/>
    </w:rPr>
  </w:style>
  <w:style w:type="character" w:customStyle="1" w:styleId="UnresolvedMention1">
    <w:name w:val="Unresolved Mention1"/>
    <w:basedOn w:val="DefaultParagraphFont"/>
    <w:uiPriority w:val="99"/>
    <w:semiHidden/>
    <w:unhideWhenUsed/>
    <w:rsid w:val="00455CCD"/>
    <w:rPr>
      <w:color w:val="605E5C"/>
      <w:shd w:val="clear" w:color="auto" w:fill="E1DFDD"/>
    </w:rPr>
  </w:style>
  <w:style w:type="table" w:styleId="TableGrid">
    <w:name w:val="Table Grid"/>
    <w:basedOn w:val="TableNormal"/>
    <w:uiPriority w:val="39"/>
    <w:rsid w:val="004D16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D0692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c.ufl.edu/get-started/hipergator/request-hipergator-account/" TargetMode="External"/><Relationship Id="rId13" Type="http://schemas.openxmlformats.org/officeDocument/2006/relationships/hyperlink" Target="https://www.educative.io/blog/bash-shell-command-cheat-sheet" TargetMode="External"/><Relationship Id="rId18" Type="http://schemas.openxmlformats.org/officeDocument/2006/relationships/image" Target="media/image4.pn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help.rc.ufl.edu/doc/Open_OnDemand" TargetMode="External"/><Relationship Id="rId20" Type="http://schemas.openxmlformats.org/officeDocument/2006/relationships/image" Target="media/image6.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it.ufl.edu/ict/documentation/network-infrastructure/vpn/" TargetMode="External"/><Relationship Id="rId24" Type="http://schemas.openxmlformats.org/officeDocument/2006/relationships/image" Target="media/image9.png"/><Relationship Id="rId5" Type="http://schemas.openxmlformats.org/officeDocument/2006/relationships/footnotes" Target="footnotes.xml"/><Relationship Id="rId15" Type="http://schemas.openxmlformats.org/officeDocument/2006/relationships/hyperlink" Target="https://help.rc.ufl.edu/doc/New_user_training"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yperlink" Target="https://irb.ufl.edu/index/requiredtraining.html" TargetMode="Externa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my.irb.ufl.edu/UFLIRB/sd/Rooms/DisplayPages/LayoutInitial?Container=com.webridge.entity.Entity%5bOID%5bAC482809EC03C442A46F2C8EEC4D75D3%5d%5d" TargetMode="External"/><Relationship Id="rId14" Type="http://schemas.openxmlformats.org/officeDocument/2006/relationships/hyperlink" Target="https://help.rc.ufl.edu/doc/Getting_Started" TargetMode="External"/><Relationship Id="rId22" Type="http://schemas.openxmlformats.org/officeDocument/2006/relationships/hyperlink" Target="https://ood.rc.ufl.edu/pun/sys/dashboard" TargetMode="External"/><Relationship Id="rId27" Type="http://schemas.openxmlformats.org/officeDocument/2006/relationships/image" Target="media/image1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928</TotalTime>
  <Pages>1</Pages>
  <Words>1791</Words>
  <Characters>10211</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See,Kyle B</dc:creator>
  <cp:keywords/>
  <dc:description/>
  <cp:lastModifiedBy>See,Kyle B</cp:lastModifiedBy>
  <cp:revision>230</cp:revision>
  <dcterms:created xsi:type="dcterms:W3CDTF">2023-03-03T13:16:00Z</dcterms:created>
  <dcterms:modified xsi:type="dcterms:W3CDTF">2023-03-10T16:25:00Z</dcterms:modified>
</cp:coreProperties>
</file>