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843" w:rsidRPr="00197843" w:rsidRDefault="00197843" w:rsidP="001978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7843">
        <w:rPr>
          <w:rFonts w:ascii="Times New Roman" w:hAnsi="Times New Roman" w:cs="Times New Roman"/>
          <w:b/>
          <w:sz w:val="24"/>
          <w:szCs w:val="24"/>
        </w:rPr>
        <w:t>Table 1. Multivariate cox proportional hazards analysis of clinical attributes for OS in HGSOC cohort.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417"/>
        <w:gridCol w:w="1985"/>
        <w:gridCol w:w="1134"/>
      </w:tblGrid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>Variables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>Comparison categories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>Hazard ratio (HR)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>95% confidence interval (CI)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</w:t>
            </w: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>- value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CCNE1 </w:t>
            </w: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Amplified vs non-amplified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1.58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1.14 – 2.19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Patients’ age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&lt; </w:t>
            </w: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50 vs</w:t>
            </w: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≥ </w:t>
            </w: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0.84 – 1.03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0.382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Figo</w:t>
            </w:r>
            <w:proofErr w:type="spellEnd"/>
            <w:r w:rsidRPr="00197843">
              <w:rPr>
                <w:rFonts w:ascii="Times New Roman" w:hAnsi="Times New Roman" w:cs="Times New Roman"/>
                <w:sz w:val="24"/>
                <w:szCs w:val="24"/>
              </w:rPr>
              <w:t xml:space="preserve"> stage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III vs IV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0.74 – 1.19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0.592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Lymphatic node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N0 vs N+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0.90 – 1.40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0.312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Metastasis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M0 vs M1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0.72 – 1.17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0.483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Residual tumor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≥ </w:t>
            </w: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 cm vs no residual disease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1.62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1.21 – 2.17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197843" w:rsidRPr="00197843" w:rsidTr="00921B9D">
        <w:tc>
          <w:tcPr>
            <w:tcW w:w="1271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HRD status</w:t>
            </w:r>
          </w:p>
        </w:tc>
        <w:tc>
          <w:tcPr>
            <w:tcW w:w="1843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Deficient vs intact</w:t>
            </w:r>
          </w:p>
        </w:tc>
        <w:tc>
          <w:tcPr>
            <w:tcW w:w="1417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1985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0.55 – 0.99</w:t>
            </w:r>
          </w:p>
        </w:tc>
        <w:tc>
          <w:tcPr>
            <w:tcW w:w="1134" w:type="dxa"/>
          </w:tcPr>
          <w:p w:rsidR="00197843" w:rsidRPr="00197843" w:rsidRDefault="00197843" w:rsidP="00921B9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843">
              <w:rPr>
                <w:rFonts w:ascii="Times New Roman" w:hAnsi="Times New Roman" w:cs="Times New Roman"/>
                <w:sz w:val="24"/>
                <w:szCs w:val="24"/>
              </w:rPr>
              <w:t>0.421</w:t>
            </w:r>
          </w:p>
        </w:tc>
      </w:tr>
    </w:tbl>
    <w:p w:rsidR="00197843" w:rsidRPr="00197843" w:rsidRDefault="00197843" w:rsidP="001978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07D9" w:rsidRDefault="00E607D9">
      <w:bookmarkStart w:id="0" w:name="_GoBack"/>
      <w:bookmarkEnd w:id="0"/>
    </w:p>
    <w:sectPr w:rsidR="00E60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843"/>
    <w:rsid w:val="00197843"/>
    <w:rsid w:val="00E6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32A2E-DDB6-48E5-8AAE-2CB52B9E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 PATRA</dc:creator>
  <cp:keywords/>
  <dc:description/>
  <cp:lastModifiedBy>TAPAS PATRA</cp:lastModifiedBy>
  <cp:revision>1</cp:revision>
  <dcterms:created xsi:type="dcterms:W3CDTF">2026-09-02T06:43:00Z</dcterms:created>
  <dcterms:modified xsi:type="dcterms:W3CDTF">2026-09-02T06:44:00Z</dcterms:modified>
</cp:coreProperties>
</file>