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3.xml" ContentType="application/vnd.openxmlformats-officedocument.drawingml.chart+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F53EE3" w:rsidRDefault="004730CC" w:rsidP="004730CC">
      <w:pPr>
        <w:spacing w:after="0" w:line="360" w:lineRule="auto"/>
        <w:jc w:val="center"/>
        <w:rPr>
          <w:color w:val="000000" w:themeColor="text1"/>
        </w:rPr>
      </w:pPr>
    </w:p>
    <w:p w:rsidR="004730CC" w:rsidRPr="00AF102D" w:rsidRDefault="004730CC" w:rsidP="004730CC">
      <w:pPr>
        <w:pStyle w:val="Ttulo10"/>
      </w:pPr>
      <w:bookmarkStart w:id="0" w:name="_Toc340668079"/>
      <w:bookmarkStart w:id="1" w:name="_Toc342600567"/>
      <w:bookmarkStart w:id="2" w:name="_Toc343176880"/>
      <w:bookmarkStart w:id="3" w:name="_Toc375924406"/>
      <w:r>
        <w:t>1</w:t>
      </w:r>
      <w:r>
        <w:tab/>
      </w:r>
      <w:r w:rsidRPr="00AF102D">
        <w:t>PROJEÇÃO POPULACIONAL</w:t>
      </w:r>
      <w:bookmarkEnd w:id="0"/>
      <w:bookmarkEnd w:id="1"/>
      <w:bookmarkEnd w:id="2"/>
      <w:bookmarkEnd w:id="3"/>
    </w:p>
    <w:p w:rsidR="004730CC" w:rsidRPr="00054C3A" w:rsidRDefault="004730CC" w:rsidP="004730CC">
      <w:pPr>
        <w:spacing w:after="0" w:line="360" w:lineRule="auto"/>
        <w:jc w:val="center"/>
        <w:rPr>
          <w:color w:val="000000" w:themeColor="text1"/>
        </w:rPr>
      </w:pPr>
    </w:p>
    <w:p w:rsidR="004730CC" w:rsidRPr="00054C3A" w:rsidRDefault="004730CC" w:rsidP="004730CC">
      <w:pPr>
        <w:pStyle w:val="Ttulo10"/>
      </w:pPr>
      <w:r w:rsidRPr="00054C3A">
        <w:br w:type="page"/>
      </w:r>
    </w:p>
    <w:p w:rsidR="004730CC" w:rsidRPr="00E86A30" w:rsidRDefault="004730CC" w:rsidP="004730CC">
      <w:pPr>
        <w:pStyle w:val="PargrafodaLista"/>
        <w:spacing w:after="0" w:line="360" w:lineRule="auto"/>
        <w:ind w:left="0" w:firstLine="1134"/>
        <w:contextualSpacing w:val="0"/>
        <w:jc w:val="both"/>
      </w:pPr>
      <w:r w:rsidRPr="00B936C1">
        <w:lastRenderedPageBreak/>
        <w:t xml:space="preserve">A Região Metropolitana de Belém (RMB) é atualmente formada por sete municípios, incluindo a capital do Estado do Pará: Belém, Ananindeua, Marituba, Benevides, Santa Bárbara do Pará, Santa Isabel do Pará e Castanhal, sendo os dois últimos municípios incorporados à Região Metropolitana nos últimos três anos. A população total da RMB, </w:t>
      </w:r>
      <w:r w:rsidRPr="00E86A30">
        <w:t>segundo dados do Censo Demográfico 2010 do Instituto Brasileiro de Geografia e Estatística (2010), é de aproximadamente 2,2 milhões de habitantes e 600 mil domicílios particulares permanentes. (</w:t>
      </w:r>
      <w:r w:rsidRPr="00E86A30">
        <w:fldChar w:fldCharType="begin"/>
      </w:r>
      <w:r w:rsidRPr="00E86A30">
        <w:instrText xml:space="preserve"> REF _Ref370759244 \h </w:instrText>
      </w:r>
      <w:r w:rsidRPr="00E86A30">
        <w:fldChar w:fldCharType="separate"/>
      </w:r>
      <w:r w:rsidRPr="00B936C1">
        <w:t xml:space="preserve">Tabela </w:t>
      </w:r>
      <w:r>
        <w:rPr>
          <w:noProof/>
        </w:rPr>
        <w:t>1</w:t>
      </w:r>
      <w:r w:rsidRPr="00E86A30">
        <w:fldChar w:fldCharType="end"/>
      </w:r>
      <w:r w:rsidRPr="00E86A30">
        <w:t>)</w:t>
      </w:r>
    </w:p>
    <w:p w:rsidR="004730CC" w:rsidRPr="00B936C1" w:rsidRDefault="004730CC" w:rsidP="004730CC">
      <w:pPr>
        <w:pStyle w:val="PargrafodaLista"/>
        <w:spacing w:after="0" w:line="360" w:lineRule="auto"/>
        <w:ind w:left="0" w:firstLine="1134"/>
        <w:contextualSpacing w:val="0"/>
        <w:jc w:val="both"/>
      </w:pPr>
    </w:p>
    <w:p w:rsidR="004730CC" w:rsidRDefault="004730CC" w:rsidP="004730CC">
      <w:pPr>
        <w:spacing w:after="0" w:line="240" w:lineRule="auto"/>
        <w:jc w:val="both"/>
      </w:pPr>
      <w:bookmarkStart w:id="4" w:name="_Ref370759244"/>
      <w:bookmarkStart w:id="5" w:name="_Toc375916126"/>
      <w:r w:rsidRPr="00B936C1">
        <w:t xml:space="preserve">Tabela </w:t>
      </w:r>
      <w:fldSimple w:instr=" SEQ Tabela \* ARABIC ">
        <w:r>
          <w:rPr>
            <w:noProof/>
          </w:rPr>
          <w:t>1</w:t>
        </w:r>
      </w:fldSimple>
      <w:bookmarkEnd w:id="4"/>
      <w:r w:rsidRPr="00B936C1">
        <w:t xml:space="preserve"> – População e domicílios particulares permanentes dos municípios </w:t>
      </w:r>
      <w:r>
        <w:t>da RMB</w:t>
      </w:r>
      <w:bookmarkEnd w:id="5"/>
    </w:p>
    <w:tbl>
      <w:tblPr>
        <w:tblW w:w="5000" w:type="pct"/>
        <w:tblBorders>
          <w:top w:val="single" w:sz="4" w:space="0" w:color="auto"/>
          <w:bottom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950"/>
        <w:gridCol w:w="1350"/>
        <w:gridCol w:w="2915"/>
        <w:gridCol w:w="2916"/>
      </w:tblGrid>
      <w:tr w:rsidR="004730CC" w:rsidRPr="0028548D" w:rsidTr="00C82BEE">
        <w:trPr>
          <w:trHeight w:val="113"/>
        </w:trPr>
        <w:tc>
          <w:tcPr>
            <w:tcW w:w="1068" w:type="pct"/>
            <w:shd w:val="clear" w:color="auto" w:fill="DBE5F1" w:themeFill="accent1" w:themeFillTint="33"/>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Município</w:t>
            </w:r>
          </w:p>
        </w:tc>
        <w:tc>
          <w:tcPr>
            <w:tcW w:w="739" w:type="pct"/>
            <w:shd w:val="clear" w:color="auto" w:fill="DBE5F1" w:themeFill="accent1" w:themeFillTint="33"/>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 xml:space="preserve">Situação </w:t>
            </w:r>
          </w:p>
        </w:tc>
        <w:tc>
          <w:tcPr>
            <w:tcW w:w="1596" w:type="pct"/>
            <w:shd w:val="clear" w:color="auto" w:fill="DBE5F1" w:themeFill="accent1" w:themeFillTint="33"/>
          </w:tcPr>
          <w:p w:rsidR="004730CC" w:rsidRPr="0028548D" w:rsidRDefault="004730CC" w:rsidP="00C82BEE">
            <w:pPr>
              <w:spacing w:after="0" w:line="240" w:lineRule="auto"/>
              <w:jc w:val="center"/>
              <w:rPr>
                <w:rFonts w:eastAsia="Times New Roman"/>
                <w:b/>
                <w:bCs/>
                <w:sz w:val="22"/>
                <w:szCs w:val="22"/>
                <w:lang w:eastAsia="pt-BR"/>
              </w:rPr>
            </w:pPr>
            <w:r>
              <w:rPr>
                <w:rFonts w:eastAsia="Times New Roman"/>
                <w:b/>
                <w:bCs/>
                <w:sz w:val="22"/>
                <w:szCs w:val="22"/>
                <w:lang w:eastAsia="pt-BR"/>
              </w:rPr>
              <w:t>População (hab)</w:t>
            </w:r>
          </w:p>
        </w:tc>
        <w:tc>
          <w:tcPr>
            <w:tcW w:w="1597" w:type="pct"/>
            <w:shd w:val="clear" w:color="auto" w:fill="DBE5F1" w:themeFill="accent1" w:themeFillTint="33"/>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Número de domicílios</w:t>
            </w:r>
            <w:r>
              <w:rPr>
                <w:rFonts w:eastAsia="Times New Roman"/>
                <w:b/>
                <w:bCs/>
                <w:sz w:val="22"/>
                <w:szCs w:val="22"/>
                <w:lang w:eastAsia="pt-BR"/>
              </w:rPr>
              <w:t xml:space="preserve"> </w:t>
            </w:r>
          </w:p>
        </w:tc>
      </w:tr>
      <w:tr w:rsidR="004730CC" w:rsidRPr="0028548D" w:rsidTr="00C82BEE">
        <w:trPr>
          <w:trHeight w:val="113"/>
        </w:trPr>
        <w:tc>
          <w:tcPr>
            <w:tcW w:w="1068" w:type="pct"/>
            <w:vMerge w:val="restar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Ananindeua - PA</w:t>
            </w: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Total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471.980</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125.800</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Urbana</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470.819</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125.493</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Rural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1.161</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307</w:t>
            </w:r>
          </w:p>
        </w:tc>
      </w:tr>
      <w:tr w:rsidR="004730CC" w:rsidRPr="0028548D" w:rsidTr="00C82BEE">
        <w:trPr>
          <w:trHeight w:val="113"/>
        </w:trPr>
        <w:tc>
          <w:tcPr>
            <w:tcW w:w="1068" w:type="pct"/>
            <w:vMerge w:val="restar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Belém – PA</w:t>
            </w: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Total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1.393.399</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368.877</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Urbana</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1.381.475</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365.633</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Rural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11.924</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3.244</w:t>
            </w:r>
          </w:p>
        </w:tc>
      </w:tr>
      <w:tr w:rsidR="004730CC" w:rsidRPr="0028548D" w:rsidTr="00C82BEE">
        <w:trPr>
          <w:trHeight w:val="113"/>
        </w:trPr>
        <w:tc>
          <w:tcPr>
            <w:tcW w:w="1068" w:type="pct"/>
            <w:vMerge w:val="restar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Benevides – PA</w:t>
            </w: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Total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51.651</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13.665</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Urbana</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28.912</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7.552</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360" w:lineRule="auto"/>
              <w:ind w:firstLine="1134"/>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Rural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22.739</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6.113</w:t>
            </w:r>
          </w:p>
        </w:tc>
      </w:tr>
      <w:tr w:rsidR="004730CC" w:rsidRPr="0028548D" w:rsidTr="00C82BEE">
        <w:trPr>
          <w:trHeight w:val="113"/>
        </w:trPr>
        <w:tc>
          <w:tcPr>
            <w:tcW w:w="1068" w:type="pct"/>
            <w:vMerge w:val="restar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Castanhal – PA</w:t>
            </w: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Total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173.149</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45.444</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Urbana</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153.378</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40.464</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Rural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19.771</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4.980</w:t>
            </w:r>
          </w:p>
        </w:tc>
      </w:tr>
      <w:tr w:rsidR="004730CC" w:rsidRPr="0028548D" w:rsidTr="00C82BEE">
        <w:trPr>
          <w:trHeight w:val="113"/>
        </w:trPr>
        <w:tc>
          <w:tcPr>
            <w:tcW w:w="1068" w:type="pct"/>
            <w:vMerge w:val="restar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Marituba – PA</w:t>
            </w: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Total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108.246</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27.357</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Urbana</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107.123</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27.040</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Rural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1.123</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317</w:t>
            </w:r>
          </w:p>
        </w:tc>
      </w:tr>
      <w:tr w:rsidR="004730CC" w:rsidRPr="0028548D" w:rsidTr="00C82BEE">
        <w:trPr>
          <w:trHeight w:val="113"/>
        </w:trPr>
        <w:tc>
          <w:tcPr>
            <w:tcW w:w="1068" w:type="pct"/>
            <w:vMerge w:val="restar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Santa Bárbara do Pará - PA</w:t>
            </w: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Total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17.141</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4.460</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Urbana</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5.458</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1.389</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Rural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11.683</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3.071</w:t>
            </w:r>
          </w:p>
        </w:tc>
      </w:tr>
      <w:tr w:rsidR="004730CC" w:rsidRPr="0028548D" w:rsidTr="00C82BEE">
        <w:trPr>
          <w:trHeight w:val="113"/>
        </w:trPr>
        <w:tc>
          <w:tcPr>
            <w:tcW w:w="1068" w:type="pct"/>
            <w:vMerge w:val="restar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Santa Isabel do Pará - PA</w:t>
            </w: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Total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59.466</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15.251</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Urbana</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43.000</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11.640</w:t>
            </w:r>
          </w:p>
        </w:tc>
      </w:tr>
      <w:tr w:rsidR="004730CC" w:rsidRPr="0028548D" w:rsidTr="00C82BEE">
        <w:trPr>
          <w:trHeight w:val="113"/>
        </w:trPr>
        <w:tc>
          <w:tcPr>
            <w:tcW w:w="1068" w:type="pct"/>
            <w:vMerge/>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p>
        </w:tc>
        <w:tc>
          <w:tcPr>
            <w:tcW w:w="739" w:type="pct"/>
            <w:shd w:val="clear" w:color="auto" w:fill="auto"/>
            <w:vAlign w:val="center"/>
            <w:hideMark/>
          </w:tcPr>
          <w:p w:rsidR="004730CC" w:rsidRPr="0028548D" w:rsidRDefault="004730CC" w:rsidP="00C82BEE">
            <w:pPr>
              <w:spacing w:after="0" w:line="240" w:lineRule="auto"/>
              <w:jc w:val="center"/>
              <w:rPr>
                <w:rFonts w:eastAsia="Times New Roman"/>
                <w:b/>
                <w:bCs/>
                <w:sz w:val="22"/>
                <w:szCs w:val="22"/>
                <w:lang w:eastAsia="pt-BR"/>
              </w:rPr>
            </w:pPr>
            <w:r w:rsidRPr="0028548D">
              <w:rPr>
                <w:rFonts w:eastAsia="Times New Roman"/>
                <w:b/>
                <w:bCs/>
                <w:sz w:val="22"/>
                <w:szCs w:val="22"/>
                <w:lang w:eastAsia="pt-BR"/>
              </w:rPr>
              <w:t>Rural</w:t>
            </w:r>
          </w:p>
        </w:tc>
        <w:tc>
          <w:tcPr>
            <w:tcW w:w="1596" w:type="pct"/>
          </w:tcPr>
          <w:p w:rsidR="004730CC" w:rsidRPr="0028548D" w:rsidRDefault="004730CC" w:rsidP="00C82BEE">
            <w:pPr>
              <w:spacing w:after="0" w:line="240" w:lineRule="auto"/>
              <w:jc w:val="center"/>
              <w:rPr>
                <w:rFonts w:eastAsia="Times New Roman"/>
                <w:sz w:val="22"/>
                <w:szCs w:val="22"/>
                <w:lang w:eastAsia="pt-BR"/>
              </w:rPr>
            </w:pPr>
            <w:r>
              <w:rPr>
                <w:rFonts w:eastAsia="Times New Roman"/>
                <w:sz w:val="22"/>
                <w:szCs w:val="22"/>
                <w:lang w:eastAsia="pt-BR"/>
              </w:rPr>
              <w:t>16.466</w:t>
            </w:r>
          </w:p>
        </w:tc>
        <w:tc>
          <w:tcPr>
            <w:tcW w:w="1597" w:type="pct"/>
            <w:shd w:val="clear" w:color="auto" w:fill="auto"/>
            <w:vAlign w:val="center"/>
            <w:hideMark/>
          </w:tcPr>
          <w:p w:rsidR="004730CC" w:rsidRPr="0028548D" w:rsidRDefault="004730CC" w:rsidP="00C82BEE">
            <w:pPr>
              <w:spacing w:after="0" w:line="240" w:lineRule="auto"/>
              <w:jc w:val="center"/>
              <w:rPr>
                <w:rFonts w:eastAsia="Times New Roman"/>
                <w:sz w:val="22"/>
                <w:szCs w:val="22"/>
                <w:lang w:eastAsia="pt-BR"/>
              </w:rPr>
            </w:pPr>
            <w:r w:rsidRPr="0028548D">
              <w:rPr>
                <w:rFonts w:eastAsia="Times New Roman"/>
                <w:sz w:val="22"/>
                <w:szCs w:val="22"/>
                <w:lang w:eastAsia="pt-BR"/>
              </w:rPr>
              <w:t>3.611</w:t>
            </w:r>
          </w:p>
        </w:tc>
      </w:tr>
    </w:tbl>
    <w:p w:rsidR="004730CC" w:rsidRPr="00A622B3" w:rsidRDefault="004730CC" w:rsidP="004730CC">
      <w:pPr>
        <w:spacing w:after="0" w:line="240" w:lineRule="auto"/>
        <w:jc w:val="both"/>
        <w:rPr>
          <w:sz w:val="20"/>
          <w:szCs w:val="20"/>
        </w:rPr>
      </w:pPr>
      <w:r w:rsidRPr="00A622B3">
        <w:rPr>
          <w:sz w:val="20"/>
          <w:szCs w:val="20"/>
        </w:rPr>
        <w:t>Fonte: I</w:t>
      </w:r>
      <w:r>
        <w:rPr>
          <w:sz w:val="20"/>
          <w:szCs w:val="20"/>
        </w:rPr>
        <w:t xml:space="preserve">nstituto </w:t>
      </w:r>
      <w:r w:rsidRPr="00A622B3">
        <w:rPr>
          <w:sz w:val="20"/>
          <w:szCs w:val="20"/>
        </w:rPr>
        <w:t>B</w:t>
      </w:r>
      <w:r>
        <w:rPr>
          <w:sz w:val="20"/>
          <w:szCs w:val="20"/>
        </w:rPr>
        <w:t xml:space="preserve">rasileiro de </w:t>
      </w:r>
      <w:r w:rsidRPr="00A622B3">
        <w:rPr>
          <w:sz w:val="20"/>
          <w:szCs w:val="20"/>
        </w:rPr>
        <w:t>G</w:t>
      </w:r>
      <w:r>
        <w:rPr>
          <w:sz w:val="20"/>
          <w:szCs w:val="20"/>
        </w:rPr>
        <w:t xml:space="preserve">eografia e </w:t>
      </w:r>
      <w:r w:rsidRPr="00A622B3">
        <w:rPr>
          <w:sz w:val="20"/>
          <w:szCs w:val="20"/>
        </w:rPr>
        <w:t>E</w:t>
      </w:r>
      <w:r>
        <w:rPr>
          <w:sz w:val="20"/>
          <w:szCs w:val="20"/>
        </w:rPr>
        <w:t>statística</w:t>
      </w:r>
      <w:r w:rsidRPr="00A622B3">
        <w:rPr>
          <w:sz w:val="20"/>
          <w:szCs w:val="20"/>
        </w:rPr>
        <w:t xml:space="preserve"> (2010).</w:t>
      </w:r>
    </w:p>
    <w:p w:rsidR="004730CC" w:rsidRDefault="004730CC" w:rsidP="004730CC">
      <w:pPr>
        <w:pStyle w:val="PargrafodaLista"/>
        <w:spacing w:after="0" w:line="360" w:lineRule="auto"/>
        <w:ind w:left="0" w:firstLine="1134"/>
        <w:contextualSpacing w:val="0"/>
        <w:jc w:val="both"/>
        <w:rPr>
          <w:highlight w:val="cyan"/>
        </w:rPr>
      </w:pPr>
    </w:p>
    <w:p w:rsidR="004730CC" w:rsidRPr="00B936C1" w:rsidRDefault="004730CC" w:rsidP="004730CC">
      <w:pPr>
        <w:pStyle w:val="PargrafodaLista"/>
        <w:spacing w:after="0" w:line="360" w:lineRule="auto"/>
        <w:ind w:left="0" w:firstLine="1134"/>
        <w:contextualSpacing w:val="0"/>
        <w:jc w:val="both"/>
      </w:pPr>
      <w:r w:rsidRPr="00B936C1">
        <w:t>Os sete municípios da RMB compreendem uma economia correspondente a um Produto Interno Bruto (PIB) de R$ 24,7 bilhões. A maior concentração populacional no município de Belém (61,0%) resulta em concentração econômica (</w:t>
      </w:r>
      <w:r w:rsidRPr="00B936C1">
        <w:fldChar w:fldCharType="begin"/>
      </w:r>
      <w:r w:rsidRPr="00B936C1">
        <w:instrText xml:space="preserve"> REF _Ref375899643 \h </w:instrText>
      </w:r>
      <w:r>
        <w:instrText xml:space="preserve"> \* MERGEFORMAT </w:instrText>
      </w:r>
      <w:r w:rsidRPr="00B936C1">
        <w:fldChar w:fldCharType="separate"/>
      </w:r>
      <w:r w:rsidRPr="00174BD6">
        <w:t xml:space="preserve">Tabela </w:t>
      </w:r>
      <w:r>
        <w:rPr>
          <w:noProof/>
        </w:rPr>
        <w:t>2</w:t>
      </w:r>
      <w:r w:rsidRPr="00B936C1">
        <w:fldChar w:fldCharType="end"/>
      </w:r>
      <w:r w:rsidRPr="00B936C1">
        <w:t xml:space="preserve">), com 73% do PIB de toda a RMB registrado na capital do Estado do Pará. </w:t>
      </w:r>
    </w:p>
    <w:p w:rsidR="004730CC" w:rsidRDefault="004730CC" w:rsidP="004730CC">
      <w:pPr>
        <w:pStyle w:val="PargrafodaLista"/>
        <w:spacing w:after="0" w:line="360" w:lineRule="auto"/>
        <w:ind w:left="0" w:firstLine="1134"/>
        <w:contextualSpacing w:val="0"/>
        <w:jc w:val="both"/>
      </w:pPr>
      <w:r w:rsidRPr="00B936C1">
        <w:lastRenderedPageBreak/>
        <w:t>O município de Ananindeua possui 21,0% do contingente populacional metropolitano, tendo a segunda participação (15%) do PIB metropolitano. No caso de Marituba (5,0% da população), a participação de 3,0% no PIB metropolitana é metade da do município de Castanhal (6,0%), que é distante cerca de 70 km de Belém e representa 8,0% na composição da população da RMB.</w:t>
      </w:r>
    </w:p>
    <w:p w:rsidR="004730CC" w:rsidRDefault="004730CC" w:rsidP="004730CC">
      <w:pPr>
        <w:spacing w:after="0" w:line="360" w:lineRule="auto"/>
        <w:jc w:val="both"/>
      </w:pPr>
    </w:p>
    <w:p w:rsidR="004730CC" w:rsidRPr="00174BD6" w:rsidRDefault="004730CC" w:rsidP="004730CC">
      <w:pPr>
        <w:spacing w:after="0" w:line="240" w:lineRule="auto"/>
        <w:jc w:val="both"/>
      </w:pPr>
      <w:bookmarkStart w:id="6" w:name="_Ref375899643"/>
      <w:bookmarkStart w:id="7" w:name="_Toc375916127"/>
      <w:r w:rsidRPr="00174BD6">
        <w:t xml:space="preserve">Tabela </w:t>
      </w:r>
      <w:fldSimple w:instr=" SEQ Tabela \* ARABIC ">
        <w:r>
          <w:rPr>
            <w:noProof/>
          </w:rPr>
          <w:t>2</w:t>
        </w:r>
      </w:fldSimple>
      <w:bookmarkEnd w:id="6"/>
      <w:r w:rsidRPr="00174BD6">
        <w:t xml:space="preserve"> - </w:t>
      </w:r>
      <w:r>
        <w:t>I</w:t>
      </w:r>
      <w:r w:rsidRPr="00174BD6">
        <w:t xml:space="preserve">nformações </w:t>
      </w:r>
      <w:r>
        <w:t xml:space="preserve">de População, </w:t>
      </w:r>
      <w:r w:rsidRPr="00174BD6">
        <w:t>PIB municipal, PIB per capita e participação dos municípios no PIB metropolitano.</w:t>
      </w:r>
      <w:bookmarkEnd w:id="7"/>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86"/>
        <w:gridCol w:w="1208"/>
        <w:gridCol w:w="1813"/>
        <w:gridCol w:w="1360"/>
        <w:gridCol w:w="1962"/>
        <w:gridCol w:w="1282"/>
      </w:tblGrid>
      <w:tr w:rsidR="004730CC" w:rsidRPr="0028548D" w:rsidTr="00C82BEE">
        <w:trPr>
          <w:trHeight w:val="20"/>
          <w:jc w:val="center"/>
        </w:trPr>
        <w:tc>
          <w:tcPr>
            <w:tcW w:w="861" w:type="pct"/>
            <w:shd w:val="clear" w:color="auto" w:fill="DBE5F1" w:themeFill="accent1" w:themeFillTint="33"/>
            <w:vAlign w:val="center"/>
            <w:hideMark/>
          </w:tcPr>
          <w:p w:rsidR="004730CC" w:rsidRPr="0028548D" w:rsidRDefault="004730CC" w:rsidP="00C82BEE">
            <w:pPr>
              <w:spacing w:after="0" w:line="240" w:lineRule="auto"/>
              <w:jc w:val="center"/>
              <w:rPr>
                <w:rFonts w:eastAsia="Times New Roman"/>
                <w:b/>
                <w:bCs/>
                <w:color w:val="000000"/>
                <w:sz w:val="22"/>
                <w:szCs w:val="22"/>
                <w:lang w:eastAsia="pt-BR"/>
              </w:rPr>
            </w:pPr>
            <w:r w:rsidRPr="0028548D">
              <w:rPr>
                <w:rFonts w:eastAsia="Times New Roman"/>
                <w:b/>
                <w:bCs/>
                <w:color w:val="000000"/>
                <w:sz w:val="22"/>
                <w:szCs w:val="22"/>
                <w:lang w:eastAsia="pt-BR"/>
              </w:rPr>
              <w:t>Município</w:t>
            </w:r>
          </w:p>
        </w:tc>
        <w:tc>
          <w:tcPr>
            <w:tcW w:w="656" w:type="pct"/>
            <w:shd w:val="clear" w:color="auto" w:fill="DBE5F1" w:themeFill="accent1" w:themeFillTint="33"/>
            <w:vAlign w:val="center"/>
            <w:hideMark/>
          </w:tcPr>
          <w:p w:rsidR="004730CC" w:rsidRPr="0028548D" w:rsidRDefault="004730CC" w:rsidP="00C82BEE">
            <w:pPr>
              <w:spacing w:after="0" w:line="240" w:lineRule="auto"/>
              <w:jc w:val="center"/>
              <w:rPr>
                <w:rFonts w:eastAsia="Times New Roman"/>
                <w:b/>
                <w:bCs/>
                <w:color w:val="000000"/>
                <w:sz w:val="22"/>
                <w:szCs w:val="22"/>
                <w:lang w:eastAsia="pt-BR"/>
              </w:rPr>
            </w:pPr>
            <w:r w:rsidRPr="0028548D">
              <w:rPr>
                <w:rFonts w:eastAsia="Times New Roman"/>
                <w:b/>
                <w:bCs/>
                <w:color w:val="000000"/>
                <w:sz w:val="22"/>
                <w:szCs w:val="22"/>
                <w:lang w:eastAsia="pt-BR"/>
              </w:rPr>
              <w:t>Pop. (2010)</w:t>
            </w:r>
          </w:p>
        </w:tc>
        <w:tc>
          <w:tcPr>
            <w:tcW w:w="984" w:type="pct"/>
            <w:shd w:val="clear" w:color="auto" w:fill="DBE5F1" w:themeFill="accent1" w:themeFillTint="33"/>
            <w:vAlign w:val="center"/>
          </w:tcPr>
          <w:p w:rsidR="004730CC" w:rsidRPr="0028548D" w:rsidRDefault="004730CC" w:rsidP="00C82BEE">
            <w:pPr>
              <w:spacing w:after="0" w:line="240" w:lineRule="auto"/>
              <w:jc w:val="center"/>
              <w:rPr>
                <w:rFonts w:eastAsia="Times New Roman"/>
                <w:b/>
                <w:bCs/>
                <w:color w:val="000000"/>
                <w:sz w:val="22"/>
                <w:szCs w:val="22"/>
                <w:lang w:eastAsia="pt-BR"/>
              </w:rPr>
            </w:pPr>
            <w:r w:rsidRPr="0028548D">
              <w:rPr>
                <w:rFonts w:eastAsia="Times New Roman"/>
                <w:b/>
                <w:bCs/>
                <w:color w:val="000000"/>
                <w:sz w:val="22"/>
                <w:szCs w:val="22"/>
                <w:lang w:eastAsia="pt-BR"/>
              </w:rPr>
              <w:t>Participação população metropolitana</w:t>
            </w:r>
          </w:p>
        </w:tc>
        <w:tc>
          <w:tcPr>
            <w:tcW w:w="738" w:type="pct"/>
            <w:shd w:val="clear" w:color="auto" w:fill="DBE5F1" w:themeFill="accent1" w:themeFillTint="33"/>
            <w:vAlign w:val="center"/>
            <w:hideMark/>
          </w:tcPr>
          <w:p w:rsidR="004730CC" w:rsidRPr="0028548D" w:rsidRDefault="004730CC" w:rsidP="00C82BEE">
            <w:pPr>
              <w:spacing w:after="0" w:line="240" w:lineRule="auto"/>
              <w:jc w:val="center"/>
              <w:rPr>
                <w:rFonts w:eastAsia="Times New Roman"/>
                <w:b/>
                <w:bCs/>
                <w:color w:val="000000"/>
                <w:sz w:val="22"/>
                <w:szCs w:val="22"/>
                <w:lang w:eastAsia="pt-BR"/>
              </w:rPr>
            </w:pPr>
            <w:r w:rsidRPr="0028548D">
              <w:rPr>
                <w:rFonts w:eastAsia="Times New Roman"/>
                <w:b/>
                <w:bCs/>
                <w:color w:val="000000"/>
                <w:sz w:val="22"/>
                <w:szCs w:val="22"/>
                <w:lang w:eastAsia="pt-BR"/>
              </w:rPr>
              <w:t>PIB bruto</w:t>
            </w:r>
          </w:p>
          <w:p w:rsidR="004730CC" w:rsidRPr="0028548D" w:rsidRDefault="004730CC" w:rsidP="00C82BEE">
            <w:pPr>
              <w:spacing w:after="0" w:line="240" w:lineRule="auto"/>
              <w:jc w:val="center"/>
              <w:rPr>
                <w:rFonts w:eastAsia="Times New Roman"/>
                <w:b/>
                <w:bCs/>
                <w:color w:val="000000"/>
                <w:sz w:val="22"/>
                <w:szCs w:val="22"/>
                <w:lang w:eastAsia="pt-BR"/>
              </w:rPr>
            </w:pPr>
            <w:r w:rsidRPr="0028548D">
              <w:rPr>
                <w:rFonts w:eastAsia="Times New Roman"/>
                <w:b/>
                <w:bCs/>
                <w:color w:val="000000"/>
                <w:sz w:val="22"/>
                <w:szCs w:val="22"/>
                <w:lang w:eastAsia="pt-BR"/>
              </w:rPr>
              <w:t>(R$ mil)</w:t>
            </w:r>
          </w:p>
        </w:tc>
        <w:tc>
          <w:tcPr>
            <w:tcW w:w="1065" w:type="pct"/>
            <w:shd w:val="clear" w:color="auto" w:fill="DBE5F1" w:themeFill="accent1" w:themeFillTint="33"/>
            <w:vAlign w:val="center"/>
          </w:tcPr>
          <w:p w:rsidR="004730CC" w:rsidRPr="0028548D" w:rsidRDefault="004730CC" w:rsidP="00C82BEE">
            <w:pPr>
              <w:spacing w:after="0" w:line="240" w:lineRule="auto"/>
              <w:jc w:val="center"/>
              <w:rPr>
                <w:rFonts w:eastAsia="Times New Roman"/>
                <w:b/>
                <w:bCs/>
                <w:color w:val="000000"/>
                <w:sz w:val="22"/>
                <w:szCs w:val="22"/>
                <w:lang w:eastAsia="pt-BR"/>
              </w:rPr>
            </w:pPr>
            <w:r w:rsidRPr="0028548D">
              <w:rPr>
                <w:rFonts w:eastAsia="Times New Roman"/>
                <w:b/>
                <w:bCs/>
                <w:color w:val="000000"/>
                <w:sz w:val="22"/>
                <w:szCs w:val="22"/>
                <w:lang w:eastAsia="pt-BR"/>
              </w:rPr>
              <w:t>Participação PIB metropolitano (%)</w:t>
            </w:r>
          </w:p>
        </w:tc>
        <w:tc>
          <w:tcPr>
            <w:tcW w:w="696" w:type="pct"/>
            <w:shd w:val="clear" w:color="auto" w:fill="DBE5F1" w:themeFill="accent1" w:themeFillTint="33"/>
            <w:vAlign w:val="center"/>
          </w:tcPr>
          <w:p w:rsidR="004730CC" w:rsidRPr="0028548D" w:rsidRDefault="004730CC" w:rsidP="00C82BEE">
            <w:pPr>
              <w:spacing w:after="0" w:line="240" w:lineRule="auto"/>
              <w:jc w:val="center"/>
              <w:rPr>
                <w:rFonts w:eastAsia="Times New Roman"/>
                <w:b/>
                <w:bCs/>
                <w:color w:val="000000"/>
                <w:sz w:val="22"/>
                <w:szCs w:val="22"/>
                <w:lang w:eastAsia="pt-BR"/>
              </w:rPr>
            </w:pPr>
            <w:r w:rsidRPr="0028548D">
              <w:rPr>
                <w:rFonts w:eastAsia="Times New Roman"/>
                <w:b/>
                <w:bCs/>
                <w:color w:val="000000"/>
                <w:sz w:val="22"/>
                <w:szCs w:val="22"/>
                <w:lang w:eastAsia="pt-BR"/>
              </w:rPr>
              <w:t>PIB bruto per capita (R$)</w:t>
            </w:r>
          </w:p>
        </w:tc>
      </w:tr>
      <w:tr w:rsidR="004730CC" w:rsidRPr="0028548D" w:rsidTr="00C82BEE">
        <w:trPr>
          <w:trHeight w:val="567"/>
          <w:jc w:val="center"/>
        </w:trPr>
        <w:tc>
          <w:tcPr>
            <w:tcW w:w="861"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Ananindeua</w:t>
            </w:r>
          </w:p>
        </w:tc>
        <w:tc>
          <w:tcPr>
            <w:tcW w:w="656"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471.980</w:t>
            </w:r>
          </w:p>
        </w:tc>
        <w:tc>
          <w:tcPr>
            <w:tcW w:w="984"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21%</w:t>
            </w:r>
          </w:p>
        </w:tc>
        <w:tc>
          <w:tcPr>
            <w:tcW w:w="738"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3.669.747</w:t>
            </w:r>
          </w:p>
        </w:tc>
        <w:tc>
          <w:tcPr>
            <w:tcW w:w="1065"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15%</w:t>
            </w:r>
          </w:p>
        </w:tc>
        <w:tc>
          <w:tcPr>
            <w:tcW w:w="696" w:type="pct"/>
            <w:shd w:val="clear" w:color="000000" w:fill="FFFFFF"/>
            <w:vAlign w:val="center"/>
          </w:tcPr>
          <w:p w:rsidR="004730CC" w:rsidRPr="0028548D" w:rsidRDefault="004730CC" w:rsidP="00C82BEE">
            <w:pPr>
              <w:spacing w:after="0" w:line="240" w:lineRule="auto"/>
              <w:jc w:val="center"/>
              <w:rPr>
                <w:rFonts w:eastAsia="Times New Roman"/>
                <w:bCs/>
                <w:color w:val="000000"/>
                <w:sz w:val="22"/>
                <w:szCs w:val="22"/>
                <w:lang w:eastAsia="pt-BR"/>
              </w:rPr>
            </w:pPr>
            <w:r w:rsidRPr="0028548D">
              <w:rPr>
                <w:rFonts w:eastAsia="Times New Roman"/>
                <w:bCs/>
                <w:color w:val="000000"/>
                <w:sz w:val="22"/>
                <w:szCs w:val="22"/>
                <w:lang w:eastAsia="pt-BR"/>
              </w:rPr>
              <w:t>7.775,22</w:t>
            </w:r>
          </w:p>
        </w:tc>
      </w:tr>
      <w:tr w:rsidR="004730CC" w:rsidRPr="0028548D" w:rsidTr="00C82BEE">
        <w:trPr>
          <w:trHeight w:val="567"/>
          <w:jc w:val="center"/>
        </w:trPr>
        <w:tc>
          <w:tcPr>
            <w:tcW w:w="861"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Belém</w:t>
            </w:r>
          </w:p>
        </w:tc>
        <w:tc>
          <w:tcPr>
            <w:tcW w:w="656"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1.393.399</w:t>
            </w:r>
          </w:p>
        </w:tc>
        <w:tc>
          <w:tcPr>
            <w:tcW w:w="984"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61%</w:t>
            </w:r>
          </w:p>
        </w:tc>
        <w:tc>
          <w:tcPr>
            <w:tcW w:w="738"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17.987.323</w:t>
            </w:r>
          </w:p>
        </w:tc>
        <w:tc>
          <w:tcPr>
            <w:tcW w:w="1065"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73%</w:t>
            </w:r>
          </w:p>
        </w:tc>
        <w:tc>
          <w:tcPr>
            <w:tcW w:w="696" w:type="pct"/>
            <w:shd w:val="clear" w:color="000000" w:fill="FFFFFF"/>
            <w:vAlign w:val="center"/>
          </w:tcPr>
          <w:p w:rsidR="004730CC" w:rsidRPr="0028548D" w:rsidRDefault="004730CC" w:rsidP="00C82BEE">
            <w:pPr>
              <w:spacing w:after="0" w:line="240" w:lineRule="auto"/>
              <w:jc w:val="center"/>
              <w:rPr>
                <w:rFonts w:eastAsia="Times New Roman"/>
                <w:bCs/>
                <w:color w:val="000000"/>
                <w:sz w:val="22"/>
                <w:szCs w:val="22"/>
                <w:lang w:eastAsia="pt-BR"/>
              </w:rPr>
            </w:pPr>
            <w:r w:rsidRPr="0028548D">
              <w:rPr>
                <w:rFonts w:eastAsia="Times New Roman"/>
                <w:bCs/>
                <w:color w:val="000000"/>
                <w:sz w:val="22"/>
                <w:szCs w:val="22"/>
                <w:lang w:eastAsia="pt-BR"/>
              </w:rPr>
              <w:t>12.908,95</w:t>
            </w:r>
          </w:p>
        </w:tc>
      </w:tr>
      <w:tr w:rsidR="004730CC" w:rsidRPr="0028548D" w:rsidTr="00C82BEE">
        <w:trPr>
          <w:trHeight w:val="567"/>
          <w:jc w:val="center"/>
        </w:trPr>
        <w:tc>
          <w:tcPr>
            <w:tcW w:w="861"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Benevides</w:t>
            </w:r>
          </w:p>
        </w:tc>
        <w:tc>
          <w:tcPr>
            <w:tcW w:w="656"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51.651</w:t>
            </w:r>
          </w:p>
        </w:tc>
        <w:tc>
          <w:tcPr>
            <w:tcW w:w="984"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2%</w:t>
            </w:r>
          </w:p>
        </w:tc>
        <w:tc>
          <w:tcPr>
            <w:tcW w:w="738"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599.178</w:t>
            </w:r>
          </w:p>
        </w:tc>
        <w:tc>
          <w:tcPr>
            <w:tcW w:w="1065"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2%</w:t>
            </w:r>
          </w:p>
        </w:tc>
        <w:tc>
          <w:tcPr>
            <w:tcW w:w="696" w:type="pct"/>
            <w:shd w:val="clear" w:color="000000" w:fill="FFFFFF"/>
            <w:vAlign w:val="center"/>
          </w:tcPr>
          <w:p w:rsidR="004730CC" w:rsidRPr="0028548D" w:rsidRDefault="004730CC" w:rsidP="00C82BEE">
            <w:pPr>
              <w:spacing w:after="0" w:line="240" w:lineRule="auto"/>
              <w:jc w:val="center"/>
              <w:rPr>
                <w:rFonts w:eastAsia="Times New Roman"/>
                <w:bCs/>
                <w:color w:val="000000"/>
                <w:sz w:val="22"/>
                <w:szCs w:val="22"/>
                <w:lang w:eastAsia="pt-BR"/>
              </w:rPr>
            </w:pPr>
            <w:r w:rsidRPr="0028548D">
              <w:rPr>
                <w:rFonts w:eastAsia="Times New Roman"/>
                <w:bCs/>
                <w:color w:val="000000"/>
                <w:sz w:val="22"/>
                <w:szCs w:val="22"/>
                <w:lang w:eastAsia="pt-BR"/>
              </w:rPr>
              <w:t>11.600,51</w:t>
            </w:r>
          </w:p>
        </w:tc>
      </w:tr>
      <w:tr w:rsidR="004730CC" w:rsidRPr="0028548D" w:rsidTr="00C82BEE">
        <w:trPr>
          <w:trHeight w:val="567"/>
          <w:jc w:val="center"/>
        </w:trPr>
        <w:tc>
          <w:tcPr>
            <w:tcW w:w="861"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Castanhal</w:t>
            </w:r>
          </w:p>
        </w:tc>
        <w:tc>
          <w:tcPr>
            <w:tcW w:w="656"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173.149</w:t>
            </w:r>
          </w:p>
        </w:tc>
        <w:tc>
          <w:tcPr>
            <w:tcW w:w="984"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8%</w:t>
            </w:r>
          </w:p>
        </w:tc>
        <w:tc>
          <w:tcPr>
            <w:tcW w:w="738"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1.449.213</w:t>
            </w:r>
          </w:p>
        </w:tc>
        <w:tc>
          <w:tcPr>
            <w:tcW w:w="1065"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6%</w:t>
            </w:r>
          </w:p>
        </w:tc>
        <w:tc>
          <w:tcPr>
            <w:tcW w:w="696" w:type="pct"/>
            <w:shd w:val="clear" w:color="000000" w:fill="FFFFFF"/>
            <w:vAlign w:val="center"/>
          </w:tcPr>
          <w:p w:rsidR="004730CC" w:rsidRPr="0028548D" w:rsidRDefault="004730CC" w:rsidP="00C82BEE">
            <w:pPr>
              <w:spacing w:after="0" w:line="240" w:lineRule="auto"/>
              <w:jc w:val="center"/>
              <w:rPr>
                <w:rFonts w:eastAsia="Times New Roman"/>
                <w:bCs/>
                <w:color w:val="000000"/>
                <w:sz w:val="22"/>
                <w:szCs w:val="22"/>
                <w:lang w:eastAsia="pt-BR"/>
              </w:rPr>
            </w:pPr>
            <w:r w:rsidRPr="0028548D">
              <w:rPr>
                <w:rFonts w:eastAsia="Times New Roman"/>
                <w:bCs/>
                <w:color w:val="000000"/>
                <w:sz w:val="22"/>
                <w:szCs w:val="22"/>
                <w:lang w:eastAsia="pt-BR"/>
              </w:rPr>
              <w:t>8.369,75</w:t>
            </w:r>
          </w:p>
        </w:tc>
      </w:tr>
      <w:tr w:rsidR="004730CC" w:rsidRPr="0028548D" w:rsidTr="00C82BEE">
        <w:trPr>
          <w:trHeight w:val="567"/>
          <w:jc w:val="center"/>
        </w:trPr>
        <w:tc>
          <w:tcPr>
            <w:tcW w:w="861"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Marituba</w:t>
            </w:r>
          </w:p>
        </w:tc>
        <w:tc>
          <w:tcPr>
            <w:tcW w:w="656"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108.246</w:t>
            </w:r>
          </w:p>
        </w:tc>
        <w:tc>
          <w:tcPr>
            <w:tcW w:w="984"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5%</w:t>
            </w:r>
          </w:p>
        </w:tc>
        <w:tc>
          <w:tcPr>
            <w:tcW w:w="738"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633.231</w:t>
            </w:r>
          </w:p>
        </w:tc>
        <w:tc>
          <w:tcPr>
            <w:tcW w:w="1065"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3%</w:t>
            </w:r>
          </w:p>
        </w:tc>
        <w:tc>
          <w:tcPr>
            <w:tcW w:w="696" w:type="pct"/>
            <w:shd w:val="clear" w:color="000000" w:fill="FFFFFF"/>
            <w:vAlign w:val="center"/>
          </w:tcPr>
          <w:p w:rsidR="004730CC" w:rsidRPr="0028548D" w:rsidRDefault="004730CC" w:rsidP="00C82BEE">
            <w:pPr>
              <w:spacing w:after="0" w:line="240" w:lineRule="auto"/>
              <w:jc w:val="center"/>
              <w:rPr>
                <w:rFonts w:eastAsia="Times New Roman"/>
                <w:bCs/>
                <w:color w:val="000000"/>
                <w:sz w:val="22"/>
                <w:szCs w:val="22"/>
                <w:lang w:eastAsia="pt-BR"/>
              </w:rPr>
            </w:pPr>
            <w:r w:rsidRPr="0028548D">
              <w:rPr>
                <w:rFonts w:eastAsia="Times New Roman"/>
                <w:bCs/>
                <w:color w:val="000000"/>
                <w:sz w:val="22"/>
                <w:szCs w:val="22"/>
                <w:lang w:eastAsia="pt-BR"/>
              </w:rPr>
              <w:t>5.849,93</w:t>
            </w:r>
          </w:p>
        </w:tc>
      </w:tr>
      <w:tr w:rsidR="004730CC" w:rsidRPr="0028548D" w:rsidTr="00C82BEE">
        <w:trPr>
          <w:trHeight w:val="567"/>
          <w:jc w:val="center"/>
        </w:trPr>
        <w:tc>
          <w:tcPr>
            <w:tcW w:w="861"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Sta Bárbara do Pará</w:t>
            </w:r>
          </w:p>
        </w:tc>
        <w:tc>
          <w:tcPr>
            <w:tcW w:w="656"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17.141</w:t>
            </w:r>
          </w:p>
        </w:tc>
        <w:tc>
          <w:tcPr>
            <w:tcW w:w="984"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1%</w:t>
            </w:r>
          </w:p>
        </w:tc>
        <w:tc>
          <w:tcPr>
            <w:tcW w:w="738"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66.930</w:t>
            </w:r>
          </w:p>
        </w:tc>
        <w:tc>
          <w:tcPr>
            <w:tcW w:w="1065"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0%</w:t>
            </w:r>
          </w:p>
        </w:tc>
        <w:tc>
          <w:tcPr>
            <w:tcW w:w="696" w:type="pct"/>
            <w:shd w:val="clear" w:color="000000" w:fill="FFFFFF"/>
            <w:vAlign w:val="center"/>
          </w:tcPr>
          <w:p w:rsidR="004730CC" w:rsidRPr="0028548D" w:rsidRDefault="004730CC" w:rsidP="00C82BEE">
            <w:pPr>
              <w:spacing w:after="0" w:line="240" w:lineRule="auto"/>
              <w:jc w:val="center"/>
              <w:rPr>
                <w:rFonts w:eastAsia="Times New Roman"/>
                <w:bCs/>
                <w:color w:val="000000"/>
                <w:sz w:val="22"/>
                <w:szCs w:val="22"/>
                <w:lang w:eastAsia="pt-BR"/>
              </w:rPr>
            </w:pPr>
            <w:r w:rsidRPr="0028548D">
              <w:rPr>
                <w:rFonts w:eastAsia="Times New Roman"/>
                <w:bCs/>
                <w:color w:val="000000"/>
                <w:sz w:val="22"/>
                <w:szCs w:val="22"/>
                <w:lang w:eastAsia="pt-BR"/>
              </w:rPr>
              <w:t>3.904,67</w:t>
            </w:r>
          </w:p>
        </w:tc>
      </w:tr>
      <w:tr w:rsidR="004730CC" w:rsidRPr="0028548D" w:rsidTr="00C82BEE">
        <w:trPr>
          <w:trHeight w:val="567"/>
          <w:jc w:val="center"/>
        </w:trPr>
        <w:tc>
          <w:tcPr>
            <w:tcW w:w="861"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Sta Isabel do Pará</w:t>
            </w:r>
          </w:p>
        </w:tc>
        <w:tc>
          <w:tcPr>
            <w:tcW w:w="656"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59.466</w:t>
            </w:r>
          </w:p>
        </w:tc>
        <w:tc>
          <w:tcPr>
            <w:tcW w:w="984"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3%</w:t>
            </w:r>
          </w:p>
        </w:tc>
        <w:tc>
          <w:tcPr>
            <w:tcW w:w="738" w:type="pct"/>
            <w:shd w:val="clear" w:color="000000" w:fill="FFFFFF"/>
            <w:vAlign w:val="center"/>
            <w:hideMark/>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316.480</w:t>
            </w:r>
          </w:p>
        </w:tc>
        <w:tc>
          <w:tcPr>
            <w:tcW w:w="1065" w:type="pct"/>
            <w:shd w:val="clear" w:color="000000" w:fill="FFFFFF"/>
            <w:vAlign w:val="center"/>
          </w:tcPr>
          <w:p w:rsidR="004730CC" w:rsidRPr="0028548D" w:rsidRDefault="004730CC" w:rsidP="00C82BEE">
            <w:pPr>
              <w:spacing w:after="0" w:line="240" w:lineRule="auto"/>
              <w:jc w:val="center"/>
              <w:rPr>
                <w:rFonts w:eastAsia="Times New Roman"/>
                <w:color w:val="000000"/>
                <w:sz w:val="22"/>
                <w:szCs w:val="22"/>
                <w:lang w:eastAsia="pt-BR"/>
              </w:rPr>
            </w:pPr>
            <w:r w:rsidRPr="0028548D">
              <w:rPr>
                <w:rFonts w:eastAsia="Times New Roman"/>
                <w:color w:val="000000"/>
                <w:sz w:val="22"/>
                <w:szCs w:val="22"/>
                <w:lang w:eastAsia="pt-BR"/>
              </w:rPr>
              <w:t>1%</w:t>
            </w:r>
          </w:p>
        </w:tc>
        <w:tc>
          <w:tcPr>
            <w:tcW w:w="696" w:type="pct"/>
            <w:shd w:val="clear" w:color="000000" w:fill="FFFFFF"/>
            <w:vAlign w:val="center"/>
          </w:tcPr>
          <w:p w:rsidR="004730CC" w:rsidRPr="0028548D" w:rsidRDefault="004730CC" w:rsidP="00C82BEE">
            <w:pPr>
              <w:spacing w:after="0" w:line="240" w:lineRule="auto"/>
              <w:jc w:val="center"/>
              <w:rPr>
                <w:rFonts w:eastAsia="Times New Roman"/>
                <w:bCs/>
                <w:color w:val="000000"/>
                <w:sz w:val="22"/>
                <w:szCs w:val="22"/>
                <w:lang w:eastAsia="pt-BR"/>
              </w:rPr>
            </w:pPr>
            <w:r w:rsidRPr="0028548D">
              <w:rPr>
                <w:rFonts w:eastAsia="Times New Roman"/>
                <w:bCs/>
                <w:color w:val="000000"/>
                <w:sz w:val="22"/>
                <w:szCs w:val="22"/>
                <w:lang w:eastAsia="pt-BR"/>
              </w:rPr>
              <w:t>5.322,03</w:t>
            </w:r>
          </w:p>
        </w:tc>
      </w:tr>
      <w:tr w:rsidR="004730CC" w:rsidRPr="0028548D" w:rsidTr="00C82BEE">
        <w:trPr>
          <w:trHeight w:val="567"/>
          <w:jc w:val="center"/>
        </w:trPr>
        <w:tc>
          <w:tcPr>
            <w:tcW w:w="861" w:type="pct"/>
            <w:shd w:val="clear" w:color="auto" w:fill="auto"/>
            <w:noWrap/>
            <w:vAlign w:val="center"/>
            <w:hideMark/>
          </w:tcPr>
          <w:p w:rsidR="004730CC" w:rsidRPr="0028548D" w:rsidRDefault="004730CC" w:rsidP="00C82BEE">
            <w:pPr>
              <w:pStyle w:val="PargrafodaLista"/>
              <w:spacing w:after="0" w:line="240" w:lineRule="auto"/>
              <w:ind w:left="0"/>
              <w:contextualSpacing w:val="0"/>
              <w:jc w:val="center"/>
              <w:rPr>
                <w:b/>
                <w:sz w:val="22"/>
                <w:szCs w:val="22"/>
              </w:rPr>
            </w:pPr>
            <w:r w:rsidRPr="0028548D">
              <w:rPr>
                <w:b/>
                <w:sz w:val="22"/>
                <w:szCs w:val="22"/>
              </w:rPr>
              <w:t>TOTAL</w:t>
            </w:r>
          </w:p>
        </w:tc>
        <w:tc>
          <w:tcPr>
            <w:tcW w:w="656" w:type="pct"/>
            <w:shd w:val="clear" w:color="auto" w:fill="auto"/>
            <w:vAlign w:val="center"/>
            <w:hideMark/>
          </w:tcPr>
          <w:p w:rsidR="004730CC" w:rsidRPr="0028548D" w:rsidRDefault="004730CC" w:rsidP="00C82BEE">
            <w:pPr>
              <w:pStyle w:val="PargrafodaLista"/>
              <w:spacing w:after="0" w:line="240" w:lineRule="auto"/>
              <w:ind w:left="0"/>
              <w:contextualSpacing w:val="0"/>
              <w:jc w:val="center"/>
              <w:rPr>
                <w:b/>
                <w:sz w:val="22"/>
                <w:szCs w:val="22"/>
              </w:rPr>
            </w:pPr>
            <w:r w:rsidRPr="0028548D">
              <w:rPr>
                <w:b/>
                <w:sz w:val="22"/>
                <w:szCs w:val="22"/>
              </w:rPr>
              <w:t>275.032</w:t>
            </w:r>
          </w:p>
        </w:tc>
        <w:tc>
          <w:tcPr>
            <w:tcW w:w="984" w:type="pct"/>
            <w:shd w:val="clear" w:color="auto" w:fill="auto"/>
            <w:vAlign w:val="center"/>
          </w:tcPr>
          <w:p w:rsidR="004730CC" w:rsidRPr="0028548D" w:rsidRDefault="004730CC" w:rsidP="00C82BEE">
            <w:pPr>
              <w:pStyle w:val="PargrafodaLista"/>
              <w:spacing w:after="0" w:line="240" w:lineRule="auto"/>
              <w:ind w:left="0"/>
              <w:contextualSpacing w:val="0"/>
              <w:jc w:val="center"/>
              <w:rPr>
                <w:b/>
                <w:sz w:val="22"/>
                <w:szCs w:val="22"/>
              </w:rPr>
            </w:pPr>
            <w:r w:rsidRPr="0028548D">
              <w:rPr>
                <w:b/>
                <w:sz w:val="22"/>
                <w:szCs w:val="22"/>
              </w:rPr>
              <w:t>100%</w:t>
            </w:r>
          </w:p>
        </w:tc>
        <w:tc>
          <w:tcPr>
            <w:tcW w:w="738" w:type="pct"/>
            <w:shd w:val="clear" w:color="auto" w:fill="auto"/>
            <w:vAlign w:val="center"/>
            <w:hideMark/>
          </w:tcPr>
          <w:p w:rsidR="004730CC" w:rsidRPr="0028548D" w:rsidRDefault="004730CC" w:rsidP="00C82BEE">
            <w:pPr>
              <w:pStyle w:val="PargrafodaLista"/>
              <w:spacing w:after="0" w:line="240" w:lineRule="auto"/>
              <w:ind w:left="0"/>
              <w:contextualSpacing w:val="0"/>
              <w:jc w:val="center"/>
              <w:rPr>
                <w:b/>
                <w:sz w:val="22"/>
                <w:szCs w:val="22"/>
              </w:rPr>
            </w:pPr>
            <w:r w:rsidRPr="0028548D">
              <w:rPr>
                <w:b/>
                <w:sz w:val="22"/>
                <w:szCs w:val="22"/>
              </w:rPr>
              <w:t>24.722.102</w:t>
            </w:r>
          </w:p>
        </w:tc>
        <w:tc>
          <w:tcPr>
            <w:tcW w:w="1065" w:type="pct"/>
            <w:shd w:val="clear" w:color="auto" w:fill="auto"/>
            <w:vAlign w:val="center"/>
          </w:tcPr>
          <w:p w:rsidR="004730CC" w:rsidRPr="0028548D" w:rsidRDefault="004730CC" w:rsidP="00C82BEE">
            <w:pPr>
              <w:pStyle w:val="PargrafodaLista"/>
              <w:spacing w:after="0" w:line="240" w:lineRule="auto"/>
              <w:ind w:left="0"/>
              <w:contextualSpacing w:val="0"/>
              <w:jc w:val="center"/>
              <w:rPr>
                <w:b/>
                <w:sz w:val="22"/>
                <w:szCs w:val="22"/>
              </w:rPr>
            </w:pPr>
            <w:r w:rsidRPr="0028548D">
              <w:rPr>
                <w:b/>
                <w:sz w:val="22"/>
                <w:szCs w:val="22"/>
              </w:rPr>
              <w:t>100%</w:t>
            </w:r>
          </w:p>
        </w:tc>
        <w:tc>
          <w:tcPr>
            <w:tcW w:w="696" w:type="pct"/>
            <w:shd w:val="clear" w:color="auto" w:fill="auto"/>
            <w:vAlign w:val="center"/>
          </w:tcPr>
          <w:p w:rsidR="004730CC" w:rsidRPr="0028548D" w:rsidRDefault="004730CC" w:rsidP="00C82BEE">
            <w:pPr>
              <w:pStyle w:val="PargrafodaLista"/>
              <w:spacing w:after="0" w:line="240" w:lineRule="auto"/>
              <w:ind w:left="0"/>
              <w:contextualSpacing w:val="0"/>
              <w:jc w:val="center"/>
              <w:rPr>
                <w:b/>
                <w:sz w:val="22"/>
                <w:szCs w:val="22"/>
              </w:rPr>
            </w:pPr>
            <w:r w:rsidRPr="0028548D">
              <w:rPr>
                <w:b/>
                <w:sz w:val="22"/>
                <w:szCs w:val="22"/>
              </w:rPr>
              <w:t>10.866,71</w:t>
            </w:r>
          </w:p>
        </w:tc>
      </w:tr>
    </w:tbl>
    <w:p w:rsidR="004730CC" w:rsidRPr="00A622B3" w:rsidRDefault="004730CC" w:rsidP="004730CC">
      <w:pPr>
        <w:spacing w:after="0" w:line="240" w:lineRule="auto"/>
        <w:jc w:val="both"/>
        <w:rPr>
          <w:sz w:val="20"/>
          <w:szCs w:val="20"/>
        </w:rPr>
      </w:pPr>
      <w:r w:rsidRPr="00A622B3">
        <w:rPr>
          <w:sz w:val="20"/>
          <w:szCs w:val="20"/>
        </w:rPr>
        <w:t>Fonte: I</w:t>
      </w:r>
      <w:r>
        <w:rPr>
          <w:sz w:val="20"/>
          <w:szCs w:val="20"/>
        </w:rPr>
        <w:t xml:space="preserve">nstituto </w:t>
      </w:r>
      <w:r w:rsidRPr="00A622B3">
        <w:rPr>
          <w:sz w:val="20"/>
          <w:szCs w:val="20"/>
        </w:rPr>
        <w:t>B</w:t>
      </w:r>
      <w:r>
        <w:rPr>
          <w:sz w:val="20"/>
          <w:szCs w:val="20"/>
        </w:rPr>
        <w:t xml:space="preserve">rasileiro de </w:t>
      </w:r>
      <w:r w:rsidRPr="00A622B3">
        <w:rPr>
          <w:sz w:val="20"/>
          <w:szCs w:val="20"/>
        </w:rPr>
        <w:t>G</w:t>
      </w:r>
      <w:r>
        <w:rPr>
          <w:sz w:val="20"/>
          <w:szCs w:val="20"/>
        </w:rPr>
        <w:t xml:space="preserve">eografia e </w:t>
      </w:r>
      <w:r w:rsidRPr="00A622B3">
        <w:rPr>
          <w:sz w:val="20"/>
          <w:szCs w:val="20"/>
        </w:rPr>
        <w:t>E</w:t>
      </w:r>
      <w:r>
        <w:rPr>
          <w:sz w:val="20"/>
          <w:szCs w:val="20"/>
        </w:rPr>
        <w:t>statística</w:t>
      </w:r>
      <w:r w:rsidRPr="00A622B3">
        <w:rPr>
          <w:sz w:val="20"/>
          <w:szCs w:val="20"/>
        </w:rPr>
        <w:t xml:space="preserve"> (2010).</w:t>
      </w:r>
    </w:p>
    <w:p w:rsidR="004730CC" w:rsidRDefault="004730CC" w:rsidP="004730CC">
      <w:pPr>
        <w:spacing w:after="0" w:line="360" w:lineRule="auto"/>
        <w:jc w:val="both"/>
      </w:pPr>
    </w:p>
    <w:p w:rsidR="004730CC" w:rsidRDefault="004730CC" w:rsidP="004730CC">
      <w:pPr>
        <w:spacing w:after="0" w:line="360" w:lineRule="auto"/>
        <w:jc w:val="both"/>
      </w:pPr>
    </w:p>
    <w:p w:rsidR="004730CC" w:rsidRDefault="004730CC" w:rsidP="004730CC">
      <w:pPr>
        <w:pStyle w:val="PargrafodaLista"/>
        <w:spacing w:after="0" w:line="360" w:lineRule="auto"/>
        <w:ind w:left="0" w:firstLine="1134"/>
        <w:contextualSpacing w:val="0"/>
        <w:jc w:val="both"/>
        <w:sectPr w:rsidR="004730CC" w:rsidSect="00F779F6">
          <w:headerReference w:type="default" r:id="rId7"/>
          <w:footerReference w:type="default" r:id="rId8"/>
          <w:pgSz w:w="11906" w:h="16838"/>
          <w:pgMar w:top="1701" w:right="1134" w:bottom="1134" w:left="1701" w:header="425" w:footer="425" w:gutter="0"/>
          <w:cols w:space="708"/>
          <w:docGrid w:linePitch="360"/>
        </w:sectPr>
      </w:pPr>
    </w:p>
    <w:p w:rsidR="004730CC" w:rsidRPr="00E86A30" w:rsidRDefault="004730CC" w:rsidP="004730CC">
      <w:pPr>
        <w:pStyle w:val="PargrafodaLista"/>
        <w:spacing w:after="0" w:line="360" w:lineRule="auto"/>
        <w:ind w:left="0" w:firstLine="1134"/>
        <w:contextualSpacing w:val="0"/>
        <w:jc w:val="both"/>
      </w:pPr>
      <w:r>
        <w:lastRenderedPageBreak/>
        <w:t xml:space="preserve">O planejamento de redes e sistemas de infraestrutura urbana em área metropolitana deve levar em consideração os contingentes populacionais municipais e sua distribuição espacial, para ponderar as diferentes capacidades de atendimento, por tipo de uso e ocupação do solo e por densidade demográfica no território. Inicialmente, áreas de ocupação mais intensas devem ser trabalhadas com maior disponibilidade de serviços e infraestrutura urbana, como produção e distribuição de água potável, coleta e tratamento de esgoto sanitário, drenagem urbana, limpeza urbana e gestão de resíduos sólidos em geral. A intensidade da ocupação, </w:t>
      </w:r>
      <w:r w:rsidRPr="00E86A30">
        <w:t>portanto, demandaria maior porte na infraestrutura urbana.</w:t>
      </w:r>
    </w:p>
    <w:p w:rsidR="004730CC" w:rsidRPr="00E86A30" w:rsidRDefault="004730CC" w:rsidP="004730CC">
      <w:pPr>
        <w:pStyle w:val="PargrafodaLista"/>
        <w:spacing w:after="0" w:line="360" w:lineRule="auto"/>
        <w:ind w:left="0" w:firstLine="1134"/>
        <w:contextualSpacing w:val="0"/>
        <w:jc w:val="both"/>
      </w:pPr>
      <w:r w:rsidRPr="00E86A30">
        <w:t>Especificamente, aborda-se o conjunto dos três municípios do núcleo urbano da Região Metropolitana de Belém, componentes da sua área urbana mais conurbada, para fins de planejamento de infraestruturas de água e esgoto: Belém, Ananindeua, Marituba. Estes municípios compõem a parcela do território da Região Metropolitana de Belém com maior densidade demográfica, volume de capital instalado, empregos e densidade domiciliar, além de apresentarem maior volume relativo de infraestrutura urbana em funcionamento.</w:t>
      </w:r>
    </w:p>
    <w:p w:rsidR="004730CC" w:rsidRDefault="004730CC" w:rsidP="004730CC">
      <w:pPr>
        <w:pStyle w:val="PargrafodaLista"/>
        <w:spacing w:after="0" w:line="360" w:lineRule="auto"/>
        <w:ind w:left="0" w:firstLine="1134"/>
        <w:contextualSpacing w:val="0"/>
        <w:jc w:val="both"/>
      </w:pPr>
      <w:r w:rsidRPr="00E86A30">
        <w:t>Após sucessivos estudos e cálculos de projeção populacional, adotados a partir de dados do Censo Demográfico 2000, da Contagem e Estimativa Populacional 2007 e do Censo Demográfico 2010 (INSTITUTO BRASILEIRO DE GEOGRAFIA E ESTATÍSTICA, 2000, 2007, 2010), além de projeções populacionais municipais anuais divulgadas pelo IBGE, com aplicação de metodologia daquele Instituto para a realização de projeção de população (INSTITUTO BRASILEIRO DE GEOGRAFIA E ESTATÍSTICA,</w:t>
      </w:r>
      <w:r>
        <w:t xml:space="preserve"> 2006), procedeu-se a uma última revisão destes estudos, para definição de contingentes populacionais totais para aqueles três municípios. Esta atualização dos estudos prévios de projeção populacional segue em seus dados estatísticos, com taxas médias de crescimento e representação cartográfica sintética.</w:t>
      </w:r>
    </w:p>
    <w:p w:rsidR="004730CC" w:rsidRDefault="004730CC" w:rsidP="004730CC">
      <w:pPr>
        <w:pStyle w:val="PargrafodaLista"/>
        <w:spacing w:after="0" w:line="360" w:lineRule="auto"/>
        <w:ind w:left="0" w:firstLine="1134"/>
        <w:contextualSpacing w:val="0"/>
        <w:jc w:val="both"/>
      </w:pPr>
    </w:p>
    <w:p w:rsidR="004730CC" w:rsidRDefault="004730CC" w:rsidP="004730CC">
      <w:pPr>
        <w:spacing w:after="0" w:line="360" w:lineRule="auto"/>
        <w:ind w:firstLine="1134"/>
        <w:jc w:val="both"/>
        <w:rPr>
          <w:b/>
        </w:rPr>
      </w:pPr>
      <w:r>
        <w:rPr>
          <w:b/>
        </w:rPr>
        <w:br w:type="page"/>
      </w:r>
    </w:p>
    <w:p w:rsidR="004730CC" w:rsidRPr="00A86FAA" w:rsidRDefault="004730CC" w:rsidP="004730CC">
      <w:pPr>
        <w:pStyle w:val="Ttulo40"/>
        <w:numPr>
          <w:ilvl w:val="0"/>
          <w:numId w:val="13"/>
        </w:numPr>
        <w:spacing w:before="0" w:after="0"/>
        <w:ind w:left="0" w:firstLine="0"/>
        <w:rPr>
          <w:rFonts w:ascii="Arial" w:hAnsi="Arial" w:cs="Arial"/>
          <w:szCs w:val="24"/>
        </w:rPr>
      </w:pPr>
      <w:bookmarkStart w:id="8" w:name="_Toc375924407"/>
      <w:r w:rsidRPr="00A86FAA">
        <w:rPr>
          <w:rFonts w:ascii="Arial" w:hAnsi="Arial" w:cs="Arial"/>
          <w:szCs w:val="24"/>
        </w:rPr>
        <w:lastRenderedPageBreak/>
        <w:t>MUNICÍPIO DE BELÉM</w:t>
      </w:r>
      <w:bookmarkEnd w:id="8"/>
    </w:p>
    <w:p w:rsidR="004730CC" w:rsidRDefault="004730CC" w:rsidP="004730CC">
      <w:pPr>
        <w:pStyle w:val="PargrafodaLista"/>
        <w:spacing w:after="0" w:line="360" w:lineRule="auto"/>
        <w:ind w:left="0" w:firstLine="1134"/>
        <w:contextualSpacing w:val="0"/>
        <w:jc w:val="both"/>
      </w:pPr>
    </w:p>
    <w:p w:rsidR="004730CC" w:rsidRPr="00B936C1" w:rsidRDefault="004730CC" w:rsidP="004730CC">
      <w:pPr>
        <w:pStyle w:val="PargrafodaLista"/>
        <w:spacing w:after="0" w:line="360" w:lineRule="auto"/>
        <w:ind w:left="0" w:firstLine="1134"/>
        <w:contextualSpacing w:val="0"/>
        <w:jc w:val="both"/>
      </w:pPr>
      <w:r w:rsidRPr="00B936C1">
        <w:t xml:space="preserve">A capital estadual tem população, segundo o Censo Demográfico 2010, de cerca de 1.400.000 habitantes (INSTITUTO BRASILEIRO DE GEOGRAFIA E ESTATÍSTICA, 2010). Com ocupação, em termos territoriais e demográficos, muito heterogênea, Belém apresenta expressiva quantidade de terrenos ainda alagáveis e numerosas ocupações irregulares dispostas em diversos bairros, tanto nas proximidades de sua área Central (Bacia da Estrada Nova, Bacia do Tucunduba, Bacia do Una, por exemplo) quanto em localizações periféricas mais distantes (Bacia do Paracuri, Bacia do Mata-Fome). </w:t>
      </w:r>
    </w:p>
    <w:p w:rsidR="004730CC" w:rsidRPr="00B936C1" w:rsidRDefault="004730CC" w:rsidP="004730CC">
      <w:pPr>
        <w:pStyle w:val="PargrafodaLista"/>
        <w:spacing w:after="0" w:line="360" w:lineRule="auto"/>
        <w:ind w:left="0" w:firstLine="1134"/>
        <w:contextualSpacing w:val="0"/>
        <w:jc w:val="both"/>
      </w:pPr>
      <w:r w:rsidRPr="00B936C1">
        <w:t xml:space="preserve">A infraestrutura de Belém, apesar dos dados disponíveis em maior quantidade na comparação com os demais municípios da RMB, ainda apresenta graves deficiências, dentre as quais a falta de cobertura por sistemas de coleta e tratamento de esgoto sanitário. </w:t>
      </w:r>
    </w:p>
    <w:p w:rsidR="004730CC" w:rsidRPr="00B936C1" w:rsidRDefault="004730CC" w:rsidP="004730CC">
      <w:pPr>
        <w:pStyle w:val="PargrafodaLista"/>
        <w:spacing w:after="0" w:line="360" w:lineRule="auto"/>
        <w:ind w:left="0" w:firstLine="1134"/>
        <w:contextualSpacing w:val="0"/>
        <w:jc w:val="both"/>
      </w:pPr>
      <w:r w:rsidRPr="00B936C1">
        <w:t xml:space="preserve">Do mesmo modo como os dados apontam para o caso de Ananindeua, em Belém são grandes </w:t>
      </w:r>
      <w:r w:rsidR="00EA269B" w:rsidRPr="00B936C1">
        <w:t>os números</w:t>
      </w:r>
      <w:r w:rsidRPr="00B936C1">
        <w:t xml:space="preserve"> de pessoas e de domicílios situados em aglomerados subnormais, conforme apurado pelo IBGE para o ano de 2010 (cerca de 190 mil domicílios, envolvendo aproximadamente 760.000 habitantes apenas no município. </w:t>
      </w:r>
      <w:r w:rsidR="00EA269B" w:rsidRPr="00B936C1">
        <w:t>Essas informações</w:t>
      </w:r>
      <w:r w:rsidRPr="00B936C1">
        <w:t xml:space="preserve"> são detalhadas na</w:t>
      </w:r>
      <w:r>
        <w:t xml:space="preserve"> </w:t>
      </w:r>
      <w:r>
        <w:fldChar w:fldCharType="begin"/>
      </w:r>
      <w:r>
        <w:instrText xml:space="preserve"> REF _Ref375916213 \h </w:instrText>
      </w:r>
      <w:r>
        <w:fldChar w:fldCharType="separate"/>
      </w:r>
      <w:r w:rsidRPr="00174BD6">
        <w:t xml:space="preserve">Tabela </w:t>
      </w:r>
      <w:r>
        <w:rPr>
          <w:noProof/>
        </w:rPr>
        <w:t>3</w:t>
      </w:r>
      <w:r>
        <w:fldChar w:fldCharType="end"/>
      </w:r>
      <w:r w:rsidRPr="00B936C1">
        <w:t>.</w:t>
      </w:r>
    </w:p>
    <w:p w:rsidR="004730CC" w:rsidRDefault="004730CC" w:rsidP="004730CC">
      <w:pPr>
        <w:spacing w:after="0" w:line="240" w:lineRule="auto"/>
        <w:jc w:val="both"/>
      </w:pPr>
      <w:bookmarkStart w:id="9" w:name="_Ref370478952"/>
    </w:p>
    <w:p w:rsidR="00EA269B" w:rsidRDefault="00EA269B" w:rsidP="004730CC">
      <w:pPr>
        <w:spacing w:after="0" w:line="240" w:lineRule="auto"/>
        <w:jc w:val="both"/>
      </w:pPr>
    </w:p>
    <w:p w:rsidR="00EA269B" w:rsidRDefault="00EA269B" w:rsidP="004730CC">
      <w:pPr>
        <w:spacing w:after="0" w:line="240" w:lineRule="auto"/>
        <w:jc w:val="both"/>
      </w:pPr>
    </w:p>
    <w:p w:rsidR="004730CC" w:rsidRDefault="004730CC" w:rsidP="004730CC">
      <w:pPr>
        <w:spacing w:after="0" w:line="240" w:lineRule="auto"/>
        <w:jc w:val="both"/>
      </w:pPr>
      <w:bookmarkStart w:id="10" w:name="_Ref375916213"/>
      <w:bookmarkStart w:id="11" w:name="_Toc375916128"/>
      <w:r w:rsidRPr="00174BD6">
        <w:t xml:space="preserve">Tabela </w:t>
      </w:r>
      <w:fldSimple w:instr=" SEQ Tabela \* ARABIC ">
        <w:r>
          <w:rPr>
            <w:noProof/>
          </w:rPr>
          <w:t>3</w:t>
        </w:r>
      </w:fldSimple>
      <w:bookmarkEnd w:id="9"/>
      <w:bookmarkEnd w:id="10"/>
      <w:r w:rsidRPr="00174BD6">
        <w:t xml:space="preserve"> </w:t>
      </w:r>
      <w:r>
        <w:t xml:space="preserve">- </w:t>
      </w:r>
      <w:r w:rsidRPr="00174BD6">
        <w:t>População e número de domicílios em aglomerados subnormais do município de Belém</w:t>
      </w:r>
      <w:bookmarkEnd w:id="11"/>
    </w:p>
    <w:p w:rsidR="004730CC" w:rsidRPr="004E6351" w:rsidRDefault="004730CC" w:rsidP="004730CC">
      <w:pPr>
        <w:spacing w:after="0" w:line="240" w:lineRule="auto"/>
        <w:jc w:val="right"/>
        <w:rPr>
          <w:sz w:val="20"/>
          <w:szCs w:val="20"/>
        </w:rPr>
      </w:pPr>
      <w:r w:rsidRPr="004E6351">
        <w:rPr>
          <w:sz w:val="20"/>
          <w:szCs w:val="20"/>
        </w:rPr>
        <w:t>(continua)</w:t>
      </w:r>
    </w:p>
    <w:tbl>
      <w:tblPr>
        <w:tblW w:w="5000" w:type="pct"/>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85"/>
        <w:gridCol w:w="2115"/>
        <w:gridCol w:w="1059"/>
        <w:gridCol w:w="1210"/>
        <w:gridCol w:w="1207"/>
        <w:gridCol w:w="1735"/>
      </w:tblGrid>
      <w:tr w:rsidR="004730CC" w:rsidRPr="00D247D4" w:rsidTr="00C82BEE">
        <w:trPr>
          <w:trHeight w:val="20"/>
        </w:trPr>
        <w:tc>
          <w:tcPr>
            <w:tcW w:w="1023"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Pr>
                <w:rFonts w:eastAsia="Times New Roman"/>
                <w:b/>
                <w:bCs/>
                <w:color w:val="000000"/>
                <w:sz w:val="22"/>
                <w:szCs w:val="22"/>
                <w:lang w:eastAsia="pt-BR"/>
              </w:rPr>
              <w:t>A</w:t>
            </w:r>
            <w:r w:rsidRPr="00D247D4">
              <w:rPr>
                <w:rFonts w:eastAsia="Times New Roman"/>
                <w:b/>
                <w:bCs/>
                <w:color w:val="000000"/>
                <w:sz w:val="22"/>
                <w:szCs w:val="22"/>
                <w:lang w:eastAsia="pt-BR"/>
              </w:rPr>
              <w:t>glomerados subnormais</w:t>
            </w:r>
          </w:p>
        </w:tc>
        <w:tc>
          <w:tcPr>
            <w:tcW w:w="1148"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Dom</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em aglomerados subnormais</w:t>
            </w:r>
          </w:p>
        </w:tc>
        <w:tc>
          <w:tcPr>
            <w:tcW w:w="1887" w:type="pct"/>
            <w:gridSpan w:val="3"/>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Pop</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 xml:space="preserve">em domicílios </w:t>
            </w:r>
            <w:r>
              <w:rPr>
                <w:rFonts w:eastAsia="Times New Roman"/>
                <w:b/>
                <w:bCs/>
                <w:color w:val="000000"/>
                <w:sz w:val="22"/>
                <w:szCs w:val="22"/>
                <w:lang w:eastAsia="pt-BR"/>
              </w:rPr>
              <w:t>-</w:t>
            </w:r>
            <w:r w:rsidRPr="00D247D4">
              <w:rPr>
                <w:rFonts w:eastAsia="Times New Roman"/>
                <w:b/>
                <w:bCs/>
                <w:color w:val="000000"/>
                <w:sz w:val="22"/>
                <w:szCs w:val="22"/>
                <w:lang w:eastAsia="pt-BR"/>
              </w:rPr>
              <w:t xml:space="preserve"> aglomerados subnormais</w:t>
            </w:r>
          </w:p>
        </w:tc>
        <w:tc>
          <w:tcPr>
            <w:tcW w:w="942"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Média de moradores em dom</w:t>
            </w:r>
            <w:r>
              <w:rPr>
                <w:rFonts w:eastAsia="Times New Roman"/>
                <w:b/>
                <w:bCs/>
                <w:color w:val="000000"/>
                <w:sz w:val="22"/>
                <w:szCs w:val="22"/>
                <w:lang w:eastAsia="pt-BR"/>
              </w:rPr>
              <w:t xml:space="preserve">. - </w:t>
            </w:r>
            <w:r w:rsidRPr="00D247D4">
              <w:rPr>
                <w:rFonts w:eastAsia="Times New Roman"/>
                <w:b/>
                <w:bCs/>
                <w:color w:val="000000"/>
                <w:sz w:val="22"/>
                <w:szCs w:val="22"/>
                <w:lang w:eastAsia="pt-BR"/>
              </w:rPr>
              <w:t>aglomerados subnormais</w:t>
            </w:r>
          </w:p>
        </w:tc>
      </w:tr>
      <w:tr w:rsidR="004730CC" w:rsidRPr="00D247D4" w:rsidTr="00C82BEE">
        <w:trPr>
          <w:trHeight w:val="20"/>
        </w:trPr>
        <w:tc>
          <w:tcPr>
            <w:tcW w:w="1023"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c>
          <w:tcPr>
            <w:tcW w:w="1148"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c>
          <w:tcPr>
            <w:tcW w:w="575"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Total</w:t>
            </w:r>
          </w:p>
        </w:tc>
        <w:tc>
          <w:tcPr>
            <w:tcW w:w="657"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Homens</w:t>
            </w:r>
          </w:p>
        </w:tc>
        <w:tc>
          <w:tcPr>
            <w:tcW w:w="655"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Mulheres</w:t>
            </w:r>
          </w:p>
        </w:tc>
        <w:tc>
          <w:tcPr>
            <w:tcW w:w="942"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sz w:val="22"/>
                <w:szCs w:val="22"/>
                <w:lang w:eastAsia="pt-BR"/>
              </w:rPr>
            </w:pPr>
            <w:r w:rsidRPr="00D247D4">
              <w:rPr>
                <w:rFonts w:eastAsia="Times New Roman"/>
                <w:b/>
                <w:bCs/>
                <w:sz w:val="22"/>
                <w:szCs w:val="22"/>
                <w:lang w:eastAsia="pt-BR"/>
              </w:rPr>
              <w:t>Belém</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b/>
                <w:bCs/>
                <w:sz w:val="22"/>
                <w:szCs w:val="22"/>
                <w:lang w:eastAsia="pt-BR"/>
              </w:rPr>
            </w:pPr>
            <w:r w:rsidRPr="00D247D4">
              <w:rPr>
                <w:rFonts w:eastAsia="Times New Roman"/>
                <w:b/>
                <w:bCs/>
                <w:sz w:val="22"/>
                <w:szCs w:val="22"/>
                <w:lang w:eastAsia="pt-BR"/>
              </w:rPr>
              <w:t>193 557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b/>
                <w:bCs/>
                <w:sz w:val="22"/>
                <w:szCs w:val="22"/>
                <w:lang w:eastAsia="pt-BR"/>
              </w:rPr>
            </w:pPr>
            <w:r w:rsidRPr="00D247D4">
              <w:rPr>
                <w:rFonts w:eastAsia="Times New Roman"/>
                <w:b/>
                <w:bCs/>
                <w:sz w:val="22"/>
                <w:szCs w:val="22"/>
                <w:lang w:eastAsia="pt-BR"/>
              </w:rPr>
              <w:t>758 524</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b/>
                <w:bCs/>
                <w:sz w:val="22"/>
                <w:szCs w:val="22"/>
                <w:lang w:eastAsia="pt-BR"/>
              </w:rPr>
            </w:pPr>
            <w:r w:rsidRPr="00D247D4">
              <w:rPr>
                <w:rFonts w:eastAsia="Times New Roman"/>
                <w:b/>
                <w:bCs/>
                <w:sz w:val="22"/>
                <w:szCs w:val="22"/>
                <w:lang w:eastAsia="pt-BR"/>
              </w:rPr>
              <w:t>365 149</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b/>
                <w:bCs/>
                <w:sz w:val="22"/>
                <w:szCs w:val="22"/>
                <w:lang w:eastAsia="pt-BR"/>
              </w:rPr>
            </w:pPr>
            <w:r w:rsidRPr="00D247D4">
              <w:rPr>
                <w:rFonts w:eastAsia="Times New Roman"/>
                <w:b/>
                <w:bCs/>
                <w:sz w:val="22"/>
                <w:szCs w:val="22"/>
                <w:lang w:eastAsia="pt-BR"/>
              </w:rPr>
              <w:t>393 375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b/>
                <w:bCs/>
                <w:sz w:val="22"/>
                <w:szCs w:val="22"/>
                <w:lang w:eastAsia="pt-BR"/>
              </w:rPr>
            </w:pPr>
            <w:r w:rsidRPr="00D247D4">
              <w:rPr>
                <w:rFonts w:eastAsia="Times New Roman"/>
                <w:b/>
                <w:bCs/>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Água Boa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2 381</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8 553</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4 265</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4 288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Água Cristal II</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330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1 187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571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616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Águas Lindas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1 407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5 391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2 751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2 640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Águas Negras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1 829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6 902</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3 408</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3 494</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Amazonec</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675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2 628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1 342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1 286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Área das Malvinas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3 586</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13 766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6 536</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7 230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Área de Brasília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1 968</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7 473</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3 671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3 802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bl>
    <w:p w:rsidR="004730CC" w:rsidRDefault="004730CC" w:rsidP="004730CC"/>
    <w:p w:rsidR="004730CC" w:rsidRPr="004E6351" w:rsidRDefault="004730CC" w:rsidP="004730CC">
      <w:pPr>
        <w:spacing w:after="0" w:line="240" w:lineRule="auto"/>
        <w:jc w:val="right"/>
        <w:rPr>
          <w:sz w:val="20"/>
          <w:szCs w:val="20"/>
        </w:rPr>
      </w:pPr>
      <w:r w:rsidRPr="004E6351">
        <w:rPr>
          <w:sz w:val="20"/>
          <w:szCs w:val="20"/>
        </w:rPr>
        <w:t>(continuação)</w:t>
      </w:r>
    </w:p>
    <w:tbl>
      <w:tblPr>
        <w:tblW w:w="5000" w:type="pct"/>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85"/>
        <w:gridCol w:w="2115"/>
        <w:gridCol w:w="1059"/>
        <w:gridCol w:w="1210"/>
        <w:gridCol w:w="1207"/>
        <w:gridCol w:w="1735"/>
      </w:tblGrid>
      <w:tr w:rsidR="004730CC" w:rsidRPr="00D247D4" w:rsidTr="00C82BEE">
        <w:trPr>
          <w:trHeight w:val="20"/>
        </w:trPr>
        <w:tc>
          <w:tcPr>
            <w:tcW w:w="1023"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Pr>
                <w:rFonts w:eastAsia="Times New Roman"/>
                <w:b/>
                <w:bCs/>
                <w:color w:val="000000"/>
                <w:sz w:val="22"/>
                <w:szCs w:val="22"/>
                <w:lang w:eastAsia="pt-BR"/>
              </w:rPr>
              <w:lastRenderedPageBreak/>
              <w:t>A</w:t>
            </w:r>
            <w:r w:rsidRPr="00D247D4">
              <w:rPr>
                <w:rFonts w:eastAsia="Times New Roman"/>
                <w:b/>
                <w:bCs/>
                <w:color w:val="000000"/>
                <w:sz w:val="22"/>
                <w:szCs w:val="22"/>
                <w:lang w:eastAsia="pt-BR"/>
              </w:rPr>
              <w:t>glomerados subnormais</w:t>
            </w:r>
          </w:p>
        </w:tc>
        <w:tc>
          <w:tcPr>
            <w:tcW w:w="1148"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Dom</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em aglomerados subnormais</w:t>
            </w:r>
          </w:p>
        </w:tc>
        <w:tc>
          <w:tcPr>
            <w:tcW w:w="1887" w:type="pct"/>
            <w:gridSpan w:val="3"/>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Pop</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 xml:space="preserve">em domicílios </w:t>
            </w:r>
            <w:r>
              <w:rPr>
                <w:rFonts w:eastAsia="Times New Roman"/>
                <w:b/>
                <w:bCs/>
                <w:color w:val="000000"/>
                <w:sz w:val="22"/>
                <w:szCs w:val="22"/>
                <w:lang w:eastAsia="pt-BR"/>
              </w:rPr>
              <w:t>-</w:t>
            </w:r>
            <w:r w:rsidRPr="00D247D4">
              <w:rPr>
                <w:rFonts w:eastAsia="Times New Roman"/>
                <w:b/>
                <w:bCs/>
                <w:color w:val="000000"/>
                <w:sz w:val="22"/>
                <w:szCs w:val="22"/>
                <w:lang w:eastAsia="pt-BR"/>
              </w:rPr>
              <w:t xml:space="preserve"> aglomerados subnormais</w:t>
            </w:r>
          </w:p>
        </w:tc>
        <w:tc>
          <w:tcPr>
            <w:tcW w:w="942"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Média de moradores em dom</w:t>
            </w:r>
            <w:r>
              <w:rPr>
                <w:rFonts w:eastAsia="Times New Roman"/>
                <w:b/>
                <w:bCs/>
                <w:color w:val="000000"/>
                <w:sz w:val="22"/>
                <w:szCs w:val="22"/>
                <w:lang w:eastAsia="pt-BR"/>
              </w:rPr>
              <w:t xml:space="preserve">. - </w:t>
            </w:r>
            <w:r w:rsidRPr="00D247D4">
              <w:rPr>
                <w:rFonts w:eastAsia="Times New Roman"/>
                <w:b/>
                <w:bCs/>
                <w:color w:val="000000"/>
                <w:sz w:val="22"/>
                <w:szCs w:val="22"/>
                <w:lang w:eastAsia="pt-BR"/>
              </w:rPr>
              <w:t>aglomerados subnormais</w:t>
            </w:r>
          </w:p>
        </w:tc>
      </w:tr>
      <w:tr w:rsidR="004730CC" w:rsidRPr="00D247D4" w:rsidTr="00C82BEE">
        <w:trPr>
          <w:trHeight w:val="20"/>
        </w:trPr>
        <w:tc>
          <w:tcPr>
            <w:tcW w:w="1023"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c>
          <w:tcPr>
            <w:tcW w:w="1148"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c>
          <w:tcPr>
            <w:tcW w:w="575"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Total</w:t>
            </w:r>
          </w:p>
        </w:tc>
        <w:tc>
          <w:tcPr>
            <w:tcW w:w="657"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Homens</w:t>
            </w:r>
          </w:p>
        </w:tc>
        <w:tc>
          <w:tcPr>
            <w:tcW w:w="655"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Mulheres</w:t>
            </w:r>
          </w:p>
        </w:tc>
        <w:tc>
          <w:tcPr>
            <w:tcW w:w="942"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Ariri</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1 401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671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730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Assentamento Água Cristal</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1 444</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5 725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2 779</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2 946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Assentamento Sideral</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10 274</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39 706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19 121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20 585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Bacia do Tucunduba Canudos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1 539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5 944</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2 722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3 222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Bacia do Tucunduba-Guamá</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5 200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21 656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10 444</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11 212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4,2</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Bacia do Tucunduba-Terra Firme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8 837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35 111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16 853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18 258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Bacia do Una - Barreiro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6 303</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26 003</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12 700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13 303</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4,1</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Bacia do Una-Fátima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1 364</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5 994</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2 799</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3 195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4,4</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Bacia do Una-Marco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4 051</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15 290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7 029</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8 261</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Bacia do Una-Pedreira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2 515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9 538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4 457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5 081</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Bacia do Una-Sacramenta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2 395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9 117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4 222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4 895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Bacia do Una-Telégrafo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7 379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30 094</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14 282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15 812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4,1</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Baixada da Agulha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869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3 602</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1 811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1 791</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4,2</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Baixada da Ezeriel</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594</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2 524</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1 230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1 294</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4,3</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Baixada da Ponta Grossa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929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3 355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1 619</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1 736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Baixada da 25</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257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1 009</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480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529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 xml:space="preserve">Baixada de Campina de </w:t>
            </w:r>
            <w:r>
              <w:rPr>
                <w:rFonts w:eastAsia="Times New Roman"/>
                <w:sz w:val="22"/>
                <w:szCs w:val="22"/>
                <w:lang w:eastAsia="pt-BR"/>
              </w:rPr>
              <w:t>Icoaraci</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1 300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4 820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2 343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2 477</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Baixada do Guamá</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7 398</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29 609</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13 906</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15 703</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Baixada do Marco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1 710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6 759</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3 250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3 509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Baixada Fluminense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2 641</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9 937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4 829</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5 108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Baixadas da Condor</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9 415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38 873</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18 358</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20 515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4,1</w:t>
            </w:r>
          </w:p>
        </w:tc>
      </w:tr>
    </w:tbl>
    <w:p w:rsidR="004730CC" w:rsidRDefault="004730CC" w:rsidP="004730CC"/>
    <w:p w:rsidR="004730CC" w:rsidRDefault="004730CC" w:rsidP="004730CC"/>
    <w:p w:rsidR="004730CC" w:rsidRPr="00C34BB6" w:rsidRDefault="004730CC" w:rsidP="004730CC">
      <w:pPr>
        <w:spacing w:after="0" w:line="240" w:lineRule="auto"/>
        <w:jc w:val="right"/>
        <w:rPr>
          <w:sz w:val="20"/>
          <w:szCs w:val="20"/>
        </w:rPr>
      </w:pPr>
      <w:r>
        <w:rPr>
          <w:sz w:val="20"/>
          <w:szCs w:val="20"/>
        </w:rPr>
        <w:lastRenderedPageBreak/>
        <w:t>(continuação)</w:t>
      </w:r>
    </w:p>
    <w:tbl>
      <w:tblPr>
        <w:tblW w:w="5000" w:type="pct"/>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85"/>
        <w:gridCol w:w="2115"/>
        <w:gridCol w:w="1059"/>
        <w:gridCol w:w="1210"/>
        <w:gridCol w:w="1207"/>
        <w:gridCol w:w="1735"/>
      </w:tblGrid>
      <w:tr w:rsidR="004730CC" w:rsidRPr="00D247D4" w:rsidTr="00C82BEE">
        <w:trPr>
          <w:trHeight w:val="20"/>
        </w:trPr>
        <w:tc>
          <w:tcPr>
            <w:tcW w:w="1023"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Pr>
                <w:rFonts w:eastAsia="Times New Roman"/>
                <w:b/>
                <w:bCs/>
                <w:color w:val="000000"/>
                <w:sz w:val="22"/>
                <w:szCs w:val="22"/>
                <w:lang w:eastAsia="pt-BR"/>
              </w:rPr>
              <w:t>A</w:t>
            </w:r>
            <w:r w:rsidRPr="00D247D4">
              <w:rPr>
                <w:rFonts w:eastAsia="Times New Roman"/>
                <w:b/>
                <w:bCs/>
                <w:color w:val="000000"/>
                <w:sz w:val="22"/>
                <w:szCs w:val="22"/>
                <w:lang w:eastAsia="pt-BR"/>
              </w:rPr>
              <w:t>glomerados subnormais</w:t>
            </w:r>
          </w:p>
        </w:tc>
        <w:tc>
          <w:tcPr>
            <w:tcW w:w="1148"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Dom</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em aglomerados subnormais</w:t>
            </w:r>
          </w:p>
        </w:tc>
        <w:tc>
          <w:tcPr>
            <w:tcW w:w="1887" w:type="pct"/>
            <w:gridSpan w:val="3"/>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Pop</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 xml:space="preserve">em domicílios </w:t>
            </w:r>
            <w:r>
              <w:rPr>
                <w:rFonts w:eastAsia="Times New Roman"/>
                <w:b/>
                <w:bCs/>
                <w:color w:val="000000"/>
                <w:sz w:val="22"/>
                <w:szCs w:val="22"/>
                <w:lang w:eastAsia="pt-BR"/>
              </w:rPr>
              <w:t>-</w:t>
            </w:r>
            <w:r w:rsidRPr="00D247D4">
              <w:rPr>
                <w:rFonts w:eastAsia="Times New Roman"/>
                <w:b/>
                <w:bCs/>
                <w:color w:val="000000"/>
                <w:sz w:val="22"/>
                <w:szCs w:val="22"/>
                <w:lang w:eastAsia="pt-BR"/>
              </w:rPr>
              <w:t xml:space="preserve"> aglomerados subnormais</w:t>
            </w:r>
          </w:p>
        </w:tc>
        <w:tc>
          <w:tcPr>
            <w:tcW w:w="942"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Média de moradores em dom</w:t>
            </w:r>
            <w:r>
              <w:rPr>
                <w:rFonts w:eastAsia="Times New Roman"/>
                <w:b/>
                <w:bCs/>
                <w:color w:val="000000"/>
                <w:sz w:val="22"/>
                <w:szCs w:val="22"/>
                <w:lang w:eastAsia="pt-BR"/>
              </w:rPr>
              <w:t xml:space="preserve">. - </w:t>
            </w:r>
            <w:r w:rsidRPr="00D247D4">
              <w:rPr>
                <w:rFonts w:eastAsia="Times New Roman"/>
                <w:b/>
                <w:bCs/>
                <w:color w:val="000000"/>
                <w:sz w:val="22"/>
                <w:szCs w:val="22"/>
                <w:lang w:eastAsia="pt-BR"/>
              </w:rPr>
              <w:t>aglomerados subnormais</w:t>
            </w:r>
          </w:p>
        </w:tc>
      </w:tr>
      <w:tr w:rsidR="004730CC" w:rsidRPr="00D247D4" w:rsidTr="00C82BEE">
        <w:trPr>
          <w:trHeight w:val="20"/>
        </w:trPr>
        <w:tc>
          <w:tcPr>
            <w:tcW w:w="1023"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c>
          <w:tcPr>
            <w:tcW w:w="1148"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c>
          <w:tcPr>
            <w:tcW w:w="575"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Total</w:t>
            </w:r>
          </w:p>
        </w:tc>
        <w:tc>
          <w:tcPr>
            <w:tcW w:w="657"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Homens</w:t>
            </w:r>
          </w:p>
        </w:tc>
        <w:tc>
          <w:tcPr>
            <w:tcW w:w="655"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Mulheres</w:t>
            </w:r>
          </w:p>
        </w:tc>
        <w:tc>
          <w:tcPr>
            <w:tcW w:w="942"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Baixadas da Estrada Nova Jurunas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12 666</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53 129</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25 361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27 768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4,2</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Batista Campos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252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1 037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460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577</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4,1</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Boa Conquista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386</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1 463</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693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770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Boa Esperança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637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2 491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1 214</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1 277</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Bom Futuro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353</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1 321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665</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656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Bom Jesus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425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1 638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837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801</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Brasília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1 613</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6 012</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2 992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3 020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Cabanagem</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4 615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17 917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8 687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9 230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Cabanagem II</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5 030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19 069</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9 232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9 837</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Café Liberal</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1 037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3 934</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1 957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1 977</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Campos Elíseos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1 477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723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754</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Canal do São Marcos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197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827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411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416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4,2</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Caraparu</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1 735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7 166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3 494</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3 672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4,1</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Carmelândia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1 804</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6 902</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3 313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3 589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Castanheira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1 351</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5 108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2 430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2 678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Coca-Cola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480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1 865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872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993</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69"/>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Cosanpa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263</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998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483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515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Cremação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4 341</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17 248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8 092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9 156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Cruzeirinho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1 759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6 922</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3 288</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3 634</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Eletronorte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1 964</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7 760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3 701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4 059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Entorno do Conjunto Euclides Figueiredo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2 826</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11 278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5 393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5 885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Esperantista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1 157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4 059</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1 960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2 099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3,5</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Estrada Nova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3 659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14 632</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6 950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7 682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Fé em Deus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1 467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5 714</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2 732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2 982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Gabriele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368</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1 400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680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720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IBIFAM</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734</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2 320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1 145</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1 175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3,2</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Invasão Duas Irmãs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692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2 727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1 329</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1 398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Irmã Dulce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726</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2 712</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1 319</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1 393</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Jardim Independência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1 197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4 285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2 142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2 143</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Jardim Jatobá</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506</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1 877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980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897</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João Engelhard</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709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2 652</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1 314</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1 338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Loteamento Popular</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1 221</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4 491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2 122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2 369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Mangue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309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1 188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570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618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Marambaia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3 505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13 263</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6 268</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6 995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Mata Fome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2 741</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10 377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5 021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5 356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Nova Aliança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1 556</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6 450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3 114</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3 336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4,2</w:t>
            </w:r>
          </w:p>
        </w:tc>
      </w:tr>
    </w:tbl>
    <w:p w:rsidR="004730CC" w:rsidRDefault="004730CC" w:rsidP="004730CC"/>
    <w:p w:rsidR="004730CC" w:rsidRPr="004E6351" w:rsidRDefault="004730CC" w:rsidP="004730CC">
      <w:pPr>
        <w:spacing w:after="0" w:line="240" w:lineRule="auto"/>
        <w:jc w:val="right"/>
        <w:rPr>
          <w:sz w:val="20"/>
          <w:szCs w:val="20"/>
        </w:rPr>
      </w:pPr>
      <w:r>
        <w:rPr>
          <w:sz w:val="20"/>
          <w:szCs w:val="20"/>
        </w:rPr>
        <w:lastRenderedPageBreak/>
        <w:t>(conclusão</w:t>
      </w:r>
      <w:r w:rsidRPr="004E6351">
        <w:rPr>
          <w:sz w:val="20"/>
          <w:szCs w:val="20"/>
        </w:rPr>
        <w:t>)</w:t>
      </w:r>
    </w:p>
    <w:tbl>
      <w:tblPr>
        <w:tblW w:w="5000" w:type="pct"/>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85"/>
        <w:gridCol w:w="2115"/>
        <w:gridCol w:w="1059"/>
        <w:gridCol w:w="1210"/>
        <w:gridCol w:w="1207"/>
        <w:gridCol w:w="1735"/>
      </w:tblGrid>
      <w:tr w:rsidR="004730CC" w:rsidRPr="00D247D4" w:rsidTr="00C82BEE">
        <w:trPr>
          <w:trHeight w:val="20"/>
        </w:trPr>
        <w:tc>
          <w:tcPr>
            <w:tcW w:w="1023"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Pr>
                <w:rFonts w:eastAsia="Times New Roman"/>
                <w:b/>
                <w:bCs/>
                <w:color w:val="000000"/>
                <w:sz w:val="22"/>
                <w:szCs w:val="22"/>
                <w:lang w:eastAsia="pt-BR"/>
              </w:rPr>
              <w:t>A</w:t>
            </w:r>
            <w:r w:rsidRPr="00D247D4">
              <w:rPr>
                <w:rFonts w:eastAsia="Times New Roman"/>
                <w:b/>
                <w:bCs/>
                <w:color w:val="000000"/>
                <w:sz w:val="22"/>
                <w:szCs w:val="22"/>
                <w:lang w:eastAsia="pt-BR"/>
              </w:rPr>
              <w:t>glomerados subnormais</w:t>
            </w:r>
          </w:p>
        </w:tc>
        <w:tc>
          <w:tcPr>
            <w:tcW w:w="1148"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Dom</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em aglomerados subnormais</w:t>
            </w:r>
          </w:p>
        </w:tc>
        <w:tc>
          <w:tcPr>
            <w:tcW w:w="1887" w:type="pct"/>
            <w:gridSpan w:val="3"/>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Pop</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 xml:space="preserve">em domicílios </w:t>
            </w:r>
            <w:r>
              <w:rPr>
                <w:rFonts w:eastAsia="Times New Roman"/>
                <w:b/>
                <w:bCs/>
                <w:color w:val="000000"/>
                <w:sz w:val="22"/>
                <w:szCs w:val="22"/>
                <w:lang w:eastAsia="pt-BR"/>
              </w:rPr>
              <w:t>-</w:t>
            </w:r>
            <w:r w:rsidRPr="00D247D4">
              <w:rPr>
                <w:rFonts w:eastAsia="Times New Roman"/>
                <w:b/>
                <w:bCs/>
                <w:color w:val="000000"/>
                <w:sz w:val="22"/>
                <w:szCs w:val="22"/>
                <w:lang w:eastAsia="pt-BR"/>
              </w:rPr>
              <w:t xml:space="preserve"> aglomerados subnormais</w:t>
            </w:r>
          </w:p>
        </w:tc>
        <w:tc>
          <w:tcPr>
            <w:tcW w:w="942"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Média de moradores em dom</w:t>
            </w:r>
            <w:r>
              <w:rPr>
                <w:rFonts w:eastAsia="Times New Roman"/>
                <w:b/>
                <w:bCs/>
                <w:color w:val="000000"/>
                <w:sz w:val="22"/>
                <w:szCs w:val="22"/>
                <w:lang w:eastAsia="pt-BR"/>
              </w:rPr>
              <w:t xml:space="preserve">. - </w:t>
            </w:r>
            <w:r w:rsidRPr="00D247D4">
              <w:rPr>
                <w:rFonts w:eastAsia="Times New Roman"/>
                <w:b/>
                <w:bCs/>
                <w:color w:val="000000"/>
                <w:sz w:val="22"/>
                <w:szCs w:val="22"/>
                <w:lang w:eastAsia="pt-BR"/>
              </w:rPr>
              <w:t>aglomerados subnormais</w:t>
            </w:r>
          </w:p>
        </w:tc>
      </w:tr>
      <w:tr w:rsidR="004730CC" w:rsidRPr="00D247D4" w:rsidTr="00C82BEE">
        <w:trPr>
          <w:trHeight w:val="20"/>
        </w:trPr>
        <w:tc>
          <w:tcPr>
            <w:tcW w:w="1023"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c>
          <w:tcPr>
            <w:tcW w:w="1148"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c>
          <w:tcPr>
            <w:tcW w:w="575"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Total</w:t>
            </w:r>
          </w:p>
        </w:tc>
        <w:tc>
          <w:tcPr>
            <w:tcW w:w="657"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Homens</w:t>
            </w:r>
          </w:p>
        </w:tc>
        <w:tc>
          <w:tcPr>
            <w:tcW w:w="655"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Mulheres</w:t>
            </w:r>
          </w:p>
        </w:tc>
        <w:tc>
          <w:tcPr>
            <w:tcW w:w="942" w:type="pct"/>
            <w:vMerge/>
            <w:shd w:val="clear" w:color="auto" w:fill="DBE5F1" w:themeFill="accent1" w:themeFillTint="33"/>
            <w:vAlign w:val="center"/>
            <w:hideMark/>
          </w:tcPr>
          <w:p w:rsidR="004730CC" w:rsidRPr="00D247D4" w:rsidRDefault="004730CC" w:rsidP="00C82BEE">
            <w:pPr>
              <w:spacing w:after="0" w:line="240" w:lineRule="auto"/>
              <w:rPr>
                <w:rFonts w:eastAsia="Times New Roman"/>
                <w:b/>
                <w:bCs/>
                <w:color w:val="000000"/>
                <w:sz w:val="22"/>
                <w:szCs w:val="22"/>
                <w:lang w:eastAsia="pt-BR"/>
              </w:rPr>
            </w:pP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Nova União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1 451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702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749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Novo Tapanã</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2 195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8 431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4 107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4 324</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Ocupação Castro Alves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391</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1 470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691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779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Ocupação Parque dos Pinheiros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575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1 953</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915</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1 038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3,4</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Olaria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882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3 199</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1 517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1 682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Olinda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973</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3 606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1 736</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1 870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Paracuri</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2 633</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10 160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5 082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5 078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Paraíso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452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1 746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848</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898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Paraíso Verde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269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1 085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534</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551</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Parque Amazônia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2 036</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8 711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4 283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4 428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4,3</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Parque Arthur Bernardes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1 332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5 117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2 518</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2 599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Parque Guajará</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1 565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5 908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2 953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2 955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Parque Verde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1 740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5 973</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2 857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3 116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3,4</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Parque Vitória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568</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2 137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1 067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1 070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Paulo Fonteles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322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1 147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537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610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Perimetral</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1 265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4 845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2 356</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2 489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Piquiá</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892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3 647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1 714</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1 933</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4,1</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Pratinha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2 915</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11 434</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5 571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5 863</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Riacho Doce</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1 142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4 905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2 441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2 464</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4,3</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Rui Barata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719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2 696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1 330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1 366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Samaúma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438</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1 691</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791</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900</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Santos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252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975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493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482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Santos Dumont</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1 890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7 600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3 707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3 893</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4,0</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 xml:space="preserve">São João do </w:t>
            </w:r>
            <w:r>
              <w:rPr>
                <w:rFonts w:eastAsia="Times New Roman"/>
                <w:sz w:val="22"/>
                <w:szCs w:val="22"/>
                <w:lang w:eastAsia="pt-BR"/>
              </w:rPr>
              <w:t>Outeiro</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1 560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5 620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2 805</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2 815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Sideral</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482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1 838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932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906</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Sururina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398</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1 553</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736</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817</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Taboquinha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1 213</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4 666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2 278</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2 388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Tapanã</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3 798</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14 786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7 344</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7 442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3,9</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Tenoné</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1 109</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4 097</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2 029</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2 068</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Tocantins I</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348</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1 265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610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655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Tocantins II</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1 174</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4 176</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2 053</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2 123</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3,6</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Una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1 836</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6 724</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3 262</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3 462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Uxiteua</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302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1 155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570</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585</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Vila das Cobras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300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1 140</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528</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612</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3,8</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Vila dos Inocentes</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462</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1 718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817</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901</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Vila dos Inocentes II</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520</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1 915</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906</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1 009</w:t>
            </w:r>
          </w:p>
        </w:tc>
        <w:tc>
          <w:tcPr>
            <w:tcW w:w="942"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3,7</w:t>
            </w:r>
          </w:p>
        </w:tc>
      </w:tr>
      <w:tr w:rsidR="004730CC" w:rsidRPr="00D247D4" w:rsidTr="00C82BEE">
        <w:trPr>
          <w:trHeight w:val="20"/>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Vip</w:t>
            </w:r>
          </w:p>
        </w:tc>
        <w:tc>
          <w:tcPr>
            <w:tcW w:w="1148"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587</w:t>
            </w:r>
          </w:p>
        </w:tc>
        <w:tc>
          <w:tcPr>
            <w:tcW w:w="57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2 308</w:t>
            </w:r>
          </w:p>
        </w:tc>
        <w:tc>
          <w:tcPr>
            <w:tcW w:w="657"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1 136</w:t>
            </w:r>
          </w:p>
        </w:tc>
        <w:tc>
          <w:tcPr>
            <w:tcW w:w="655" w:type="pct"/>
            <w:shd w:val="clear" w:color="auto" w:fill="auto"/>
            <w:noWrap/>
            <w:vAlign w:val="center"/>
            <w:hideMark/>
          </w:tcPr>
          <w:p w:rsidR="004730CC" w:rsidRPr="00D247D4" w:rsidRDefault="004730CC" w:rsidP="00C82BEE">
            <w:pPr>
              <w:spacing w:after="0" w:line="240" w:lineRule="auto"/>
              <w:jc w:val="center"/>
              <w:rPr>
                <w:rFonts w:eastAsia="Times New Roman"/>
                <w:sz w:val="22"/>
                <w:szCs w:val="22"/>
                <w:lang w:eastAsia="pt-BR"/>
              </w:rPr>
            </w:pPr>
            <w:r w:rsidRPr="00D247D4">
              <w:rPr>
                <w:rFonts w:eastAsia="Times New Roman"/>
                <w:sz w:val="22"/>
                <w:szCs w:val="22"/>
                <w:lang w:eastAsia="pt-BR"/>
              </w:rPr>
              <w:t>1 172</w:t>
            </w:r>
          </w:p>
        </w:tc>
        <w:tc>
          <w:tcPr>
            <w:tcW w:w="942" w:type="pct"/>
            <w:shd w:val="clear" w:color="auto" w:fill="auto"/>
            <w:noWrap/>
            <w:vAlign w:val="center"/>
            <w:hideMark/>
          </w:tcPr>
          <w:p w:rsidR="004730CC" w:rsidRPr="00D247D4" w:rsidRDefault="004730CC" w:rsidP="00C82BEE">
            <w:pPr>
              <w:keepNext/>
              <w:spacing w:after="0" w:line="240" w:lineRule="auto"/>
              <w:jc w:val="center"/>
              <w:rPr>
                <w:rFonts w:eastAsia="Times New Roman"/>
                <w:sz w:val="22"/>
                <w:szCs w:val="22"/>
                <w:lang w:eastAsia="pt-BR"/>
              </w:rPr>
            </w:pPr>
            <w:r w:rsidRPr="00D247D4">
              <w:rPr>
                <w:rFonts w:eastAsia="Times New Roman"/>
                <w:sz w:val="22"/>
                <w:szCs w:val="22"/>
                <w:lang w:eastAsia="pt-BR"/>
              </w:rPr>
              <w:t>3,9</w:t>
            </w:r>
          </w:p>
        </w:tc>
      </w:tr>
    </w:tbl>
    <w:p w:rsidR="004730CC" w:rsidRPr="0051334A" w:rsidRDefault="004730CC" w:rsidP="004730CC">
      <w:pPr>
        <w:spacing w:after="0" w:line="360" w:lineRule="auto"/>
        <w:jc w:val="both"/>
        <w:rPr>
          <w:sz w:val="20"/>
          <w:szCs w:val="20"/>
        </w:rPr>
      </w:pPr>
      <w:r w:rsidRPr="00E0366C">
        <w:rPr>
          <w:sz w:val="20"/>
          <w:szCs w:val="20"/>
        </w:rPr>
        <w:t>Fonte: INSTITUTO BRASILEIRO DE GEOGRAFIA E ESTATÍSTICA (2010).</w:t>
      </w:r>
    </w:p>
    <w:p w:rsidR="004730CC" w:rsidRPr="00E86A30" w:rsidRDefault="004730CC" w:rsidP="004730CC">
      <w:pPr>
        <w:pStyle w:val="PargrafodaLista"/>
        <w:spacing w:after="0" w:line="360" w:lineRule="auto"/>
        <w:ind w:left="0" w:firstLine="1134"/>
        <w:contextualSpacing w:val="0"/>
        <w:jc w:val="both"/>
      </w:pPr>
      <w:r w:rsidRPr="00E86A30">
        <w:lastRenderedPageBreak/>
        <w:t xml:space="preserve">A projeção populacional do </w:t>
      </w:r>
      <w:r>
        <w:fldChar w:fldCharType="begin"/>
      </w:r>
      <w:r>
        <w:instrText xml:space="preserve"> REF _Ref375916214 \h </w:instrText>
      </w:r>
      <w:r>
        <w:fldChar w:fldCharType="separate"/>
      </w:r>
      <w:r w:rsidRPr="00174BD6">
        <w:t xml:space="preserve">Mapa </w:t>
      </w:r>
      <w:r>
        <w:rPr>
          <w:noProof/>
        </w:rPr>
        <w:t>1</w:t>
      </w:r>
      <w:r>
        <w:fldChar w:fldCharType="end"/>
      </w:r>
      <w:r>
        <w:t xml:space="preserve"> </w:t>
      </w:r>
      <w:r w:rsidRPr="00E86A30">
        <w:t xml:space="preserve">município de Belém totalizou, para o ano de 2050, um contingente de 2.485.785 habitantes, em crescimento médio de 1,46% anuais entre 2010 e 2050. A população de Belém, projetada para o ano de 2050, é 78% maior do que a população do município no Censo Demográfico 2010 (INSTITUTO BRASILEIRO DE GEOGRAFIA E ESTATÍSTICA, 2010). </w:t>
      </w:r>
    </w:p>
    <w:p w:rsidR="004730CC" w:rsidRPr="00E86A30" w:rsidRDefault="004730CC" w:rsidP="004730CC">
      <w:pPr>
        <w:pStyle w:val="PargrafodaLista"/>
        <w:spacing w:after="0" w:line="360" w:lineRule="auto"/>
        <w:ind w:left="0" w:firstLine="1134"/>
        <w:contextualSpacing w:val="0"/>
        <w:jc w:val="both"/>
      </w:pPr>
      <w:r w:rsidRPr="00E86A30">
        <w:t>Deve ser notado, portanto, que 54% da população do município de Belém habita áreas “favelizadas”, os aglomerados subnormais, e que seu mapeamento, feito pelo IBGE, é incompleto, posto que há áreas do município em que a Prefeitura Municipal de Belém e a Companhia de Habitação do Estado do Pará (COHAB-PA) já mapeou ocupações irregulares, mas que não constam da base de dados recente do IBGE, por razões metodológicas de definição do que são os aglomerados subnormais. Este seria o caso, por exemplo, de assentamentos precários da Ilha do Outeiro e da Ilha do Mosqu</w:t>
      </w:r>
      <w:r>
        <w:t>eiro.</w:t>
      </w:r>
    </w:p>
    <w:p w:rsidR="004730CC" w:rsidRDefault="004730CC" w:rsidP="004730CC">
      <w:pPr>
        <w:spacing w:after="0" w:line="360" w:lineRule="auto"/>
        <w:jc w:val="both"/>
      </w:pPr>
    </w:p>
    <w:p w:rsidR="004730CC" w:rsidRDefault="004730CC" w:rsidP="004730CC">
      <w:pPr>
        <w:spacing w:after="0" w:line="360" w:lineRule="auto"/>
        <w:jc w:val="both"/>
        <w:sectPr w:rsidR="004730CC" w:rsidSect="0028548D">
          <w:headerReference w:type="default" r:id="rId9"/>
          <w:footerReference w:type="default" r:id="rId10"/>
          <w:pgSz w:w="11906" w:h="16838"/>
          <w:pgMar w:top="1701" w:right="1134" w:bottom="1134" w:left="1701" w:header="425" w:footer="425" w:gutter="0"/>
          <w:cols w:space="708"/>
          <w:docGrid w:linePitch="360"/>
        </w:sectPr>
      </w:pPr>
    </w:p>
    <w:p w:rsidR="004730CC" w:rsidRDefault="004730CC" w:rsidP="004730CC">
      <w:pPr>
        <w:spacing w:after="0" w:line="240" w:lineRule="auto"/>
        <w:ind w:left="426"/>
        <w:jc w:val="both"/>
      </w:pPr>
      <w:bookmarkStart w:id="12" w:name="_Ref375916214"/>
      <w:bookmarkStart w:id="13" w:name="_Toc375916063"/>
      <w:r w:rsidRPr="00174BD6">
        <w:lastRenderedPageBreak/>
        <w:t xml:space="preserve">Mapa </w:t>
      </w:r>
      <w:fldSimple w:instr=" SEQ Mapa \* ARABIC ">
        <w:r>
          <w:rPr>
            <w:noProof/>
          </w:rPr>
          <w:t>1</w:t>
        </w:r>
      </w:fldSimple>
      <w:bookmarkEnd w:id="12"/>
      <w:r w:rsidRPr="00954A3F">
        <w:t xml:space="preserve"> </w:t>
      </w:r>
      <w:r>
        <w:t>–</w:t>
      </w:r>
      <w:r w:rsidRPr="00954A3F">
        <w:t xml:space="preserve"> </w:t>
      </w:r>
      <w:r w:rsidRPr="00174BD6">
        <w:t>Limites municipais de Belém, Ananindeua e Marituba, com hipsometria e poligonais de aglomerados subnormais.</w:t>
      </w:r>
      <w:bookmarkEnd w:id="13"/>
    </w:p>
    <w:p w:rsidR="004730CC" w:rsidRPr="00093B92" w:rsidRDefault="004730CC" w:rsidP="004730CC">
      <w:pPr>
        <w:tabs>
          <w:tab w:val="left" w:pos="0"/>
          <w:tab w:val="left" w:pos="426"/>
        </w:tabs>
        <w:spacing w:after="0" w:line="240" w:lineRule="auto"/>
        <w:jc w:val="center"/>
      </w:pPr>
      <w:r w:rsidRPr="00093B92">
        <w:rPr>
          <w:noProof/>
          <w:lang w:eastAsia="pt-BR"/>
        </w:rPr>
        <w:drawing>
          <wp:inline distT="0" distB="0" distL="0" distR="0" wp14:anchorId="12F0C7C0" wp14:editId="3A2BBA30">
            <wp:extent cx="8350180" cy="4672483"/>
            <wp:effectExtent l="19050" t="19050" r="13335" b="13970"/>
            <wp:docPr id="6" name="Imagem 0" descr="RMB BHs Assent Prec zoom 5 mu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B BHs Assent Prec zoom 5 munic.jpg"/>
                    <pic:cNvPicPr/>
                  </pic:nvPicPr>
                  <pic:blipFill rotWithShape="1">
                    <a:blip r:embed="rId11" cstate="print"/>
                    <a:srcRect l="847" b="2794"/>
                    <a:stretch/>
                  </pic:blipFill>
                  <pic:spPr bwMode="auto">
                    <a:xfrm>
                      <a:off x="0" y="0"/>
                      <a:ext cx="8401688" cy="470130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4730CC" w:rsidRPr="00093B92" w:rsidRDefault="004730CC" w:rsidP="004730CC">
      <w:pPr>
        <w:spacing w:after="0" w:line="240" w:lineRule="auto"/>
        <w:ind w:left="426"/>
        <w:jc w:val="both"/>
        <w:rPr>
          <w:sz w:val="20"/>
          <w:szCs w:val="20"/>
        </w:rPr>
      </w:pPr>
      <w:r>
        <w:rPr>
          <w:sz w:val="20"/>
          <w:szCs w:val="20"/>
        </w:rPr>
        <w:t>Fontes: INSTITUTO DE DESENVOLVIMENTO ECONÔMICO, SOCIAL E AMBIENTAL DO PARÁ (2009); INSTITUTO BRASILEIRO DE GEOGRAFIA E ESTATÍSTICA</w:t>
      </w:r>
      <w:r w:rsidRPr="00093B92">
        <w:rPr>
          <w:sz w:val="20"/>
          <w:szCs w:val="20"/>
        </w:rPr>
        <w:t xml:space="preserve"> (2010).</w:t>
      </w:r>
    </w:p>
    <w:p w:rsidR="004730CC" w:rsidRPr="00093B92" w:rsidRDefault="004730CC" w:rsidP="004730CC">
      <w:pPr>
        <w:spacing w:after="0" w:line="240" w:lineRule="auto"/>
        <w:jc w:val="both"/>
        <w:rPr>
          <w:sz w:val="20"/>
          <w:szCs w:val="20"/>
        </w:rPr>
        <w:sectPr w:rsidR="004730CC" w:rsidRPr="00093B92" w:rsidSect="00D14CA7">
          <w:headerReference w:type="default" r:id="rId12"/>
          <w:footerReference w:type="default" r:id="rId13"/>
          <w:pgSz w:w="16838" w:h="11906" w:orient="landscape"/>
          <w:pgMar w:top="1701" w:right="1134" w:bottom="1134" w:left="1701" w:header="425" w:footer="425" w:gutter="0"/>
          <w:cols w:space="708"/>
          <w:docGrid w:linePitch="360"/>
        </w:sectPr>
      </w:pPr>
    </w:p>
    <w:p w:rsidR="004730CC" w:rsidRDefault="004730CC" w:rsidP="004730CC">
      <w:pPr>
        <w:pStyle w:val="PargrafodaLista"/>
        <w:spacing w:after="0" w:line="360" w:lineRule="auto"/>
        <w:ind w:left="0" w:firstLine="1134"/>
        <w:contextualSpacing w:val="0"/>
        <w:jc w:val="both"/>
      </w:pPr>
      <w:r w:rsidRPr="00E86A30">
        <w:lastRenderedPageBreak/>
        <w:t>Em média, a projeção apontou variações de população de 17% entre 2020 (1.624.742 habitantes) e 2010 (1.393.399 habitantes); de 42% entre 2030 (1.977.388 habitantes) e 2010; de 62% (2.262.357 habitantes) entre 2040 e 2010; de 78% entre 2050 (2.485.785 habitantes) e 2010 (</w:t>
      </w:r>
      <w:r w:rsidRPr="00E86A30">
        <w:fldChar w:fldCharType="begin"/>
      </w:r>
      <w:r w:rsidRPr="00E86A30">
        <w:instrText xml:space="preserve"> REF _Ref370480484 \h  \* MERGEFORMAT </w:instrText>
      </w:r>
      <w:r w:rsidRPr="00E86A30">
        <w:fldChar w:fldCharType="separate"/>
      </w:r>
      <w:r w:rsidRPr="00174BD6">
        <w:t xml:space="preserve">Tabela </w:t>
      </w:r>
      <w:r>
        <w:t>4</w:t>
      </w:r>
      <w:r w:rsidRPr="00E86A30">
        <w:fldChar w:fldCharType="end"/>
      </w:r>
      <w:r w:rsidRPr="00E86A30">
        <w:t xml:space="preserve"> e </w:t>
      </w:r>
      <w:r w:rsidRPr="00E86A30">
        <w:fldChar w:fldCharType="begin"/>
      </w:r>
      <w:r w:rsidRPr="00E86A30">
        <w:instrText xml:space="preserve"> REF _Ref370480486 \h  \* MERGEFORMAT </w:instrText>
      </w:r>
      <w:r w:rsidRPr="00E86A30">
        <w:fldChar w:fldCharType="separate"/>
      </w:r>
      <w:r w:rsidRPr="00174BD6">
        <w:t xml:space="preserve">Tabela </w:t>
      </w:r>
      <w:r>
        <w:t>5</w:t>
      </w:r>
      <w:r w:rsidRPr="00E86A30">
        <w:fldChar w:fldCharType="end"/>
      </w:r>
      <w:r w:rsidRPr="00E86A30">
        <w:t xml:space="preserve">, </w:t>
      </w:r>
      <w:r w:rsidRPr="00E86A30">
        <w:fldChar w:fldCharType="begin"/>
      </w:r>
      <w:r w:rsidRPr="00E86A30">
        <w:instrText xml:space="preserve"> REF _Ref370480640 \h  \* MERGEFORMAT </w:instrText>
      </w:r>
      <w:r w:rsidRPr="00E86A30">
        <w:fldChar w:fldCharType="separate"/>
      </w:r>
      <w:r w:rsidRPr="00174BD6">
        <w:t xml:space="preserve">Gráfico </w:t>
      </w:r>
      <w:r>
        <w:t>1</w:t>
      </w:r>
      <w:r w:rsidRPr="00E86A30">
        <w:fldChar w:fldCharType="end"/>
      </w:r>
      <w:r w:rsidRPr="00E86A30">
        <w:t xml:space="preserve">). Pela curva de projeção do </w:t>
      </w:r>
      <w:r w:rsidRPr="00E86A30">
        <w:fldChar w:fldCharType="begin"/>
      </w:r>
      <w:r w:rsidRPr="00E86A30">
        <w:instrText xml:space="preserve"> REF _Ref370480640 \h  \* MERGEFORMAT </w:instrText>
      </w:r>
      <w:r w:rsidRPr="00E86A30">
        <w:fldChar w:fldCharType="separate"/>
      </w:r>
      <w:r w:rsidRPr="00174BD6">
        <w:t xml:space="preserve">Gráfico </w:t>
      </w:r>
      <w:r>
        <w:t>1</w:t>
      </w:r>
      <w:r w:rsidRPr="00E86A30">
        <w:fldChar w:fldCharType="end"/>
      </w:r>
      <w:r w:rsidRPr="00E86A30">
        <w:t xml:space="preserve"> nota-se que a inflexão do crescimento populacional projetado para Belém se refere a sua dinâmica demográfica proporcionalmente mais suave, próxima do valor vegetativo (entre 0 e 2%), diferente de outros municípios com área de expansão recebendo população em contingentes maiores.</w:t>
      </w:r>
    </w:p>
    <w:p w:rsidR="004730CC" w:rsidRDefault="004730CC" w:rsidP="004730CC">
      <w:pPr>
        <w:pStyle w:val="PargrafodaLista"/>
        <w:spacing w:after="0" w:line="360" w:lineRule="auto"/>
        <w:ind w:left="0" w:firstLine="1134"/>
        <w:contextualSpacing w:val="0"/>
        <w:jc w:val="both"/>
      </w:pPr>
    </w:p>
    <w:p w:rsidR="004730CC" w:rsidRDefault="004730CC" w:rsidP="004730CC">
      <w:pPr>
        <w:spacing w:after="0" w:line="240" w:lineRule="auto"/>
        <w:jc w:val="both"/>
      </w:pPr>
      <w:bookmarkStart w:id="14" w:name="_Ref370480484"/>
      <w:bookmarkStart w:id="15" w:name="_Toc375916129"/>
      <w:r w:rsidRPr="00174BD6">
        <w:t xml:space="preserve">Tabela </w:t>
      </w:r>
      <w:fldSimple w:instr=" SEQ Tabela \* ARABIC ">
        <w:r>
          <w:rPr>
            <w:noProof/>
          </w:rPr>
          <w:t>4</w:t>
        </w:r>
      </w:fldSimple>
      <w:bookmarkEnd w:id="14"/>
      <w:r w:rsidRPr="00174BD6">
        <w:t xml:space="preserve"> </w:t>
      </w:r>
      <w:r>
        <w:t xml:space="preserve">- </w:t>
      </w:r>
      <w:r w:rsidRPr="00174BD6">
        <w:t>Projeção populacional município de Belém, 2010-2050, por situação, com percentuais de variação em relação ao ano de 2010 e em relação ao ano imediatamente anterior na projeção populacional.</w:t>
      </w:r>
      <w:bookmarkEnd w:id="15"/>
    </w:p>
    <w:p w:rsidR="004730CC" w:rsidRPr="00E86A30" w:rsidRDefault="004730CC" w:rsidP="004730CC">
      <w:pPr>
        <w:spacing w:after="0" w:line="240" w:lineRule="auto"/>
        <w:jc w:val="right"/>
        <w:rPr>
          <w:sz w:val="20"/>
          <w:szCs w:val="20"/>
        </w:rPr>
      </w:pPr>
      <w:r w:rsidRPr="00E86A30">
        <w:rPr>
          <w:sz w:val="20"/>
          <w:szCs w:val="20"/>
        </w:rPr>
        <w:t>(continua)</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2"/>
        <w:gridCol w:w="1498"/>
        <w:gridCol w:w="1498"/>
        <w:gridCol w:w="1383"/>
        <w:gridCol w:w="1798"/>
        <w:gridCol w:w="2262"/>
      </w:tblGrid>
      <w:tr w:rsidR="004730CC" w:rsidRPr="00D247D4" w:rsidTr="00C82BEE">
        <w:trPr>
          <w:trHeight w:val="20"/>
          <w:jc w:val="center"/>
        </w:trPr>
        <w:tc>
          <w:tcPr>
            <w:tcW w:w="5000" w:type="pct"/>
            <w:gridSpan w:val="6"/>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BELÉM</w:t>
            </w:r>
          </w:p>
        </w:tc>
      </w:tr>
      <w:tr w:rsidR="004730CC" w:rsidRPr="00D247D4" w:rsidTr="00C82BEE">
        <w:trPr>
          <w:trHeight w:val="20"/>
          <w:jc w:val="center"/>
        </w:trPr>
        <w:tc>
          <w:tcPr>
            <w:tcW w:w="419"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ANO</w:t>
            </w:r>
          </w:p>
        </w:tc>
        <w:tc>
          <w:tcPr>
            <w:tcW w:w="813"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Total</w:t>
            </w:r>
          </w:p>
        </w:tc>
        <w:tc>
          <w:tcPr>
            <w:tcW w:w="813"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Urbana</w:t>
            </w:r>
          </w:p>
        </w:tc>
        <w:tc>
          <w:tcPr>
            <w:tcW w:w="751"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Rural</w:t>
            </w:r>
          </w:p>
        </w:tc>
        <w:tc>
          <w:tcPr>
            <w:tcW w:w="976"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 var./2010</w:t>
            </w:r>
          </w:p>
        </w:tc>
        <w:tc>
          <w:tcPr>
            <w:tcW w:w="1228"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 var. ano anterior</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1.393.399</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1.381.475</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11.924</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0,0%</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0,0%</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2011</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1.404.753</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1.392.732</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12.021</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0,8%</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0,8%</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2012</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1.410.430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1.398.360</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12.070</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1,2%</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0,4%</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2013</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1.425.923</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1.413.721</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12.202</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1,1%</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2014</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1.454.147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1.441.055</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13.092</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4,4%</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2015</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1.487.450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1.473.426</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13.371</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6,7%</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2016</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1.512.210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1.496.953</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13.643</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8,5%</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1,7%</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1.533.474</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1.516.729</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13.904</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10,1%</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2018</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1.566.774</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1.552.618</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14.156</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12,4%</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2019</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1.598.827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1.584.426</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14.401</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14,7%</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1.624.742</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1.610.105</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14.637</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16,6%</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2021</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1.656.080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1.641.308</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14.772</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18,9%</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2022</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1.694.366</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1.679.358</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15.008</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21,6%</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2023</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1.729.005</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1.713.762</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15.243</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24,1%</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2024</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1.763.900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1.748.421</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15.479</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26,6%</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2025</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1.807.185</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1.791.471</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15.714</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29,7%</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2,5%</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2026</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1.843.647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1.824.742</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18.905</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32,3%</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1.878.414</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1.859.274</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19.140</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34,8%</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2028</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1.917.504</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1.898.129</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19.375</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37,6%</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2029</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1.957.377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1.937.766</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19.611</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40,5%</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1.977.388</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1.957.542</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19.846</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41,9%</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1,0%</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2031</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2.000.534</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1.980.120</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20.414</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43,6%</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1,2%</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2032</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2.027.448</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2.006.489</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20.959</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45,5%</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2033</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2.055.850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2.034.371</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21.479</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47,5%</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2034</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2.084.698</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2.062.722</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21.976</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49,6%</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2035</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2.114.257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2.091.808</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22.449</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51,7%</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2036</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2.146.846</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2.123.950</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22.896</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54,1%</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2.182.786</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2.159.464</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23.322</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56,7%</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1,7%</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2038</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2.217.130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2.193.403</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23.727</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59,1%</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2039</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2.245.893</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2.221.779</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24.114</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61,2%</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2.262.357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2.237.876</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24.481</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62,4%</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0,7%</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2041</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2.288.031</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2.263.202</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24.829</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64,2%</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1,1%</w:t>
            </w:r>
          </w:p>
        </w:tc>
      </w:tr>
    </w:tbl>
    <w:p w:rsidR="004730CC" w:rsidRPr="006C26E2" w:rsidRDefault="004730CC" w:rsidP="004730CC">
      <w:pPr>
        <w:spacing w:after="0" w:line="240" w:lineRule="auto"/>
        <w:jc w:val="right"/>
        <w:rPr>
          <w:sz w:val="20"/>
        </w:rPr>
      </w:pPr>
      <w:r w:rsidRPr="006C26E2">
        <w:rPr>
          <w:sz w:val="20"/>
        </w:rPr>
        <w:lastRenderedPageBreak/>
        <w:t>(conclusão)</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2"/>
        <w:gridCol w:w="1498"/>
        <w:gridCol w:w="1498"/>
        <w:gridCol w:w="1383"/>
        <w:gridCol w:w="1798"/>
        <w:gridCol w:w="2262"/>
      </w:tblGrid>
      <w:tr w:rsidR="004730CC" w:rsidRPr="00D247D4" w:rsidTr="00C82BEE">
        <w:trPr>
          <w:trHeight w:val="20"/>
          <w:jc w:val="center"/>
        </w:trPr>
        <w:tc>
          <w:tcPr>
            <w:tcW w:w="5000" w:type="pct"/>
            <w:gridSpan w:val="6"/>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BELÉM</w:t>
            </w:r>
          </w:p>
        </w:tc>
      </w:tr>
      <w:tr w:rsidR="004730CC" w:rsidRPr="00D247D4" w:rsidTr="00C82BEE">
        <w:trPr>
          <w:trHeight w:val="20"/>
          <w:jc w:val="center"/>
        </w:trPr>
        <w:tc>
          <w:tcPr>
            <w:tcW w:w="419"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ANO</w:t>
            </w:r>
          </w:p>
        </w:tc>
        <w:tc>
          <w:tcPr>
            <w:tcW w:w="813"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Total</w:t>
            </w:r>
          </w:p>
        </w:tc>
        <w:tc>
          <w:tcPr>
            <w:tcW w:w="813"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Urbana</w:t>
            </w:r>
          </w:p>
        </w:tc>
        <w:tc>
          <w:tcPr>
            <w:tcW w:w="751"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Rural</w:t>
            </w:r>
          </w:p>
        </w:tc>
        <w:tc>
          <w:tcPr>
            <w:tcW w:w="976"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 var./2010</w:t>
            </w:r>
          </w:p>
        </w:tc>
        <w:tc>
          <w:tcPr>
            <w:tcW w:w="1228" w:type="pct"/>
            <w:shd w:val="clear" w:color="auto" w:fill="DBE5F1" w:themeFill="accent1" w:themeFillTint="33"/>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 var. ano anterior</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2042</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2.314.472</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2.289.314</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25.158</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66,1%</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1,2%</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2043</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2.349.226</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2.323.756</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25.470</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68,6%</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2044</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2.381.902</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2.356.139</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25.763</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70,9%</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2045</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2.414.579</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2.388.539</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26.040</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73,3%</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2046</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2.445.002</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2.418.702</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26.300</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75,5%</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2047</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2.455.843</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2.429.299</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26.544</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76,2%</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0,4%</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2048</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2.466.428</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2.439.655</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26.773</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77,0%</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0,4%</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2049</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2.474.943</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2.447.957</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26.986</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77,6%</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0,3%</w:t>
            </w:r>
          </w:p>
        </w:tc>
      </w:tr>
      <w:tr w:rsidR="004730CC" w:rsidRPr="00D247D4" w:rsidTr="00C82BEE">
        <w:trPr>
          <w:trHeight w:val="20"/>
          <w:jc w:val="center"/>
        </w:trPr>
        <w:tc>
          <w:tcPr>
            <w:tcW w:w="419" w:type="pct"/>
            <w:shd w:val="clear" w:color="auto" w:fill="auto"/>
            <w:noWrap/>
            <w:vAlign w:val="bottom"/>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2050</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2.485.785</w:t>
            </w:r>
          </w:p>
        </w:tc>
        <w:tc>
          <w:tcPr>
            <w:tcW w:w="813"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2.458.600</w:t>
            </w:r>
          </w:p>
        </w:tc>
        <w:tc>
          <w:tcPr>
            <w:tcW w:w="751"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27.185</w:t>
            </w:r>
          </w:p>
        </w:tc>
        <w:tc>
          <w:tcPr>
            <w:tcW w:w="976"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78,4%</w:t>
            </w:r>
          </w:p>
        </w:tc>
        <w:tc>
          <w:tcPr>
            <w:tcW w:w="1228" w:type="pct"/>
            <w:shd w:val="clear" w:color="auto" w:fill="auto"/>
            <w:noWrap/>
            <w:vAlign w:val="bottom"/>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0,4%</w:t>
            </w:r>
          </w:p>
        </w:tc>
      </w:tr>
    </w:tbl>
    <w:p w:rsidR="004730CC" w:rsidRDefault="004730CC" w:rsidP="004730CC">
      <w:pPr>
        <w:spacing w:after="0" w:line="360" w:lineRule="auto"/>
        <w:jc w:val="both"/>
        <w:rPr>
          <w:sz w:val="20"/>
        </w:rPr>
      </w:pPr>
    </w:p>
    <w:p w:rsidR="004730CC" w:rsidRDefault="004730CC" w:rsidP="004730CC">
      <w:pPr>
        <w:spacing w:after="0" w:line="360" w:lineRule="auto"/>
        <w:jc w:val="both"/>
        <w:rPr>
          <w:sz w:val="20"/>
        </w:rPr>
      </w:pPr>
    </w:p>
    <w:p w:rsidR="004730CC" w:rsidRPr="00174BD6" w:rsidRDefault="004730CC" w:rsidP="004730CC">
      <w:pPr>
        <w:spacing w:after="0" w:line="240" w:lineRule="auto"/>
        <w:jc w:val="both"/>
      </w:pPr>
      <w:bookmarkStart w:id="16" w:name="_Ref370480486"/>
      <w:bookmarkStart w:id="17" w:name="_Toc375916130"/>
      <w:r w:rsidRPr="00174BD6">
        <w:t xml:space="preserve">Tabela </w:t>
      </w:r>
      <w:fldSimple w:instr=" SEQ Tabela \* ARABIC ">
        <w:r>
          <w:rPr>
            <w:noProof/>
          </w:rPr>
          <w:t>5</w:t>
        </w:r>
      </w:fldSimple>
      <w:bookmarkEnd w:id="16"/>
      <w:r w:rsidRPr="00174BD6">
        <w:t xml:space="preserve"> </w:t>
      </w:r>
      <w:r>
        <w:t xml:space="preserve">- </w:t>
      </w:r>
      <w:r w:rsidRPr="00174BD6">
        <w:t>Taxas médias de projeção populacional do município de Belém, por PPA.</w:t>
      </w:r>
      <w:bookmarkEnd w:id="17"/>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4"/>
        <w:gridCol w:w="1664"/>
        <w:gridCol w:w="1511"/>
        <w:gridCol w:w="1118"/>
        <w:gridCol w:w="3034"/>
      </w:tblGrid>
      <w:tr w:rsidR="004730CC" w:rsidRPr="00D247D4" w:rsidTr="00C82BEE">
        <w:trPr>
          <w:trHeight w:val="20"/>
          <w:jc w:val="center"/>
        </w:trPr>
        <w:tc>
          <w:tcPr>
            <w:tcW w:w="5000" w:type="pct"/>
            <w:gridSpan w:val="5"/>
            <w:shd w:val="clear" w:color="auto" w:fill="DBE5F1" w:themeFill="accent1" w:themeFillTint="33"/>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BELÉM</w:t>
            </w:r>
          </w:p>
        </w:tc>
      </w:tr>
      <w:tr w:rsidR="004730CC" w:rsidRPr="00D247D4" w:rsidTr="00C82BEE">
        <w:trPr>
          <w:trHeight w:val="20"/>
          <w:jc w:val="center"/>
        </w:trPr>
        <w:tc>
          <w:tcPr>
            <w:tcW w:w="1023" w:type="pct"/>
            <w:shd w:val="clear" w:color="auto" w:fill="DBE5F1" w:themeFill="accent1" w:themeFillTint="33"/>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Quadriênio</w:t>
            </w:r>
          </w:p>
        </w:tc>
        <w:tc>
          <w:tcPr>
            <w:tcW w:w="903"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Total</w:t>
            </w:r>
          </w:p>
        </w:tc>
        <w:tc>
          <w:tcPr>
            <w:tcW w:w="820" w:type="pct"/>
            <w:shd w:val="clear" w:color="auto" w:fill="DBE5F1" w:themeFill="accent1" w:themeFillTint="33"/>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Urbana</w:t>
            </w:r>
          </w:p>
        </w:tc>
        <w:tc>
          <w:tcPr>
            <w:tcW w:w="607" w:type="pct"/>
            <w:shd w:val="clear" w:color="auto" w:fill="DBE5F1" w:themeFill="accent1" w:themeFillTint="33"/>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Rural</w:t>
            </w:r>
          </w:p>
        </w:tc>
        <w:tc>
          <w:tcPr>
            <w:tcW w:w="1646" w:type="pc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Var. pop. Média anual (%)</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2010-2013</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2,33%</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2,33%</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2,33%</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0,78%</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2014-2017</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5,46%</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5,25%</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6,20%</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1,82%</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2018-2021</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5,70%</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5,71%</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4,35%</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1,90%</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2022-2025</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6,66%</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6,68%</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4,70%</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2,22%</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2026-2029</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6,17%</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6,19%</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3,73%</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2,06%</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2030-2033</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3,97%</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3,92%</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8,23%</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1,32%</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2034-2037</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4,71%</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4,69%</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6,12%</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1,57%</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2038-2041</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3,20%</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3,18%</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4,64%</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1,07%</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2042-2045</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4,33%</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4,33%</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3,51%</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1,44%</w:t>
            </w:r>
          </w:p>
        </w:tc>
      </w:tr>
      <w:tr w:rsidR="004730CC" w:rsidRPr="00D247D4" w:rsidTr="00C82BEE">
        <w:trPr>
          <w:trHeight w:val="20"/>
          <w:jc w:val="center"/>
        </w:trPr>
        <w:tc>
          <w:tcPr>
            <w:tcW w:w="1023" w:type="pct"/>
            <w:shd w:val="clear" w:color="auto" w:fill="auto"/>
            <w:noWrap/>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2046-2050*</w:t>
            </w:r>
          </w:p>
        </w:tc>
        <w:tc>
          <w:tcPr>
            <w:tcW w:w="903"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1,67%</w:t>
            </w:r>
          </w:p>
        </w:tc>
        <w:tc>
          <w:tcPr>
            <w:tcW w:w="820"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1,65%</w:t>
            </w:r>
          </w:p>
        </w:tc>
        <w:tc>
          <w:tcPr>
            <w:tcW w:w="607"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3,37%</w:t>
            </w:r>
          </w:p>
        </w:tc>
        <w:tc>
          <w:tcPr>
            <w:tcW w:w="1646" w:type="pct"/>
            <w:shd w:val="clear" w:color="auto" w:fill="auto"/>
            <w:noWrap/>
            <w:vAlign w:val="center"/>
            <w:hideMark/>
          </w:tcPr>
          <w:p w:rsidR="004730CC" w:rsidRPr="00D247D4" w:rsidRDefault="004730CC" w:rsidP="00C82BEE">
            <w:pPr>
              <w:spacing w:after="0" w:line="240" w:lineRule="auto"/>
              <w:jc w:val="center"/>
              <w:rPr>
                <w:rFonts w:eastAsia="Times New Roman"/>
                <w:color w:val="000000"/>
                <w:sz w:val="22"/>
                <w:szCs w:val="22"/>
                <w:lang w:eastAsia="pt-BR"/>
              </w:rPr>
            </w:pPr>
            <w:r w:rsidRPr="00D247D4">
              <w:rPr>
                <w:rFonts w:eastAsia="Times New Roman"/>
                <w:color w:val="000000"/>
                <w:sz w:val="22"/>
                <w:szCs w:val="22"/>
                <w:lang w:eastAsia="pt-BR"/>
              </w:rPr>
              <w:t>0,42%</w:t>
            </w:r>
          </w:p>
        </w:tc>
      </w:tr>
      <w:tr w:rsidR="004730CC" w:rsidRPr="00D247D4" w:rsidTr="00C82BEE">
        <w:trPr>
          <w:trHeight w:val="20"/>
          <w:jc w:val="center"/>
        </w:trPr>
        <w:tc>
          <w:tcPr>
            <w:tcW w:w="5000" w:type="pct"/>
            <w:gridSpan w:val="5"/>
            <w:shd w:val="clear" w:color="auto" w:fill="auto"/>
            <w:vAlign w:val="center"/>
            <w:hideMark/>
          </w:tcPr>
          <w:p w:rsidR="004730CC" w:rsidRPr="00D247D4" w:rsidRDefault="004730CC" w:rsidP="00C82BEE">
            <w:pPr>
              <w:spacing w:after="0" w:line="240" w:lineRule="auto"/>
              <w:rPr>
                <w:rFonts w:eastAsia="Times New Roman"/>
                <w:bCs/>
                <w:color w:val="000000"/>
                <w:sz w:val="22"/>
                <w:szCs w:val="22"/>
                <w:lang w:eastAsia="pt-BR"/>
              </w:rPr>
            </w:pPr>
            <w:r w:rsidRPr="00D247D4">
              <w:rPr>
                <w:rFonts w:eastAsia="Times New Roman"/>
                <w:bCs/>
                <w:color w:val="000000"/>
                <w:sz w:val="22"/>
                <w:szCs w:val="22"/>
                <w:lang w:eastAsia="pt-BR"/>
              </w:rPr>
              <w:t>* PPA de 2046-2049; 2050 incluído na projeção populacional.</w:t>
            </w:r>
          </w:p>
        </w:tc>
      </w:tr>
    </w:tbl>
    <w:p w:rsidR="004730CC" w:rsidRDefault="004730CC" w:rsidP="004730CC">
      <w:pPr>
        <w:pStyle w:val="PargrafodaLista"/>
        <w:spacing w:after="0" w:line="360" w:lineRule="auto"/>
        <w:ind w:left="0" w:firstLine="1134"/>
        <w:contextualSpacing w:val="0"/>
        <w:jc w:val="both"/>
      </w:pPr>
    </w:p>
    <w:p w:rsidR="004730CC" w:rsidRDefault="004730CC" w:rsidP="004730CC">
      <w:pPr>
        <w:spacing w:after="0" w:line="360" w:lineRule="auto"/>
        <w:jc w:val="both"/>
        <w:rPr>
          <w:sz w:val="20"/>
        </w:rPr>
      </w:pPr>
    </w:p>
    <w:p w:rsidR="004730CC" w:rsidRDefault="004730CC" w:rsidP="004730CC">
      <w:pPr>
        <w:spacing w:after="0" w:line="360" w:lineRule="auto"/>
        <w:jc w:val="both"/>
        <w:rPr>
          <w:sz w:val="20"/>
        </w:rPr>
      </w:pPr>
    </w:p>
    <w:p w:rsidR="004730CC" w:rsidRDefault="004730CC" w:rsidP="004730CC">
      <w:pPr>
        <w:spacing w:after="0" w:line="360" w:lineRule="auto"/>
        <w:jc w:val="both"/>
        <w:rPr>
          <w:sz w:val="20"/>
        </w:rPr>
      </w:pPr>
    </w:p>
    <w:p w:rsidR="004730CC" w:rsidRDefault="004730CC" w:rsidP="004730CC">
      <w:pPr>
        <w:spacing w:after="0" w:line="360" w:lineRule="auto"/>
        <w:jc w:val="both"/>
        <w:rPr>
          <w:sz w:val="20"/>
        </w:rPr>
      </w:pPr>
    </w:p>
    <w:p w:rsidR="004730CC" w:rsidRDefault="004730CC" w:rsidP="004730CC">
      <w:pPr>
        <w:spacing w:after="0" w:line="360" w:lineRule="auto"/>
        <w:jc w:val="both"/>
        <w:rPr>
          <w:sz w:val="20"/>
        </w:rPr>
      </w:pPr>
    </w:p>
    <w:p w:rsidR="004730CC" w:rsidRDefault="004730CC" w:rsidP="004730CC">
      <w:pPr>
        <w:spacing w:after="0" w:line="360" w:lineRule="auto"/>
        <w:jc w:val="both"/>
      </w:pPr>
    </w:p>
    <w:p w:rsidR="004730CC" w:rsidRDefault="004730CC" w:rsidP="004730CC">
      <w:pPr>
        <w:spacing w:after="0" w:line="360" w:lineRule="auto"/>
        <w:jc w:val="both"/>
        <w:sectPr w:rsidR="004730CC" w:rsidSect="0028548D">
          <w:headerReference w:type="default" r:id="rId14"/>
          <w:footerReference w:type="default" r:id="rId15"/>
          <w:pgSz w:w="11906" w:h="16838"/>
          <w:pgMar w:top="1701" w:right="1134" w:bottom="1134" w:left="1701" w:header="425" w:footer="425" w:gutter="0"/>
          <w:cols w:space="708"/>
          <w:docGrid w:linePitch="360"/>
        </w:sectPr>
      </w:pPr>
    </w:p>
    <w:p w:rsidR="004730CC" w:rsidRPr="00174BD6" w:rsidRDefault="004730CC" w:rsidP="004730CC">
      <w:pPr>
        <w:spacing w:after="0" w:line="240" w:lineRule="auto"/>
        <w:jc w:val="both"/>
      </w:pPr>
      <w:bookmarkStart w:id="18" w:name="_Ref370480640"/>
      <w:bookmarkStart w:id="19" w:name="_Toc375916079"/>
      <w:r w:rsidRPr="00174BD6">
        <w:lastRenderedPageBreak/>
        <w:t xml:space="preserve">Gráfico </w:t>
      </w:r>
      <w:fldSimple w:instr=" SEQ Gráfico \* ARABIC ">
        <w:r>
          <w:rPr>
            <w:noProof/>
          </w:rPr>
          <w:t>1</w:t>
        </w:r>
      </w:fldSimple>
      <w:bookmarkEnd w:id="18"/>
      <w:r w:rsidRPr="00174BD6">
        <w:t xml:space="preserve"> </w:t>
      </w:r>
      <w:r>
        <w:t xml:space="preserve">- </w:t>
      </w:r>
      <w:r w:rsidRPr="00174BD6">
        <w:t>Projeção populacional do município de Belém (2010-2050), urbana e rural.</w:t>
      </w:r>
      <w:bookmarkEnd w:id="19"/>
    </w:p>
    <w:p w:rsidR="004730CC" w:rsidRDefault="004730CC" w:rsidP="004730CC">
      <w:pPr>
        <w:spacing w:after="0"/>
        <w:rPr>
          <w:b/>
        </w:rPr>
      </w:pPr>
      <w:r w:rsidRPr="008458F5">
        <w:rPr>
          <w:noProof/>
          <w:lang w:eastAsia="pt-BR"/>
        </w:rPr>
        <w:drawing>
          <wp:inline distT="0" distB="0" distL="0" distR="0" wp14:anchorId="16D9A0A4" wp14:editId="35F463E8">
            <wp:extent cx="8867553" cy="5050466"/>
            <wp:effectExtent l="0" t="0" r="10160" b="17145"/>
            <wp:docPr id="10"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730CC" w:rsidRPr="008458F5" w:rsidRDefault="004730CC" w:rsidP="004730CC">
      <w:pPr>
        <w:spacing w:after="0" w:line="240" w:lineRule="auto"/>
        <w:jc w:val="both"/>
        <w:rPr>
          <w:b/>
        </w:rPr>
        <w:sectPr w:rsidR="004730CC" w:rsidRPr="008458F5" w:rsidSect="00D14CA7">
          <w:headerReference w:type="default" r:id="rId17"/>
          <w:footerReference w:type="default" r:id="rId18"/>
          <w:pgSz w:w="16838" w:h="11906" w:orient="landscape"/>
          <w:pgMar w:top="1701" w:right="1134" w:bottom="1134" w:left="1701" w:header="425" w:footer="425" w:gutter="0"/>
          <w:cols w:space="708"/>
          <w:docGrid w:linePitch="360"/>
        </w:sectPr>
      </w:pPr>
    </w:p>
    <w:p w:rsidR="004730CC" w:rsidRPr="00A86FAA" w:rsidRDefault="004730CC" w:rsidP="004730CC">
      <w:pPr>
        <w:pStyle w:val="Ttulo40"/>
        <w:numPr>
          <w:ilvl w:val="0"/>
          <w:numId w:val="13"/>
        </w:numPr>
        <w:spacing w:before="0" w:after="0"/>
        <w:ind w:left="0" w:firstLine="0"/>
        <w:rPr>
          <w:rFonts w:ascii="Arial" w:hAnsi="Arial" w:cs="Arial"/>
          <w:szCs w:val="24"/>
        </w:rPr>
      </w:pPr>
      <w:bookmarkStart w:id="20" w:name="_Toc375924408"/>
      <w:r w:rsidRPr="00A86FAA">
        <w:rPr>
          <w:rFonts w:ascii="Arial" w:hAnsi="Arial" w:cs="Arial"/>
          <w:szCs w:val="24"/>
        </w:rPr>
        <w:lastRenderedPageBreak/>
        <w:t>MUNICÍPIO DE ANANINDEUA</w:t>
      </w:r>
      <w:bookmarkEnd w:id="20"/>
    </w:p>
    <w:p w:rsidR="004730CC" w:rsidRPr="008D17D5" w:rsidRDefault="004730CC" w:rsidP="004730CC">
      <w:pPr>
        <w:pStyle w:val="PargrafodaLista"/>
        <w:spacing w:after="0" w:line="360" w:lineRule="auto"/>
        <w:ind w:left="0" w:firstLine="1134"/>
        <w:contextualSpacing w:val="0"/>
        <w:jc w:val="both"/>
      </w:pPr>
    </w:p>
    <w:p w:rsidR="004730CC" w:rsidRPr="0022382C" w:rsidRDefault="004730CC" w:rsidP="004730CC">
      <w:pPr>
        <w:pStyle w:val="Legenda"/>
        <w:spacing w:after="0" w:line="360" w:lineRule="auto"/>
        <w:ind w:firstLine="1134"/>
        <w:jc w:val="both"/>
        <w:rPr>
          <w:b w:val="0"/>
          <w:bCs w:val="0"/>
          <w:color w:val="auto"/>
          <w:sz w:val="24"/>
          <w:szCs w:val="24"/>
        </w:rPr>
      </w:pPr>
      <w:r w:rsidRPr="0022382C">
        <w:rPr>
          <w:b w:val="0"/>
          <w:bCs w:val="0"/>
          <w:color w:val="auto"/>
          <w:sz w:val="24"/>
          <w:szCs w:val="24"/>
        </w:rPr>
        <w:t>Com população de cerca de 470.000 habitantes em 2010</w:t>
      </w:r>
      <w:r>
        <w:rPr>
          <w:b w:val="0"/>
          <w:bCs w:val="0"/>
          <w:color w:val="auto"/>
          <w:sz w:val="24"/>
          <w:szCs w:val="24"/>
        </w:rPr>
        <w:t>,</w:t>
      </w:r>
      <w:r w:rsidRPr="0022382C">
        <w:rPr>
          <w:b w:val="0"/>
          <w:bCs w:val="0"/>
          <w:color w:val="auto"/>
          <w:sz w:val="24"/>
          <w:szCs w:val="24"/>
        </w:rPr>
        <w:t xml:space="preserve"> Ananindeua é o segundo município em porte d</w:t>
      </w:r>
      <w:r>
        <w:rPr>
          <w:b w:val="0"/>
          <w:bCs w:val="0"/>
          <w:color w:val="auto"/>
          <w:sz w:val="24"/>
          <w:szCs w:val="24"/>
        </w:rPr>
        <w:t>e</w:t>
      </w:r>
      <w:r w:rsidRPr="0022382C">
        <w:rPr>
          <w:b w:val="0"/>
          <w:bCs w:val="0"/>
          <w:color w:val="auto"/>
          <w:sz w:val="24"/>
          <w:szCs w:val="24"/>
        </w:rPr>
        <w:t xml:space="preserve"> economia e </w:t>
      </w:r>
      <w:r>
        <w:rPr>
          <w:b w:val="0"/>
          <w:bCs w:val="0"/>
          <w:color w:val="auto"/>
          <w:sz w:val="24"/>
          <w:szCs w:val="24"/>
        </w:rPr>
        <w:t xml:space="preserve">de </w:t>
      </w:r>
      <w:r w:rsidRPr="0022382C">
        <w:rPr>
          <w:b w:val="0"/>
          <w:bCs w:val="0"/>
          <w:color w:val="auto"/>
          <w:sz w:val="24"/>
          <w:szCs w:val="24"/>
        </w:rPr>
        <w:t>população da RMB. É conurbado com a área urbana do município de Belém, capital do Estado, e formado territorialmente por áreas de proteção e uma mescla de conjuntos habitacionais (os oito conjuntos Cidade Nova, notoriamente, dentre outros), condomínios fechados, um centro mais antigo, de algumas décadas de implantação, e numerosos assentamentos precários, qualificados e ratificados pelo IBGE como aglomerados subnormais</w:t>
      </w:r>
      <w:r>
        <w:rPr>
          <w:b w:val="0"/>
          <w:bCs w:val="0"/>
          <w:color w:val="auto"/>
          <w:sz w:val="24"/>
          <w:szCs w:val="24"/>
        </w:rPr>
        <w:t xml:space="preserve">, conforme apresentado na </w:t>
      </w:r>
      <w:r>
        <w:rPr>
          <w:b w:val="0"/>
          <w:bCs w:val="0"/>
          <w:color w:val="auto"/>
          <w:sz w:val="24"/>
          <w:szCs w:val="24"/>
        </w:rPr>
        <w:fldChar w:fldCharType="begin"/>
      </w:r>
      <w:r>
        <w:rPr>
          <w:b w:val="0"/>
          <w:bCs w:val="0"/>
          <w:color w:val="auto"/>
          <w:sz w:val="24"/>
          <w:szCs w:val="24"/>
        </w:rPr>
        <w:instrText xml:space="preserve"> REF _Ref375220527 \h  \* MERGEFORMAT </w:instrText>
      </w:r>
      <w:r>
        <w:rPr>
          <w:b w:val="0"/>
          <w:bCs w:val="0"/>
          <w:color w:val="auto"/>
          <w:sz w:val="24"/>
          <w:szCs w:val="24"/>
        </w:rPr>
      </w:r>
      <w:r>
        <w:rPr>
          <w:b w:val="0"/>
          <w:bCs w:val="0"/>
          <w:color w:val="auto"/>
          <w:sz w:val="24"/>
          <w:szCs w:val="24"/>
        </w:rPr>
        <w:fldChar w:fldCharType="separate"/>
      </w:r>
      <w:r w:rsidRPr="0022382C">
        <w:rPr>
          <w:b w:val="0"/>
          <w:bCs w:val="0"/>
          <w:color w:val="auto"/>
          <w:sz w:val="24"/>
          <w:szCs w:val="24"/>
        </w:rPr>
        <w:t xml:space="preserve">Tabela </w:t>
      </w:r>
      <w:r>
        <w:rPr>
          <w:b w:val="0"/>
          <w:bCs w:val="0"/>
          <w:color w:val="auto"/>
          <w:sz w:val="24"/>
          <w:szCs w:val="24"/>
        </w:rPr>
        <w:t>6</w:t>
      </w:r>
      <w:r>
        <w:rPr>
          <w:b w:val="0"/>
          <w:bCs w:val="0"/>
          <w:color w:val="auto"/>
          <w:sz w:val="24"/>
          <w:szCs w:val="24"/>
        </w:rPr>
        <w:fldChar w:fldCharType="end"/>
      </w:r>
      <w:r w:rsidRPr="0022382C">
        <w:rPr>
          <w:b w:val="0"/>
          <w:bCs w:val="0"/>
          <w:color w:val="auto"/>
          <w:sz w:val="24"/>
          <w:szCs w:val="24"/>
        </w:rPr>
        <w:t xml:space="preserve"> (</w:t>
      </w:r>
      <w:r>
        <w:rPr>
          <w:b w:val="0"/>
          <w:bCs w:val="0"/>
          <w:color w:val="auto"/>
          <w:sz w:val="24"/>
          <w:szCs w:val="24"/>
        </w:rPr>
        <w:t>INSTITUTO BRASILEIRO DE GEOGRAFIA E ESTATÍSTICA</w:t>
      </w:r>
      <w:r w:rsidRPr="0022382C">
        <w:rPr>
          <w:b w:val="0"/>
          <w:bCs w:val="0"/>
          <w:color w:val="auto"/>
          <w:sz w:val="24"/>
          <w:szCs w:val="24"/>
        </w:rPr>
        <w:t>, 2010). Este dado é de grande relevância para o entendimento das condições da ocupação territorial municipal, pelo nível proporcionalmente maior na falta de cobertura de infraestrutura nas áreas precárias da ocupação urbana, contexto que se apresenta nos três municípios aqui abordados.</w:t>
      </w:r>
    </w:p>
    <w:p w:rsidR="004730CC" w:rsidRDefault="004730CC" w:rsidP="004730CC">
      <w:pPr>
        <w:pStyle w:val="PargrafodaLista"/>
        <w:spacing w:after="0" w:line="360" w:lineRule="auto"/>
        <w:ind w:left="0" w:firstLine="1134"/>
        <w:contextualSpacing w:val="0"/>
        <w:jc w:val="both"/>
      </w:pPr>
    </w:p>
    <w:p w:rsidR="004730CC" w:rsidRDefault="004730CC" w:rsidP="004730CC">
      <w:pPr>
        <w:pStyle w:val="Legenda"/>
        <w:spacing w:after="0"/>
        <w:jc w:val="both"/>
        <w:rPr>
          <w:b w:val="0"/>
          <w:bCs w:val="0"/>
          <w:color w:val="auto"/>
          <w:sz w:val="24"/>
          <w:szCs w:val="24"/>
        </w:rPr>
      </w:pPr>
      <w:bookmarkStart w:id="21" w:name="_Ref375220527"/>
      <w:bookmarkStart w:id="22" w:name="_Toc375916131"/>
      <w:r w:rsidRPr="0022382C">
        <w:rPr>
          <w:b w:val="0"/>
          <w:bCs w:val="0"/>
          <w:color w:val="auto"/>
          <w:sz w:val="24"/>
          <w:szCs w:val="24"/>
        </w:rPr>
        <w:t xml:space="preserve">Tabela </w:t>
      </w:r>
      <w:r w:rsidRPr="0022382C">
        <w:rPr>
          <w:b w:val="0"/>
          <w:bCs w:val="0"/>
          <w:color w:val="auto"/>
          <w:sz w:val="24"/>
          <w:szCs w:val="24"/>
        </w:rPr>
        <w:fldChar w:fldCharType="begin"/>
      </w:r>
      <w:r w:rsidRPr="0022382C">
        <w:rPr>
          <w:b w:val="0"/>
          <w:bCs w:val="0"/>
          <w:color w:val="auto"/>
          <w:sz w:val="24"/>
          <w:szCs w:val="24"/>
        </w:rPr>
        <w:instrText xml:space="preserve"> SEQ Tabela \* ARABIC </w:instrText>
      </w:r>
      <w:r w:rsidRPr="0022382C">
        <w:rPr>
          <w:b w:val="0"/>
          <w:bCs w:val="0"/>
          <w:color w:val="auto"/>
          <w:sz w:val="24"/>
          <w:szCs w:val="24"/>
        </w:rPr>
        <w:fldChar w:fldCharType="separate"/>
      </w:r>
      <w:r>
        <w:rPr>
          <w:b w:val="0"/>
          <w:bCs w:val="0"/>
          <w:noProof/>
          <w:color w:val="auto"/>
          <w:sz w:val="24"/>
          <w:szCs w:val="24"/>
        </w:rPr>
        <w:t>6</w:t>
      </w:r>
      <w:r w:rsidRPr="0022382C">
        <w:rPr>
          <w:b w:val="0"/>
          <w:bCs w:val="0"/>
          <w:color w:val="auto"/>
          <w:sz w:val="24"/>
          <w:szCs w:val="24"/>
        </w:rPr>
        <w:fldChar w:fldCharType="end"/>
      </w:r>
      <w:bookmarkEnd w:id="21"/>
      <w:r>
        <w:rPr>
          <w:b w:val="0"/>
          <w:bCs w:val="0"/>
          <w:color w:val="auto"/>
          <w:sz w:val="24"/>
          <w:szCs w:val="24"/>
        </w:rPr>
        <w:t xml:space="preserve"> </w:t>
      </w:r>
      <w:r w:rsidRPr="0022382C">
        <w:rPr>
          <w:b w:val="0"/>
          <w:bCs w:val="0"/>
          <w:color w:val="auto"/>
          <w:sz w:val="24"/>
          <w:szCs w:val="24"/>
        </w:rPr>
        <w:t>- População e domicílios dos aglomerados subnormais, do Censo Demográfico 2010, mostram o alto contingente de áreas "favelizadas" no município de Ananindeua.</w:t>
      </w:r>
      <w:bookmarkEnd w:id="22"/>
    </w:p>
    <w:p w:rsidR="004730CC" w:rsidRPr="004C1B5B" w:rsidRDefault="004730CC" w:rsidP="004730CC">
      <w:pPr>
        <w:spacing w:after="0" w:line="240" w:lineRule="auto"/>
        <w:jc w:val="right"/>
        <w:rPr>
          <w:sz w:val="20"/>
        </w:rPr>
      </w:pPr>
      <w:r>
        <w:rPr>
          <w:sz w:val="20"/>
        </w:rPr>
        <w:t>(continua)</w:t>
      </w:r>
    </w:p>
    <w:tbl>
      <w:tblPr>
        <w:tblW w:w="5000" w:type="pct"/>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39"/>
        <w:gridCol w:w="1662"/>
        <w:gridCol w:w="1057"/>
        <w:gridCol w:w="1360"/>
        <w:gridCol w:w="1208"/>
        <w:gridCol w:w="1885"/>
      </w:tblGrid>
      <w:tr w:rsidR="004730CC" w:rsidRPr="00842F25" w:rsidTr="00C82BEE">
        <w:trPr>
          <w:trHeight w:val="283"/>
        </w:trPr>
        <w:tc>
          <w:tcPr>
            <w:tcW w:w="1107"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Pr>
                <w:rFonts w:eastAsia="Times New Roman"/>
                <w:b/>
                <w:bCs/>
                <w:color w:val="000000"/>
                <w:sz w:val="22"/>
                <w:szCs w:val="22"/>
                <w:lang w:eastAsia="pt-BR"/>
              </w:rPr>
              <w:t>A</w:t>
            </w:r>
            <w:r w:rsidRPr="00D247D4">
              <w:rPr>
                <w:rFonts w:eastAsia="Times New Roman"/>
                <w:b/>
                <w:bCs/>
                <w:color w:val="000000"/>
                <w:sz w:val="22"/>
                <w:szCs w:val="22"/>
                <w:lang w:eastAsia="pt-BR"/>
              </w:rPr>
              <w:t>glomerados subnormais</w:t>
            </w:r>
          </w:p>
        </w:tc>
        <w:tc>
          <w:tcPr>
            <w:tcW w:w="902"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Dom</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em aglomerados subnormais</w:t>
            </w:r>
          </w:p>
        </w:tc>
        <w:tc>
          <w:tcPr>
            <w:tcW w:w="1968" w:type="pct"/>
            <w:gridSpan w:val="3"/>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Pop</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 xml:space="preserve">em domicílios </w:t>
            </w:r>
            <w:r>
              <w:rPr>
                <w:rFonts w:eastAsia="Times New Roman"/>
                <w:b/>
                <w:bCs/>
                <w:color w:val="000000"/>
                <w:sz w:val="22"/>
                <w:szCs w:val="22"/>
                <w:lang w:eastAsia="pt-BR"/>
              </w:rPr>
              <w:t>-</w:t>
            </w:r>
            <w:r w:rsidRPr="00D247D4">
              <w:rPr>
                <w:rFonts w:eastAsia="Times New Roman"/>
                <w:b/>
                <w:bCs/>
                <w:color w:val="000000"/>
                <w:sz w:val="22"/>
                <w:szCs w:val="22"/>
                <w:lang w:eastAsia="pt-BR"/>
              </w:rPr>
              <w:t xml:space="preserve"> aglomerados subnormais</w:t>
            </w:r>
          </w:p>
        </w:tc>
        <w:tc>
          <w:tcPr>
            <w:tcW w:w="1023"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Média de moradores em dom</w:t>
            </w:r>
            <w:r>
              <w:rPr>
                <w:rFonts w:eastAsia="Times New Roman"/>
                <w:b/>
                <w:bCs/>
                <w:color w:val="000000"/>
                <w:sz w:val="22"/>
                <w:szCs w:val="22"/>
                <w:lang w:eastAsia="pt-BR"/>
              </w:rPr>
              <w:t xml:space="preserve">. - </w:t>
            </w:r>
            <w:r w:rsidRPr="00D247D4">
              <w:rPr>
                <w:rFonts w:eastAsia="Times New Roman"/>
                <w:b/>
                <w:bCs/>
                <w:color w:val="000000"/>
                <w:sz w:val="22"/>
                <w:szCs w:val="22"/>
                <w:lang w:eastAsia="pt-BR"/>
              </w:rPr>
              <w:t>aglomerados subnormais</w:t>
            </w:r>
          </w:p>
        </w:tc>
      </w:tr>
      <w:tr w:rsidR="004730CC" w:rsidRPr="00842F25" w:rsidTr="00C82BEE">
        <w:trPr>
          <w:trHeight w:val="283"/>
        </w:trPr>
        <w:tc>
          <w:tcPr>
            <w:tcW w:w="1107" w:type="pct"/>
            <w:vMerge/>
            <w:shd w:val="clear" w:color="auto" w:fill="auto"/>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c>
          <w:tcPr>
            <w:tcW w:w="902" w:type="pct"/>
            <w:vMerge/>
            <w:shd w:val="clear" w:color="auto" w:fill="auto"/>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c>
          <w:tcPr>
            <w:tcW w:w="574"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Total</w:t>
            </w:r>
          </w:p>
        </w:tc>
        <w:tc>
          <w:tcPr>
            <w:tcW w:w="738"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Homens</w:t>
            </w:r>
          </w:p>
        </w:tc>
        <w:tc>
          <w:tcPr>
            <w:tcW w:w="656"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Mulheres</w:t>
            </w:r>
          </w:p>
        </w:tc>
        <w:tc>
          <w:tcPr>
            <w:tcW w:w="1023" w:type="pct"/>
            <w:vMerge/>
            <w:shd w:val="clear" w:color="auto" w:fill="auto"/>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Ananindeua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76 770</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288 611</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140 555</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148 056</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Abolição</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195</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809</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363</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446</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4,2</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Aglomerado do Una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3 154</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11 750</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5 615</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6 135</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Águas Brancas</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1 848</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7 183</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3 513</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3 670</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Águas Lindas</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2 407</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9 125</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4 457</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4 668</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Área da Cacimba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206</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752</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367</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385</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Atalaia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1 243</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4 946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2 373</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2 573</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Boa Vista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464</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1 724</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862</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862</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Brasília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182</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736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357</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379</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Cajuí</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2 069</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8 097</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4 006</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4 091</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Chácara Nova União</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830</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3 242</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1 516</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1 726</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Cidade Nova VII</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502</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1 798</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869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929</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Cohaspa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252</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922</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452</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470</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Conjunto Girassol</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787</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2 746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1 356</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1 390</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3,5</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Coqueiro</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3 077</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11 118</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5 310</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5 808</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w:t>
            </w:r>
          </w:p>
        </w:tc>
      </w:tr>
    </w:tbl>
    <w:p w:rsidR="004730CC" w:rsidRPr="004C1B5B" w:rsidRDefault="004730CC" w:rsidP="004730CC">
      <w:pPr>
        <w:spacing w:after="0" w:line="240" w:lineRule="auto"/>
        <w:jc w:val="right"/>
        <w:rPr>
          <w:sz w:val="20"/>
        </w:rPr>
      </w:pPr>
      <w:r>
        <w:rPr>
          <w:sz w:val="20"/>
        </w:rPr>
        <w:lastRenderedPageBreak/>
        <w:t>(continuação)</w:t>
      </w:r>
    </w:p>
    <w:tbl>
      <w:tblPr>
        <w:tblW w:w="5000" w:type="pct"/>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39"/>
        <w:gridCol w:w="1662"/>
        <w:gridCol w:w="1057"/>
        <w:gridCol w:w="1360"/>
        <w:gridCol w:w="1208"/>
        <w:gridCol w:w="1885"/>
      </w:tblGrid>
      <w:tr w:rsidR="004730CC" w:rsidRPr="00842F25" w:rsidTr="00C82BEE">
        <w:trPr>
          <w:trHeight w:val="283"/>
        </w:trPr>
        <w:tc>
          <w:tcPr>
            <w:tcW w:w="1107"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Pr>
                <w:rFonts w:eastAsia="Times New Roman"/>
                <w:b/>
                <w:bCs/>
                <w:color w:val="000000"/>
                <w:sz w:val="22"/>
                <w:szCs w:val="22"/>
                <w:lang w:eastAsia="pt-BR"/>
              </w:rPr>
              <w:t>A</w:t>
            </w:r>
            <w:r w:rsidRPr="00D247D4">
              <w:rPr>
                <w:rFonts w:eastAsia="Times New Roman"/>
                <w:b/>
                <w:bCs/>
                <w:color w:val="000000"/>
                <w:sz w:val="22"/>
                <w:szCs w:val="22"/>
                <w:lang w:eastAsia="pt-BR"/>
              </w:rPr>
              <w:t>glomerados subnormais</w:t>
            </w:r>
          </w:p>
        </w:tc>
        <w:tc>
          <w:tcPr>
            <w:tcW w:w="902"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Dom</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em aglomerados subnormais</w:t>
            </w:r>
          </w:p>
        </w:tc>
        <w:tc>
          <w:tcPr>
            <w:tcW w:w="1968" w:type="pct"/>
            <w:gridSpan w:val="3"/>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Pop</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 xml:space="preserve">em domicílios </w:t>
            </w:r>
            <w:r>
              <w:rPr>
                <w:rFonts w:eastAsia="Times New Roman"/>
                <w:b/>
                <w:bCs/>
                <w:color w:val="000000"/>
                <w:sz w:val="22"/>
                <w:szCs w:val="22"/>
                <w:lang w:eastAsia="pt-BR"/>
              </w:rPr>
              <w:t>-</w:t>
            </w:r>
            <w:r w:rsidRPr="00D247D4">
              <w:rPr>
                <w:rFonts w:eastAsia="Times New Roman"/>
                <w:b/>
                <w:bCs/>
                <w:color w:val="000000"/>
                <w:sz w:val="22"/>
                <w:szCs w:val="22"/>
                <w:lang w:eastAsia="pt-BR"/>
              </w:rPr>
              <w:t xml:space="preserve"> aglomerados subnormais</w:t>
            </w:r>
          </w:p>
        </w:tc>
        <w:tc>
          <w:tcPr>
            <w:tcW w:w="1023"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Média de moradores em dom</w:t>
            </w:r>
            <w:r>
              <w:rPr>
                <w:rFonts w:eastAsia="Times New Roman"/>
                <w:b/>
                <w:bCs/>
                <w:color w:val="000000"/>
                <w:sz w:val="22"/>
                <w:szCs w:val="22"/>
                <w:lang w:eastAsia="pt-BR"/>
              </w:rPr>
              <w:t xml:space="preserve">. - </w:t>
            </w:r>
            <w:r w:rsidRPr="00D247D4">
              <w:rPr>
                <w:rFonts w:eastAsia="Times New Roman"/>
                <w:b/>
                <w:bCs/>
                <w:color w:val="000000"/>
                <w:sz w:val="22"/>
                <w:szCs w:val="22"/>
                <w:lang w:eastAsia="pt-BR"/>
              </w:rPr>
              <w:t>aglomerados subnormais</w:t>
            </w:r>
          </w:p>
        </w:tc>
      </w:tr>
      <w:tr w:rsidR="004730CC" w:rsidRPr="00842F25" w:rsidTr="00C82BEE">
        <w:trPr>
          <w:trHeight w:val="283"/>
        </w:trPr>
        <w:tc>
          <w:tcPr>
            <w:tcW w:w="1107" w:type="pct"/>
            <w:vMerge/>
            <w:shd w:val="clear" w:color="auto" w:fill="auto"/>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c>
          <w:tcPr>
            <w:tcW w:w="902" w:type="pct"/>
            <w:vMerge/>
            <w:shd w:val="clear" w:color="auto" w:fill="auto"/>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c>
          <w:tcPr>
            <w:tcW w:w="574"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Total</w:t>
            </w:r>
          </w:p>
        </w:tc>
        <w:tc>
          <w:tcPr>
            <w:tcW w:w="738"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Homens</w:t>
            </w:r>
          </w:p>
        </w:tc>
        <w:tc>
          <w:tcPr>
            <w:tcW w:w="656"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Mulheres</w:t>
            </w:r>
          </w:p>
        </w:tc>
        <w:tc>
          <w:tcPr>
            <w:tcW w:w="1023" w:type="pct"/>
            <w:vMerge/>
            <w:shd w:val="clear" w:color="auto" w:fill="auto"/>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Curucambá</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2 995</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11 221</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5 568</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5 653</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Daniel Reis</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750</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2 652</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1 261</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1 391</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3,5</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Deus é Amor</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230</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866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415</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451</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Elo Perdido I e II</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2 134</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7 833</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3 766</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4 067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Floresta Parque</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406</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1 443</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720</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723</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Guanabara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1 965</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7 314</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3 480</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3 834</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Helderlândia Rural</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1 231</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4 741</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2 367</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2 374</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Helderlândia Urbana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783</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2 916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1 469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1 447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Heliolândia Rural</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2 300</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8 306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4 027</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4 279</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Heliolândia Urbana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1 311</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5 056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2 475</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2 581</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Icuí - Guajará II</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194</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768</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371</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Icuí-Guajará</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2 158</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7 997</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3 865</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4 132</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Icuí-Laranjeira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4 251</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15 545</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7 646</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7 899</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Ayrton Sena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201</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670</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344</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326</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3,3</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do Bairro Centro</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557</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2 025</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990</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1 035</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do Emops</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166</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586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283</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303</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3,5</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do Francisquinho</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286</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1 105</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523</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582</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Lago Azul</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375</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1 485</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688</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797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Paulo Freire</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173</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633</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300</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333</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Jaderlândia II</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549</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2 087</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1 011</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1 076</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Jarderlândia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3 716</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14 295</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6 840</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7 455</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Jardim Amazônia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541</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2 066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1 009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1 057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Jardim Florestal</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223</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874</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439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435</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Jardim Jader Barbalho</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2 289</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8 832</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4 325</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4 507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Jardim Nova Esperança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3 183</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11 873</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5 826</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6 047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Jardim Nova Vida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479</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1 883</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931</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952</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Jardim Samambaia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718</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2 799</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1 344</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1 455</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Jibóia Branca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856</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3 099</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1 560</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1 539</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Levilândia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822</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3 027</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1 509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1 518</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Maguari</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529</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2 033</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958</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1 075</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Maguari - Açu</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378</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1 427</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696</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731</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Malvinas</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650</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2 440</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1 206</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1 234</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Moara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515</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2 118</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1 110</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1 008</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4,1</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Monte das Oliveiras</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389</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1 472</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746</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726</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Monte Sinai</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326</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1 277</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629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648</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bl>
    <w:p w:rsidR="004730CC" w:rsidRPr="004C1B5B" w:rsidRDefault="004730CC" w:rsidP="004730CC">
      <w:pPr>
        <w:spacing w:after="0" w:line="240" w:lineRule="auto"/>
        <w:jc w:val="right"/>
        <w:rPr>
          <w:sz w:val="20"/>
        </w:rPr>
      </w:pPr>
      <w:r>
        <w:rPr>
          <w:sz w:val="20"/>
        </w:rPr>
        <w:lastRenderedPageBreak/>
        <w:t>(conclusão)</w:t>
      </w:r>
    </w:p>
    <w:tbl>
      <w:tblPr>
        <w:tblW w:w="5000" w:type="pct"/>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39"/>
        <w:gridCol w:w="1662"/>
        <w:gridCol w:w="1057"/>
        <w:gridCol w:w="1360"/>
        <w:gridCol w:w="1208"/>
        <w:gridCol w:w="1885"/>
      </w:tblGrid>
      <w:tr w:rsidR="004730CC" w:rsidRPr="00842F25" w:rsidTr="00C82BEE">
        <w:trPr>
          <w:trHeight w:val="283"/>
        </w:trPr>
        <w:tc>
          <w:tcPr>
            <w:tcW w:w="1107"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Pr>
                <w:rFonts w:eastAsia="Times New Roman"/>
                <w:b/>
                <w:bCs/>
                <w:color w:val="000000"/>
                <w:sz w:val="22"/>
                <w:szCs w:val="22"/>
                <w:lang w:eastAsia="pt-BR"/>
              </w:rPr>
              <w:t>A</w:t>
            </w:r>
            <w:r w:rsidRPr="00D247D4">
              <w:rPr>
                <w:rFonts w:eastAsia="Times New Roman"/>
                <w:b/>
                <w:bCs/>
                <w:color w:val="000000"/>
                <w:sz w:val="22"/>
                <w:szCs w:val="22"/>
                <w:lang w:eastAsia="pt-BR"/>
              </w:rPr>
              <w:t>glomerados subnormais</w:t>
            </w:r>
          </w:p>
        </w:tc>
        <w:tc>
          <w:tcPr>
            <w:tcW w:w="902"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Dom</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em aglomerados subnormais</w:t>
            </w:r>
          </w:p>
        </w:tc>
        <w:tc>
          <w:tcPr>
            <w:tcW w:w="1968" w:type="pct"/>
            <w:gridSpan w:val="3"/>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Pop</w:t>
            </w:r>
            <w:r>
              <w:rPr>
                <w:rFonts w:eastAsia="Times New Roman"/>
                <w:b/>
                <w:bCs/>
                <w:color w:val="000000"/>
                <w:sz w:val="22"/>
                <w:szCs w:val="22"/>
                <w:lang w:eastAsia="pt-BR"/>
              </w:rPr>
              <w:t xml:space="preserve">. </w:t>
            </w:r>
            <w:r w:rsidRPr="00D247D4">
              <w:rPr>
                <w:rFonts w:eastAsia="Times New Roman"/>
                <w:b/>
                <w:bCs/>
                <w:color w:val="000000"/>
                <w:sz w:val="22"/>
                <w:szCs w:val="22"/>
                <w:lang w:eastAsia="pt-BR"/>
              </w:rPr>
              <w:t xml:space="preserve">em domicílios </w:t>
            </w:r>
            <w:r>
              <w:rPr>
                <w:rFonts w:eastAsia="Times New Roman"/>
                <w:b/>
                <w:bCs/>
                <w:color w:val="000000"/>
                <w:sz w:val="22"/>
                <w:szCs w:val="22"/>
                <w:lang w:eastAsia="pt-BR"/>
              </w:rPr>
              <w:t>-</w:t>
            </w:r>
            <w:r w:rsidRPr="00D247D4">
              <w:rPr>
                <w:rFonts w:eastAsia="Times New Roman"/>
                <w:b/>
                <w:bCs/>
                <w:color w:val="000000"/>
                <w:sz w:val="22"/>
                <w:szCs w:val="22"/>
                <w:lang w:eastAsia="pt-BR"/>
              </w:rPr>
              <w:t xml:space="preserve"> aglomerados subnormais</w:t>
            </w:r>
          </w:p>
        </w:tc>
        <w:tc>
          <w:tcPr>
            <w:tcW w:w="1023" w:type="pct"/>
            <w:vMerge w:val="restart"/>
            <w:shd w:val="clear" w:color="auto" w:fill="DBE5F1" w:themeFill="accent1" w:themeFillTint="33"/>
            <w:vAlign w:val="center"/>
            <w:hideMark/>
          </w:tcPr>
          <w:p w:rsidR="004730CC" w:rsidRPr="00D247D4" w:rsidRDefault="004730CC" w:rsidP="00C82BEE">
            <w:pPr>
              <w:spacing w:after="0" w:line="240" w:lineRule="auto"/>
              <w:jc w:val="center"/>
              <w:rPr>
                <w:rFonts w:eastAsia="Times New Roman"/>
                <w:b/>
                <w:bCs/>
                <w:color w:val="000000"/>
                <w:sz w:val="22"/>
                <w:szCs w:val="22"/>
                <w:lang w:eastAsia="pt-BR"/>
              </w:rPr>
            </w:pPr>
            <w:r w:rsidRPr="00D247D4">
              <w:rPr>
                <w:rFonts w:eastAsia="Times New Roman"/>
                <w:b/>
                <w:bCs/>
                <w:color w:val="000000"/>
                <w:sz w:val="22"/>
                <w:szCs w:val="22"/>
                <w:lang w:eastAsia="pt-BR"/>
              </w:rPr>
              <w:t>Média de moradores em dom</w:t>
            </w:r>
            <w:r>
              <w:rPr>
                <w:rFonts w:eastAsia="Times New Roman"/>
                <w:b/>
                <w:bCs/>
                <w:color w:val="000000"/>
                <w:sz w:val="22"/>
                <w:szCs w:val="22"/>
                <w:lang w:eastAsia="pt-BR"/>
              </w:rPr>
              <w:t xml:space="preserve">. - </w:t>
            </w:r>
            <w:r w:rsidRPr="00D247D4">
              <w:rPr>
                <w:rFonts w:eastAsia="Times New Roman"/>
                <w:b/>
                <w:bCs/>
                <w:color w:val="000000"/>
                <w:sz w:val="22"/>
                <w:szCs w:val="22"/>
                <w:lang w:eastAsia="pt-BR"/>
              </w:rPr>
              <w:t>aglomerados subnormais</w:t>
            </w:r>
          </w:p>
        </w:tc>
      </w:tr>
      <w:tr w:rsidR="004730CC" w:rsidRPr="00842F25" w:rsidTr="00C82BEE">
        <w:trPr>
          <w:trHeight w:val="283"/>
        </w:trPr>
        <w:tc>
          <w:tcPr>
            <w:tcW w:w="1107" w:type="pct"/>
            <w:vMerge/>
            <w:shd w:val="clear" w:color="auto" w:fill="auto"/>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c>
          <w:tcPr>
            <w:tcW w:w="902" w:type="pct"/>
            <w:vMerge/>
            <w:shd w:val="clear" w:color="auto" w:fill="auto"/>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c>
          <w:tcPr>
            <w:tcW w:w="574"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Total</w:t>
            </w:r>
          </w:p>
        </w:tc>
        <w:tc>
          <w:tcPr>
            <w:tcW w:w="738"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Homens</w:t>
            </w:r>
          </w:p>
        </w:tc>
        <w:tc>
          <w:tcPr>
            <w:tcW w:w="656"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Mulheres</w:t>
            </w:r>
          </w:p>
        </w:tc>
        <w:tc>
          <w:tcPr>
            <w:tcW w:w="1023" w:type="pct"/>
            <w:vMerge/>
            <w:shd w:val="clear" w:color="auto" w:fill="auto"/>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Nova República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594</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2 198</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1 069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1 129</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Olga Benário</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443</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1 625</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809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816</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PAAR</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7 887</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29 709</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14 409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15 300</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Quarenta Horas</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1 534</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5 798</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2 789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3 009</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Residencial Antônio Carlos Marighela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2 185</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8 388</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4 118</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4 270</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Riacho Doce</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614</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2 390</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1 158</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1 232</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Roraima - Amapá</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2 199</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8 283</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4 093</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4 190</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Samambaia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1 204</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4 386</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2 189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2 197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Sare</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935</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3 620</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1 783</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1 837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Terra Santa</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723</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2 770</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1 339</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1 431</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Tóquio</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1 261</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4 713</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2 252</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2 461</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Vinte e Oito de Agosto</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970</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3 675</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1 797</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1 878</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83"/>
        </w:trPr>
        <w:tc>
          <w:tcPr>
            <w:tcW w:w="1107"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Xapuri</w:t>
            </w:r>
          </w:p>
        </w:tc>
        <w:tc>
          <w:tcPr>
            <w:tcW w:w="90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376</w:t>
            </w:r>
          </w:p>
        </w:tc>
        <w:tc>
          <w:tcPr>
            <w:tcW w:w="574"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1 344</w:t>
            </w:r>
          </w:p>
        </w:tc>
        <w:tc>
          <w:tcPr>
            <w:tcW w:w="738"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637</w:t>
            </w:r>
          </w:p>
        </w:tc>
        <w:tc>
          <w:tcPr>
            <w:tcW w:w="65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707</w:t>
            </w:r>
          </w:p>
        </w:tc>
        <w:tc>
          <w:tcPr>
            <w:tcW w:w="1023"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3,6</w:t>
            </w:r>
          </w:p>
        </w:tc>
      </w:tr>
    </w:tbl>
    <w:p w:rsidR="004730CC" w:rsidRDefault="004730CC" w:rsidP="004730CC">
      <w:pPr>
        <w:spacing w:after="0" w:line="240" w:lineRule="auto"/>
        <w:jc w:val="both"/>
        <w:rPr>
          <w:sz w:val="20"/>
          <w:szCs w:val="20"/>
        </w:rPr>
      </w:pPr>
      <w:r w:rsidRPr="00A622B3">
        <w:rPr>
          <w:sz w:val="20"/>
          <w:szCs w:val="20"/>
        </w:rPr>
        <w:t>Fonte: I</w:t>
      </w:r>
      <w:r>
        <w:rPr>
          <w:sz w:val="20"/>
          <w:szCs w:val="20"/>
        </w:rPr>
        <w:t xml:space="preserve">nstituto </w:t>
      </w:r>
      <w:r w:rsidRPr="00A622B3">
        <w:rPr>
          <w:sz w:val="20"/>
          <w:szCs w:val="20"/>
        </w:rPr>
        <w:t>B</w:t>
      </w:r>
      <w:r>
        <w:rPr>
          <w:sz w:val="20"/>
          <w:szCs w:val="20"/>
        </w:rPr>
        <w:t xml:space="preserve">rasileiro de </w:t>
      </w:r>
      <w:r w:rsidRPr="00A622B3">
        <w:rPr>
          <w:sz w:val="20"/>
          <w:szCs w:val="20"/>
        </w:rPr>
        <w:t>G</w:t>
      </w:r>
      <w:r>
        <w:rPr>
          <w:sz w:val="20"/>
          <w:szCs w:val="20"/>
        </w:rPr>
        <w:t xml:space="preserve">eografia e </w:t>
      </w:r>
      <w:r w:rsidRPr="00A622B3">
        <w:rPr>
          <w:sz w:val="20"/>
          <w:szCs w:val="20"/>
        </w:rPr>
        <w:t>E</w:t>
      </w:r>
      <w:r>
        <w:rPr>
          <w:sz w:val="20"/>
          <w:szCs w:val="20"/>
        </w:rPr>
        <w:t>statística</w:t>
      </w:r>
      <w:r w:rsidRPr="00A622B3">
        <w:rPr>
          <w:sz w:val="20"/>
          <w:szCs w:val="20"/>
        </w:rPr>
        <w:t xml:space="preserve"> (2010)</w:t>
      </w:r>
    </w:p>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jc w:val="both"/>
      </w:pPr>
      <w:r>
        <w:t>A projeção populacional de Ananindeua (</w:t>
      </w:r>
      <w:r>
        <w:fldChar w:fldCharType="begin"/>
      </w:r>
      <w:r>
        <w:instrText xml:space="preserve"> REF _Ref370397123 \h  \* MERGEFORMAT </w:instrText>
      </w:r>
      <w:r>
        <w:fldChar w:fldCharType="separate"/>
      </w:r>
      <w:r w:rsidRPr="00174BD6">
        <w:t xml:space="preserve">Tabela </w:t>
      </w:r>
      <w:r>
        <w:t>7</w:t>
      </w:r>
      <w:r>
        <w:fldChar w:fldCharType="end"/>
      </w:r>
      <w:r>
        <w:t xml:space="preserve"> e </w:t>
      </w:r>
      <w:r>
        <w:fldChar w:fldCharType="begin"/>
      </w:r>
      <w:r>
        <w:instrText xml:space="preserve"> REF _Ref375914123 \h  \* MERGEFORMAT </w:instrText>
      </w:r>
      <w:r>
        <w:fldChar w:fldCharType="separate"/>
      </w:r>
      <w:r w:rsidRPr="00174BD6">
        <w:t xml:space="preserve">Tabela </w:t>
      </w:r>
      <w:r>
        <w:rPr>
          <w:noProof/>
        </w:rPr>
        <w:t>8</w:t>
      </w:r>
      <w:r>
        <w:fldChar w:fldCharType="end"/>
      </w:r>
      <w:r>
        <w:t xml:space="preserve">) resultou em taxa média de variação anual de 1,64% entre os anos de 2010 e 2050. Estes contingentes variaram em função da curva de projeção populacional elaborada pelo IBGE para o Estado do Pará (INSTITUTO BRASILEIRO DE GEOGRAFIA E ESTATÍSTICA, 2006), mas também em função de acréscimos de contingentes populacionais referentes a empreendimentos habitacionais e de infraestrutura em execução. De modo claro, a variação populacional do município se distribui de modo desigual, sendo maior nas áreas de expansão (formalmente rurais em 2010 ou já urbanas) e nos </w:t>
      </w:r>
      <w:r w:rsidRPr="008D17D5">
        <w:t>aglomerados subnormais</w:t>
      </w:r>
      <w:r>
        <w:t>.</w:t>
      </w:r>
    </w:p>
    <w:p w:rsidR="004730CC" w:rsidRDefault="004730CC" w:rsidP="004730CC">
      <w:pPr>
        <w:pStyle w:val="PargrafodaLista"/>
        <w:spacing w:after="0" w:line="360" w:lineRule="auto"/>
        <w:ind w:left="0" w:firstLine="1134"/>
        <w:contextualSpacing w:val="0"/>
        <w:jc w:val="both"/>
      </w:pPr>
    </w:p>
    <w:p w:rsidR="004730CC" w:rsidRDefault="004730CC" w:rsidP="004730CC">
      <w:pPr>
        <w:spacing w:after="0" w:line="240" w:lineRule="auto"/>
        <w:jc w:val="both"/>
      </w:pPr>
      <w:bookmarkStart w:id="23" w:name="_Ref370397123"/>
      <w:bookmarkStart w:id="24" w:name="_Toc375916132"/>
      <w:r w:rsidRPr="00174BD6">
        <w:t xml:space="preserve">Tabela </w:t>
      </w:r>
      <w:fldSimple w:instr=" SEQ Tabela \* ARABIC ">
        <w:r>
          <w:rPr>
            <w:noProof/>
          </w:rPr>
          <w:t>7</w:t>
        </w:r>
      </w:fldSimple>
      <w:bookmarkEnd w:id="23"/>
      <w:r w:rsidRPr="00174BD6">
        <w:t xml:space="preserve"> - Resultados atualizados de projeção populacional do município de Ananindeua, na RMB, por situação (2010-2050), com percentuais de variação em relação ao ano de 2010 e em relação ao ano imediatamente anterior na projeção populacional.</w:t>
      </w:r>
      <w:bookmarkEnd w:id="24"/>
    </w:p>
    <w:p w:rsidR="004730CC" w:rsidRPr="004C1B5B" w:rsidRDefault="004730CC" w:rsidP="004730CC">
      <w:pPr>
        <w:spacing w:after="0" w:line="240" w:lineRule="auto"/>
        <w:jc w:val="right"/>
        <w:rPr>
          <w:sz w:val="20"/>
        </w:rPr>
      </w:pPr>
      <w:r>
        <w:rPr>
          <w:sz w:val="20"/>
        </w:rPr>
        <w:t>(continua)</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8"/>
        <w:gridCol w:w="1323"/>
        <w:gridCol w:w="1573"/>
        <w:gridCol w:w="1282"/>
        <w:gridCol w:w="1857"/>
        <w:gridCol w:w="2338"/>
      </w:tblGrid>
      <w:tr w:rsidR="004730CC" w:rsidRPr="00842F25" w:rsidTr="00C82BEE">
        <w:trPr>
          <w:trHeight w:val="20"/>
          <w:jc w:val="center"/>
        </w:trPr>
        <w:tc>
          <w:tcPr>
            <w:tcW w:w="5000" w:type="pct"/>
            <w:gridSpan w:val="6"/>
            <w:shd w:val="clear" w:color="auto" w:fill="DBE5F1" w:themeFill="accent1" w:themeFillTint="33"/>
            <w:noWrap/>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ANANINDEUA</w:t>
            </w:r>
          </w:p>
        </w:tc>
      </w:tr>
      <w:tr w:rsidR="004730CC" w:rsidRPr="00842F25" w:rsidTr="00C82BEE">
        <w:trPr>
          <w:trHeight w:val="20"/>
          <w:jc w:val="center"/>
        </w:trPr>
        <w:tc>
          <w:tcPr>
            <w:tcW w:w="455"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ANO</w:t>
            </w:r>
          </w:p>
        </w:tc>
        <w:tc>
          <w:tcPr>
            <w:tcW w:w="718"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Total</w:t>
            </w:r>
          </w:p>
        </w:tc>
        <w:tc>
          <w:tcPr>
            <w:tcW w:w="854"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Urbana</w:t>
            </w:r>
          </w:p>
        </w:tc>
        <w:tc>
          <w:tcPr>
            <w:tcW w:w="696"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Rural</w:t>
            </w:r>
          </w:p>
        </w:tc>
        <w:tc>
          <w:tcPr>
            <w:tcW w:w="1008"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Pr>
                <w:rFonts w:eastAsia="Times New Roman"/>
                <w:b/>
                <w:bCs/>
                <w:color w:val="000000"/>
                <w:sz w:val="22"/>
                <w:szCs w:val="22"/>
                <w:lang w:eastAsia="pt-BR"/>
              </w:rPr>
              <w:t xml:space="preserve">% var. </w:t>
            </w:r>
            <w:r w:rsidRPr="00842F25">
              <w:rPr>
                <w:rFonts w:eastAsia="Times New Roman"/>
                <w:b/>
                <w:bCs/>
                <w:color w:val="000000"/>
                <w:sz w:val="22"/>
                <w:szCs w:val="22"/>
                <w:lang w:eastAsia="pt-BR"/>
              </w:rPr>
              <w:t>2010</w:t>
            </w:r>
          </w:p>
        </w:tc>
        <w:tc>
          <w:tcPr>
            <w:tcW w:w="1269"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 var. ano anterior</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2010</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471.980</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470.819</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1.161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0,0%</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0,0%</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2011</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479.874</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478.713</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1.161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1,7%</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1,7%</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2012</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483.821</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482.631</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1.190</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2,5%</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0,8%</w:t>
            </w:r>
          </w:p>
        </w:tc>
      </w:tr>
    </w:tbl>
    <w:p w:rsidR="004730CC" w:rsidRDefault="004730CC" w:rsidP="004730CC"/>
    <w:p w:rsidR="004730CC" w:rsidRPr="004C1B5B" w:rsidRDefault="004730CC" w:rsidP="004730CC">
      <w:pPr>
        <w:spacing w:after="0" w:line="240" w:lineRule="auto"/>
        <w:jc w:val="right"/>
        <w:rPr>
          <w:sz w:val="20"/>
        </w:rPr>
      </w:pPr>
      <w:r>
        <w:rPr>
          <w:sz w:val="20"/>
        </w:rPr>
        <w:lastRenderedPageBreak/>
        <w:t>(conclusão)</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8"/>
        <w:gridCol w:w="1323"/>
        <w:gridCol w:w="1573"/>
        <w:gridCol w:w="1282"/>
        <w:gridCol w:w="1857"/>
        <w:gridCol w:w="2338"/>
      </w:tblGrid>
      <w:tr w:rsidR="004730CC" w:rsidRPr="00842F25" w:rsidTr="00C82BEE">
        <w:trPr>
          <w:trHeight w:val="20"/>
          <w:jc w:val="center"/>
        </w:trPr>
        <w:tc>
          <w:tcPr>
            <w:tcW w:w="5000" w:type="pct"/>
            <w:gridSpan w:val="6"/>
            <w:shd w:val="clear" w:color="auto" w:fill="DBE5F1" w:themeFill="accent1" w:themeFillTint="33"/>
            <w:noWrap/>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ANANINDEUA</w:t>
            </w:r>
          </w:p>
        </w:tc>
      </w:tr>
      <w:tr w:rsidR="004730CC" w:rsidRPr="00842F25" w:rsidTr="00C82BEE">
        <w:trPr>
          <w:trHeight w:val="20"/>
          <w:jc w:val="center"/>
        </w:trPr>
        <w:tc>
          <w:tcPr>
            <w:tcW w:w="455"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ANO</w:t>
            </w:r>
          </w:p>
        </w:tc>
        <w:tc>
          <w:tcPr>
            <w:tcW w:w="718"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Total</w:t>
            </w:r>
          </w:p>
        </w:tc>
        <w:tc>
          <w:tcPr>
            <w:tcW w:w="854"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Urbana</w:t>
            </w:r>
          </w:p>
        </w:tc>
        <w:tc>
          <w:tcPr>
            <w:tcW w:w="696"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Rural</w:t>
            </w:r>
          </w:p>
        </w:tc>
        <w:tc>
          <w:tcPr>
            <w:tcW w:w="1008"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Pr>
                <w:rFonts w:eastAsia="Times New Roman"/>
                <w:b/>
                <w:bCs/>
                <w:color w:val="000000"/>
                <w:sz w:val="22"/>
                <w:szCs w:val="22"/>
                <w:lang w:eastAsia="pt-BR"/>
              </w:rPr>
              <w:t xml:space="preserve">% var. </w:t>
            </w:r>
            <w:r w:rsidRPr="00842F25">
              <w:rPr>
                <w:rFonts w:eastAsia="Times New Roman"/>
                <w:b/>
                <w:bCs/>
                <w:color w:val="000000"/>
                <w:sz w:val="22"/>
                <w:szCs w:val="22"/>
                <w:lang w:eastAsia="pt-BR"/>
              </w:rPr>
              <w:t>2010</w:t>
            </w:r>
          </w:p>
        </w:tc>
        <w:tc>
          <w:tcPr>
            <w:tcW w:w="1269"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 var. ano anterior</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2013</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493.976</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492.761</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1.215</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4,7%</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2,1%</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2014</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527.610</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526.316</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1.294</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11,8%</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6,8%</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2015</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537.191</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535.865</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1.326</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13,8%</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1,8%</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2016</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553.103</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551.746</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1.357</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17,2%</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3,0%</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2017</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561.501</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560.114</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1.387</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19,0%</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1,5%</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2018</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573.657</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572.242</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1.415</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21,5%</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2,2%</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2019</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583.238</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581.794</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1.444</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23,6%</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1,7%</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2020</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600.119</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598.649</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1.470</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27,1%</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2,9%</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2021</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611.416</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609.930</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1.486</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29,5%</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1,9%</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2022</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628.297</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626.784</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1.513</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33,1%</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2,8%</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2023</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637.878</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636.338</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1.540</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35,1%</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1,5%</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2024</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653.790</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652.224</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1.566</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38,5%</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2,5%</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2025</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662.188</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660.595</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1.593</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40,3%</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1,3%</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2026</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674.344</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672.387</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1.957</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42,9%</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1,8%</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2027</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683.925</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681.941</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1.984</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44,9%</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2028</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700.806</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698.795</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2.011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48,5%</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2,5%</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2029</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712.103</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710.065</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2.038</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50,9%</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1,6%</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2030</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728.984</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726.920</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2.064</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54,5%</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2,4%</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2031</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738.565</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736.436</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2.129</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56,5%</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1,3%</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2032</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754.477</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752.286</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2.191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59,9%</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2,2%</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2033</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762.875</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760.624</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2.251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61,6%</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2034</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775.031</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772.724</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2.307</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64,2%</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1,6%</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2035</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784.612</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782.251</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2.361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66,2%</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2036</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801.493</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799.081</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2.412</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69,8%</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2,2%</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2037</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812.790</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810.329</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2.461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72,2%</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2038</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822.371</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819.864</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2.507</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74,2%</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2039</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831.952</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829.401</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2.551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76,3%</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2040</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847.864</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845.271</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2.593</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79,6%</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1,9%</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2041</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856.262</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853.629</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2.633</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81,4%</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1,0%</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2042</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868.417</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865.747</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2.670</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84,0%</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2043</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877.998</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875.292</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2.706</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86,0%</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2044</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894.880</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892.141</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2.739</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89,6%</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1,9%</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2045</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905.216</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902.445</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2.771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91,8%</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2046</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913.325</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910.525</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2.800</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93,5%</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0,9%</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2047</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920.826</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917.998</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2.828</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95,1%</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0,8%</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2048</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932.349</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929.495</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2.854</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97,5%</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1,3%</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2049</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937.975</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935.096</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2.879</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98,7%</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0,6%</w:t>
            </w:r>
          </w:p>
        </w:tc>
      </w:tr>
      <w:tr w:rsidR="004730CC" w:rsidRPr="00842F25" w:rsidTr="00C82BEE">
        <w:trPr>
          <w:trHeight w:val="20"/>
          <w:jc w:val="center"/>
        </w:trPr>
        <w:tc>
          <w:tcPr>
            <w:tcW w:w="455"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2050</w:t>
            </w:r>
          </w:p>
        </w:tc>
        <w:tc>
          <w:tcPr>
            <w:tcW w:w="71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945.507</w:t>
            </w:r>
          </w:p>
        </w:tc>
        <w:tc>
          <w:tcPr>
            <w:tcW w:w="854"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942.606</w:t>
            </w:r>
          </w:p>
        </w:tc>
        <w:tc>
          <w:tcPr>
            <w:tcW w:w="696"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2.901</w:t>
            </w:r>
          </w:p>
        </w:tc>
        <w:tc>
          <w:tcPr>
            <w:tcW w:w="100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100,3%</w:t>
            </w:r>
          </w:p>
        </w:tc>
        <w:tc>
          <w:tcPr>
            <w:tcW w:w="126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0,8%</w:t>
            </w:r>
          </w:p>
        </w:tc>
      </w:tr>
    </w:tbl>
    <w:p w:rsidR="004730CC" w:rsidRDefault="004730CC" w:rsidP="004730CC">
      <w:pPr>
        <w:spacing w:after="0" w:line="360" w:lineRule="auto"/>
        <w:jc w:val="both"/>
      </w:pPr>
      <w:bookmarkStart w:id="25" w:name="_Ref370467326"/>
      <w:bookmarkStart w:id="26" w:name="_Ref374108950"/>
    </w:p>
    <w:p w:rsidR="004730CC" w:rsidRDefault="004730CC" w:rsidP="004730CC">
      <w:pPr>
        <w:spacing w:after="0" w:line="360" w:lineRule="auto"/>
        <w:jc w:val="both"/>
      </w:pPr>
    </w:p>
    <w:p w:rsidR="00EA269B" w:rsidRDefault="00EA269B" w:rsidP="004730CC">
      <w:pPr>
        <w:spacing w:after="0" w:line="360" w:lineRule="auto"/>
        <w:jc w:val="both"/>
      </w:pPr>
    </w:p>
    <w:p w:rsidR="00EA269B" w:rsidRDefault="00EA269B" w:rsidP="004730CC">
      <w:pPr>
        <w:spacing w:after="0" w:line="360" w:lineRule="auto"/>
        <w:jc w:val="both"/>
      </w:pPr>
    </w:p>
    <w:p w:rsidR="00EA269B" w:rsidRDefault="00EA269B" w:rsidP="004730CC">
      <w:pPr>
        <w:spacing w:after="0" w:line="360" w:lineRule="auto"/>
        <w:jc w:val="both"/>
      </w:pPr>
    </w:p>
    <w:p w:rsidR="00EA269B" w:rsidRDefault="00EA269B" w:rsidP="004730CC">
      <w:pPr>
        <w:spacing w:after="0" w:line="360" w:lineRule="auto"/>
        <w:jc w:val="both"/>
      </w:pPr>
    </w:p>
    <w:p w:rsidR="004730CC" w:rsidRDefault="004730CC" w:rsidP="004730CC">
      <w:pPr>
        <w:spacing w:after="0" w:line="240" w:lineRule="auto"/>
        <w:jc w:val="both"/>
      </w:pPr>
      <w:bookmarkStart w:id="27" w:name="_Ref375914123"/>
      <w:bookmarkStart w:id="28" w:name="_Toc375916133"/>
      <w:r w:rsidRPr="00174BD6">
        <w:lastRenderedPageBreak/>
        <w:t xml:space="preserve">Tabela </w:t>
      </w:r>
      <w:fldSimple w:instr=" SEQ Tabela \* ARABIC ">
        <w:r>
          <w:rPr>
            <w:noProof/>
          </w:rPr>
          <w:t>8</w:t>
        </w:r>
      </w:fldSimple>
      <w:bookmarkEnd w:id="25"/>
      <w:bookmarkEnd w:id="26"/>
      <w:bookmarkEnd w:id="27"/>
      <w:r w:rsidRPr="00174BD6">
        <w:t xml:space="preserve"> - Município de Ananindeua, taxas médias de projeção populacional (2010-2050).</w:t>
      </w:r>
      <w:bookmarkEnd w:id="28"/>
    </w:p>
    <w:p w:rsidR="004730CC" w:rsidRPr="004C1B5B" w:rsidRDefault="004730CC" w:rsidP="004730CC">
      <w:pPr>
        <w:spacing w:after="0" w:line="240" w:lineRule="auto"/>
        <w:jc w:val="right"/>
        <w:rPr>
          <w:sz w:val="20"/>
        </w:rPr>
      </w:pPr>
      <w:r>
        <w:rPr>
          <w:sz w:val="20"/>
        </w:rPr>
        <w:t>(continua)</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35"/>
        <w:gridCol w:w="1811"/>
        <w:gridCol w:w="1512"/>
        <w:gridCol w:w="1360"/>
        <w:gridCol w:w="3093"/>
      </w:tblGrid>
      <w:tr w:rsidR="004730CC" w:rsidRPr="00E25BB1" w:rsidTr="00C82BEE">
        <w:trPr>
          <w:trHeight w:val="113"/>
          <w:jc w:val="center"/>
        </w:trPr>
        <w:tc>
          <w:tcPr>
            <w:tcW w:w="5000" w:type="pct"/>
            <w:gridSpan w:val="5"/>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ANANINDEUA</w:t>
            </w:r>
          </w:p>
        </w:tc>
      </w:tr>
      <w:tr w:rsidR="004730CC" w:rsidRPr="00E25BB1" w:rsidTr="00C82BEE">
        <w:trPr>
          <w:trHeight w:val="113"/>
          <w:jc w:val="center"/>
        </w:trPr>
        <w:tc>
          <w:tcPr>
            <w:tcW w:w="779"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Quadriênio</w:t>
            </w:r>
          </w:p>
        </w:tc>
        <w:tc>
          <w:tcPr>
            <w:tcW w:w="983" w:type="pct"/>
            <w:shd w:val="clear" w:color="auto" w:fill="DBE5F1" w:themeFill="accent1" w:themeFillTint="33"/>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Total</w:t>
            </w:r>
          </w:p>
        </w:tc>
        <w:tc>
          <w:tcPr>
            <w:tcW w:w="821"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Urbana</w:t>
            </w:r>
          </w:p>
        </w:tc>
        <w:tc>
          <w:tcPr>
            <w:tcW w:w="738"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Rural</w:t>
            </w:r>
          </w:p>
        </w:tc>
        <w:tc>
          <w:tcPr>
            <w:tcW w:w="1679" w:type="pct"/>
            <w:shd w:val="clear" w:color="auto" w:fill="DBE5F1" w:themeFill="accent1" w:themeFillTint="33"/>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Var. pop. Média anual (%)</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2010-2013</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4,66%</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4,66%</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4,66%</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1,55%</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2014-2017</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6,42%</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6,42%</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7,19%</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2,14%</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2018-2021</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6,58%</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6,59%</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5,02%</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2,19%</w:t>
            </w:r>
          </w:p>
        </w:tc>
      </w:tr>
    </w:tbl>
    <w:p w:rsidR="004730CC" w:rsidRPr="004C1B5B" w:rsidRDefault="004730CC" w:rsidP="004730CC">
      <w:pPr>
        <w:spacing w:after="0" w:line="240" w:lineRule="auto"/>
        <w:jc w:val="right"/>
        <w:rPr>
          <w:sz w:val="20"/>
        </w:rPr>
      </w:pPr>
      <w:r>
        <w:rPr>
          <w:sz w:val="20"/>
        </w:rPr>
        <w:t>(conclusão)</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35"/>
        <w:gridCol w:w="1811"/>
        <w:gridCol w:w="1512"/>
        <w:gridCol w:w="1360"/>
        <w:gridCol w:w="3093"/>
      </w:tblGrid>
      <w:tr w:rsidR="004730CC" w:rsidRPr="00E25BB1" w:rsidTr="00C82BEE">
        <w:trPr>
          <w:trHeight w:val="113"/>
          <w:jc w:val="center"/>
        </w:trPr>
        <w:tc>
          <w:tcPr>
            <w:tcW w:w="5000" w:type="pct"/>
            <w:gridSpan w:val="5"/>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ANANINDEUA</w:t>
            </w:r>
          </w:p>
        </w:tc>
      </w:tr>
      <w:tr w:rsidR="004730CC" w:rsidRPr="00E25BB1" w:rsidTr="00C82BEE">
        <w:trPr>
          <w:trHeight w:val="113"/>
          <w:jc w:val="center"/>
        </w:trPr>
        <w:tc>
          <w:tcPr>
            <w:tcW w:w="779"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Quadriênio</w:t>
            </w:r>
          </w:p>
        </w:tc>
        <w:tc>
          <w:tcPr>
            <w:tcW w:w="983" w:type="pct"/>
            <w:shd w:val="clear" w:color="auto" w:fill="DBE5F1" w:themeFill="accent1" w:themeFillTint="33"/>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Total</w:t>
            </w:r>
          </w:p>
        </w:tc>
        <w:tc>
          <w:tcPr>
            <w:tcW w:w="821"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Urbana</w:t>
            </w:r>
          </w:p>
        </w:tc>
        <w:tc>
          <w:tcPr>
            <w:tcW w:w="738"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Rural</w:t>
            </w:r>
          </w:p>
        </w:tc>
        <w:tc>
          <w:tcPr>
            <w:tcW w:w="1679" w:type="pct"/>
            <w:shd w:val="clear" w:color="auto" w:fill="DBE5F1" w:themeFill="accent1" w:themeFillTint="33"/>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Var. pop. Média anual (%)</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2022-2025</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5,39%</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5,39%</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5,29%</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1,80%</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2026-2029</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5,60%</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5,60%</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4,14%</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1,87%</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2030-2033</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4,65%</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4,64%</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9,06%</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1,55%</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2034-2037</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4,87%</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4,87%</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6,68%</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1,62%</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2038-2041</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4,12%</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4,12%</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5,03%</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1,37%</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2042-2045</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4,24%</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4,24%</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3,78%</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1,41%</w:t>
            </w:r>
          </w:p>
        </w:tc>
      </w:tr>
      <w:tr w:rsidR="004730CC" w:rsidRPr="00E25BB1" w:rsidTr="00C82BEE">
        <w:trPr>
          <w:trHeight w:val="113"/>
          <w:jc w:val="center"/>
        </w:trPr>
        <w:tc>
          <w:tcPr>
            <w:tcW w:w="779"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2046-2050*</w:t>
            </w:r>
          </w:p>
        </w:tc>
        <w:tc>
          <w:tcPr>
            <w:tcW w:w="983"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3,52%</w:t>
            </w:r>
          </w:p>
        </w:tc>
        <w:tc>
          <w:tcPr>
            <w:tcW w:w="821"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3,52%</w:t>
            </w:r>
          </w:p>
        </w:tc>
        <w:tc>
          <w:tcPr>
            <w:tcW w:w="738"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3,61%</w:t>
            </w:r>
          </w:p>
        </w:tc>
        <w:tc>
          <w:tcPr>
            <w:tcW w:w="167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0,88%</w:t>
            </w:r>
          </w:p>
        </w:tc>
      </w:tr>
      <w:tr w:rsidR="004730CC" w:rsidRPr="00E25BB1" w:rsidTr="00C82BEE">
        <w:trPr>
          <w:trHeight w:val="207"/>
          <w:jc w:val="center"/>
        </w:trPr>
        <w:tc>
          <w:tcPr>
            <w:tcW w:w="5000" w:type="pct"/>
            <w:gridSpan w:val="5"/>
            <w:shd w:val="clear" w:color="auto" w:fill="auto"/>
            <w:vAlign w:val="center"/>
            <w:hideMark/>
          </w:tcPr>
          <w:p w:rsidR="004730CC" w:rsidRPr="00E25BB1" w:rsidRDefault="004730CC" w:rsidP="00C82BEE">
            <w:pPr>
              <w:spacing w:after="0" w:line="240" w:lineRule="auto"/>
              <w:rPr>
                <w:rFonts w:eastAsia="Times New Roman"/>
                <w:bCs/>
                <w:color w:val="000000"/>
                <w:sz w:val="22"/>
                <w:szCs w:val="22"/>
                <w:lang w:eastAsia="pt-BR"/>
              </w:rPr>
            </w:pPr>
            <w:r w:rsidRPr="00E25BB1">
              <w:rPr>
                <w:rFonts w:eastAsia="Times New Roman"/>
                <w:bCs/>
                <w:color w:val="000000"/>
                <w:sz w:val="22"/>
                <w:szCs w:val="22"/>
                <w:lang w:eastAsia="pt-BR"/>
              </w:rPr>
              <w:t>*PPA de 2046-2049; 2050 incluído na projeção populacional.</w:t>
            </w:r>
          </w:p>
        </w:tc>
      </w:tr>
    </w:tbl>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pPr>
      <w:r>
        <w:t xml:space="preserve">A população de Ananindeua em 2010, de 471.980 habitantes, foi projetada para 600.119 habitantes em 2020 (uma elevação média de 27% sobre 2010); 728.984 habitantes em 2030 (54% de elevação sobre a população de 2010); 847.864 habitantes em 2040 (80% de elevação sobre a população de 2010) e 945.507 habitantes em 2050 (100% de elevação sobre a população de 2010), </w:t>
      </w:r>
      <w:r w:rsidRPr="00DF7EA9">
        <w:t xml:space="preserve">conforme curva de projeção do </w:t>
      </w:r>
      <w:r w:rsidRPr="00DF7EA9">
        <w:fldChar w:fldCharType="begin"/>
      </w:r>
      <w:r w:rsidRPr="00DF7EA9">
        <w:instrText xml:space="preserve"> REF _Ref375220942 \h  \* MERGEFORMAT </w:instrText>
      </w:r>
      <w:r w:rsidRPr="00DF7EA9">
        <w:fldChar w:fldCharType="separate"/>
      </w:r>
      <w:r w:rsidRPr="00174BD6">
        <w:t xml:space="preserve">Gráfico </w:t>
      </w:r>
      <w:r>
        <w:t>2</w:t>
      </w:r>
      <w:r w:rsidRPr="00DF7EA9">
        <w:fldChar w:fldCharType="end"/>
      </w:r>
      <w:r w:rsidRPr="00DF7EA9">
        <w:t>.</w:t>
      </w:r>
    </w:p>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sectPr w:rsidR="004730CC" w:rsidSect="00D247D4">
          <w:headerReference w:type="default" r:id="rId19"/>
          <w:footerReference w:type="default" r:id="rId20"/>
          <w:pgSz w:w="11906" w:h="16838"/>
          <w:pgMar w:top="1701" w:right="1134" w:bottom="1134" w:left="1701" w:header="425" w:footer="425" w:gutter="0"/>
          <w:cols w:space="708"/>
          <w:docGrid w:linePitch="360"/>
        </w:sectPr>
      </w:pPr>
    </w:p>
    <w:p w:rsidR="004730CC" w:rsidRPr="00174BD6" w:rsidRDefault="004730CC" w:rsidP="004730CC">
      <w:pPr>
        <w:spacing w:after="0" w:line="240" w:lineRule="auto"/>
        <w:jc w:val="both"/>
      </w:pPr>
      <w:bookmarkStart w:id="29" w:name="_Ref375220942"/>
      <w:bookmarkStart w:id="30" w:name="_Toc375916080"/>
      <w:r w:rsidRPr="00174BD6">
        <w:lastRenderedPageBreak/>
        <w:t xml:space="preserve">Gráfico </w:t>
      </w:r>
      <w:fldSimple w:instr=" SEQ Gráfico \* ARABIC ">
        <w:r>
          <w:rPr>
            <w:noProof/>
          </w:rPr>
          <w:t>2</w:t>
        </w:r>
      </w:fldSimple>
      <w:bookmarkEnd w:id="29"/>
      <w:r w:rsidRPr="00174BD6">
        <w:t xml:space="preserve"> - Projeção populacional do município de Ananindeua (2010-2050), urbano e rural.</w:t>
      </w:r>
      <w:bookmarkEnd w:id="30"/>
    </w:p>
    <w:p w:rsidR="004730CC" w:rsidRPr="00143322" w:rsidRDefault="004730CC" w:rsidP="004730CC">
      <w:pPr>
        <w:spacing w:after="0"/>
      </w:pPr>
      <w:r w:rsidRPr="00143322">
        <w:rPr>
          <w:noProof/>
          <w:lang w:eastAsia="pt-BR"/>
        </w:rPr>
        <w:drawing>
          <wp:inline distT="0" distB="0" distL="0" distR="0" wp14:anchorId="6BCC85B0" wp14:editId="2031A8AD">
            <wp:extent cx="8882743" cy="4732773"/>
            <wp:effectExtent l="0" t="0" r="13970" b="10795"/>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730CC" w:rsidRPr="00143322" w:rsidRDefault="004730CC" w:rsidP="004730CC">
      <w:pPr>
        <w:spacing w:after="0"/>
        <w:sectPr w:rsidR="004730CC" w:rsidRPr="00143322" w:rsidSect="00D14CA7">
          <w:headerReference w:type="default" r:id="rId22"/>
          <w:footerReference w:type="default" r:id="rId23"/>
          <w:pgSz w:w="16838" w:h="11906" w:orient="landscape"/>
          <w:pgMar w:top="1701" w:right="1134" w:bottom="1134" w:left="1701" w:header="425" w:footer="425" w:gutter="0"/>
          <w:cols w:space="708"/>
          <w:docGrid w:linePitch="360"/>
        </w:sectPr>
      </w:pPr>
    </w:p>
    <w:p w:rsidR="004730CC" w:rsidRPr="00A86FAA" w:rsidRDefault="004730CC" w:rsidP="004730CC">
      <w:pPr>
        <w:pStyle w:val="Ttulo40"/>
        <w:numPr>
          <w:ilvl w:val="0"/>
          <w:numId w:val="13"/>
        </w:numPr>
        <w:tabs>
          <w:tab w:val="left" w:pos="567"/>
        </w:tabs>
        <w:spacing w:before="0" w:after="0"/>
        <w:ind w:left="0" w:firstLine="0"/>
        <w:rPr>
          <w:rFonts w:ascii="Arial" w:hAnsi="Arial" w:cs="Arial"/>
          <w:szCs w:val="24"/>
        </w:rPr>
      </w:pPr>
      <w:bookmarkStart w:id="31" w:name="_Toc375924409"/>
      <w:r w:rsidRPr="00A86FAA">
        <w:rPr>
          <w:rFonts w:ascii="Arial" w:hAnsi="Arial" w:cs="Arial"/>
          <w:szCs w:val="24"/>
        </w:rPr>
        <w:lastRenderedPageBreak/>
        <w:t>MUNICÍPIO DE MARITUBA</w:t>
      </w:r>
      <w:bookmarkEnd w:id="31"/>
    </w:p>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pPr>
      <w:r>
        <w:t xml:space="preserve">Marituba, com cerca de 110.000 habitantes segundo o Censo Demográfico recente (INSTITUTO BRASILEIRO DE GEOGRAFIA E ESTATÍSTICA, 2010;), é o município metropolitano brasileiro com o maior índice relativo de </w:t>
      </w:r>
      <w:r w:rsidRPr="008D17D5">
        <w:t>aglomerados subnormais</w:t>
      </w:r>
      <w:r>
        <w:t>; 77% do total de domicílios do município estão situados em áreas precárias (INSTITUTO BRASILEIRO DE GEOGRAFIA E ESTATÍSTICA, 2010). Sendo um município de médio porte, o volume da precariedade em Marituba tem dimensões sérias, e demanda investimento de grande porte em infraestrutura urbana.</w:t>
      </w:r>
    </w:p>
    <w:p w:rsidR="004730CC" w:rsidRDefault="004730CC" w:rsidP="004730CC">
      <w:pPr>
        <w:pStyle w:val="PargrafodaLista"/>
        <w:spacing w:after="0" w:line="360" w:lineRule="auto"/>
        <w:ind w:left="0" w:firstLine="1134"/>
        <w:contextualSpacing w:val="0"/>
        <w:jc w:val="both"/>
      </w:pPr>
      <w:r>
        <w:t>A projeção populacional do município resultou em contingente populacional de 270.960 habitantes no ano de 2050, um acréscimo de 150% acumulados. A média anual das taxas de projeção populacional de Marituba resultou em 2,31%; o maior valor deve-se, portanto, à expressividade da área de expansão do município e a seu grande número de áreas precárias, de ocupação intensiva, com graves carências de infraestrutura e parque imobiliário precário ou decaído.</w:t>
      </w:r>
    </w:p>
    <w:p w:rsidR="004730CC" w:rsidRDefault="004730CC" w:rsidP="004730CC">
      <w:pPr>
        <w:pStyle w:val="PargrafodaLista"/>
        <w:spacing w:after="0" w:line="360" w:lineRule="auto"/>
        <w:ind w:left="0" w:firstLine="1134"/>
        <w:contextualSpacing w:val="0"/>
        <w:jc w:val="both"/>
      </w:pPr>
      <w:bookmarkStart w:id="32" w:name="_GoBack"/>
      <w:bookmarkEnd w:id="32"/>
      <w:r>
        <w:t>A projeção populacional para o município de Marituba resultou em variações de 46% para os 157.602 habitantes projetados para o ano de 2020; 92% para os 208.068 habitantes projetados para o ano de 2030; 129% para os 247.865 habitantes projetados para o ano de 2040 e 150% para os 270.960 habitantes projetados para o ano de 2050 (</w:t>
      </w:r>
      <w:r>
        <w:fldChar w:fldCharType="begin"/>
      </w:r>
      <w:r>
        <w:instrText xml:space="preserve"> REF _Ref370482154 \h  \* MERGEFORMAT </w:instrText>
      </w:r>
      <w:r>
        <w:fldChar w:fldCharType="separate"/>
      </w:r>
      <w:r w:rsidRPr="00174BD6">
        <w:t xml:space="preserve">Tabela </w:t>
      </w:r>
      <w:r>
        <w:t>9</w:t>
      </w:r>
      <w:r>
        <w:fldChar w:fldCharType="end"/>
      </w:r>
      <w:r>
        <w:t xml:space="preserve"> e </w:t>
      </w:r>
      <w:r>
        <w:fldChar w:fldCharType="begin"/>
      </w:r>
      <w:r>
        <w:instrText xml:space="preserve"> REF _Ref375221145 \h </w:instrText>
      </w:r>
      <w:r>
        <w:fldChar w:fldCharType="separate"/>
      </w:r>
      <w:r w:rsidRPr="00174BD6">
        <w:t xml:space="preserve">Tabela </w:t>
      </w:r>
      <w:r>
        <w:rPr>
          <w:noProof/>
        </w:rPr>
        <w:t>10</w:t>
      </w:r>
      <w:r>
        <w:fldChar w:fldCharType="end"/>
      </w:r>
      <w:r>
        <w:t xml:space="preserve"> e </w:t>
      </w:r>
      <w:r>
        <w:fldChar w:fldCharType="begin"/>
      </w:r>
      <w:r>
        <w:instrText xml:space="preserve"> REF _Ref375909804 \h </w:instrText>
      </w:r>
      <w:r>
        <w:fldChar w:fldCharType="separate"/>
      </w:r>
      <w:r w:rsidRPr="00174BD6">
        <w:t xml:space="preserve">Gráfico </w:t>
      </w:r>
      <w:r>
        <w:rPr>
          <w:noProof/>
        </w:rPr>
        <w:t>3</w:t>
      </w:r>
      <w:r>
        <w:fldChar w:fldCharType="end"/>
      </w:r>
      <w:r>
        <w:t>).</w:t>
      </w:r>
    </w:p>
    <w:p w:rsidR="004730CC" w:rsidRDefault="004730CC" w:rsidP="004730CC">
      <w:pPr>
        <w:pStyle w:val="PargrafodaLista"/>
        <w:spacing w:after="0" w:line="360" w:lineRule="auto"/>
        <w:ind w:left="0" w:firstLine="1134"/>
        <w:contextualSpacing w:val="0"/>
        <w:jc w:val="both"/>
      </w:pPr>
    </w:p>
    <w:p w:rsidR="004730CC" w:rsidRDefault="004730CC" w:rsidP="004730CC">
      <w:pPr>
        <w:spacing w:after="0" w:line="240" w:lineRule="auto"/>
        <w:jc w:val="both"/>
      </w:pPr>
      <w:bookmarkStart w:id="33" w:name="_Ref370482154"/>
      <w:bookmarkStart w:id="34" w:name="_Toc375916134"/>
      <w:r w:rsidRPr="00174BD6">
        <w:t xml:space="preserve">Tabela </w:t>
      </w:r>
      <w:fldSimple w:instr=" SEQ Tabela \* ARABIC ">
        <w:r>
          <w:rPr>
            <w:noProof/>
          </w:rPr>
          <w:t>9</w:t>
        </w:r>
      </w:fldSimple>
      <w:bookmarkEnd w:id="33"/>
      <w:r>
        <w:t xml:space="preserve"> -</w:t>
      </w:r>
      <w:r w:rsidRPr="00174BD6">
        <w:t xml:space="preserve"> Projeção populacional do município de Marituba, 2010-2050, por situação, com percentuais de variação em relação ao ano de 2010 e em relação ao ano imediatamente anterior na projeção populacional.</w:t>
      </w:r>
      <w:bookmarkEnd w:id="34"/>
    </w:p>
    <w:p w:rsidR="004730CC" w:rsidRPr="00C46411" w:rsidRDefault="004730CC" w:rsidP="004730CC">
      <w:pPr>
        <w:spacing w:after="0" w:line="240" w:lineRule="auto"/>
        <w:jc w:val="right"/>
        <w:rPr>
          <w:sz w:val="20"/>
        </w:rPr>
      </w:pPr>
      <w:r>
        <w:rPr>
          <w:sz w:val="20"/>
        </w:rPr>
        <w:t>(continua)</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06"/>
        <w:gridCol w:w="1269"/>
        <w:gridCol w:w="1511"/>
        <w:gridCol w:w="1231"/>
        <w:gridCol w:w="1883"/>
        <w:gridCol w:w="2511"/>
      </w:tblGrid>
      <w:tr w:rsidR="004730CC" w:rsidRPr="00842F25" w:rsidTr="00C82BEE">
        <w:trPr>
          <w:trHeight w:val="225"/>
          <w:jc w:val="center"/>
        </w:trPr>
        <w:tc>
          <w:tcPr>
            <w:tcW w:w="5000" w:type="pct"/>
            <w:gridSpan w:val="6"/>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MARITUBA</w:t>
            </w:r>
          </w:p>
        </w:tc>
      </w:tr>
      <w:tr w:rsidR="004730CC" w:rsidRPr="00842F25" w:rsidTr="00C82BEE">
        <w:trPr>
          <w:trHeight w:val="225"/>
          <w:jc w:val="center"/>
        </w:trPr>
        <w:tc>
          <w:tcPr>
            <w:tcW w:w="438"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ANO</w:t>
            </w:r>
          </w:p>
        </w:tc>
        <w:tc>
          <w:tcPr>
            <w:tcW w:w="689"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TOTAL</w:t>
            </w:r>
          </w:p>
        </w:tc>
        <w:tc>
          <w:tcPr>
            <w:tcW w:w="820"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URBANA</w:t>
            </w:r>
          </w:p>
        </w:tc>
        <w:tc>
          <w:tcPr>
            <w:tcW w:w="668"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RURAL</w:t>
            </w:r>
          </w:p>
        </w:tc>
        <w:tc>
          <w:tcPr>
            <w:tcW w:w="1022"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 var./2010</w:t>
            </w:r>
          </w:p>
        </w:tc>
        <w:tc>
          <w:tcPr>
            <w:tcW w:w="1363" w:type="pct"/>
            <w:shd w:val="clear" w:color="auto" w:fill="DBE5F1" w:themeFill="accent1" w:themeFillTint="33"/>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 var. ano anterior</w:t>
            </w:r>
          </w:p>
        </w:tc>
      </w:tr>
      <w:tr w:rsidR="004730CC" w:rsidRPr="00842F25" w:rsidTr="00C82BEE">
        <w:trPr>
          <w:trHeight w:val="225"/>
          <w:jc w:val="center"/>
        </w:trPr>
        <w:tc>
          <w:tcPr>
            <w:tcW w:w="438"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2010</w:t>
            </w:r>
          </w:p>
        </w:tc>
        <w:tc>
          <w:tcPr>
            <w:tcW w:w="68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108.246</w:t>
            </w:r>
          </w:p>
        </w:tc>
        <w:tc>
          <w:tcPr>
            <w:tcW w:w="820"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107.123</w:t>
            </w:r>
          </w:p>
        </w:tc>
        <w:tc>
          <w:tcPr>
            <w:tcW w:w="66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1.123</w:t>
            </w:r>
          </w:p>
        </w:tc>
        <w:tc>
          <w:tcPr>
            <w:tcW w:w="1022"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0,0%</w:t>
            </w:r>
          </w:p>
        </w:tc>
        <w:tc>
          <w:tcPr>
            <w:tcW w:w="1363"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0,0%</w:t>
            </w:r>
          </w:p>
        </w:tc>
      </w:tr>
      <w:tr w:rsidR="004730CC" w:rsidRPr="00842F25" w:rsidTr="00C82BEE">
        <w:trPr>
          <w:trHeight w:val="225"/>
          <w:jc w:val="center"/>
        </w:trPr>
        <w:tc>
          <w:tcPr>
            <w:tcW w:w="438"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2011</w:t>
            </w:r>
          </w:p>
        </w:tc>
        <w:tc>
          <w:tcPr>
            <w:tcW w:w="68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111.651</w:t>
            </w:r>
          </w:p>
        </w:tc>
        <w:tc>
          <w:tcPr>
            <w:tcW w:w="820"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110.492</w:t>
            </w:r>
          </w:p>
        </w:tc>
        <w:tc>
          <w:tcPr>
            <w:tcW w:w="66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1.158</w:t>
            </w:r>
          </w:p>
        </w:tc>
        <w:tc>
          <w:tcPr>
            <w:tcW w:w="1022"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3,1%</w:t>
            </w:r>
          </w:p>
        </w:tc>
        <w:tc>
          <w:tcPr>
            <w:tcW w:w="1363"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3,1%</w:t>
            </w:r>
          </w:p>
        </w:tc>
      </w:tr>
      <w:tr w:rsidR="004730CC" w:rsidRPr="00842F25" w:rsidTr="00C82BEE">
        <w:trPr>
          <w:trHeight w:val="225"/>
          <w:jc w:val="center"/>
        </w:trPr>
        <w:tc>
          <w:tcPr>
            <w:tcW w:w="438"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2012</w:t>
            </w:r>
          </w:p>
        </w:tc>
        <w:tc>
          <w:tcPr>
            <w:tcW w:w="68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113.353</w:t>
            </w:r>
          </w:p>
        </w:tc>
        <w:tc>
          <w:tcPr>
            <w:tcW w:w="820"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112.177</w:t>
            </w:r>
          </w:p>
        </w:tc>
        <w:tc>
          <w:tcPr>
            <w:tcW w:w="66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1.176</w:t>
            </w:r>
          </w:p>
        </w:tc>
        <w:tc>
          <w:tcPr>
            <w:tcW w:w="1022"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4,7%</w:t>
            </w:r>
          </w:p>
        </w:tc>
        <w:tc>
          <w:tcPr>
            <w:tcW w:w="1363"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1,5%</w:t>
            </w:r>
          </w:p>
        </w:tc>
      </w:tr>
      <w:tr w:rsidR="004730CC" w:rsidRPr="00842F25" w:rsidTr="00C82BEE">
        <w:trPr>
          <w:trHeight w:val="225"/>
          <w:jc w:val="center"/>
        </w:trPr>
        <w:tc>
          <w:tcPr>
            <w:tcW w:w="438"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2013</w:t>
            </w:r>
          </w:p>
        </w:tc>
        <w:tc>
          <w:tcPr>
            <w:tcW w:w="68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117.614</w:t>
            </w:r>
          </w:p>
        </w:tc>
        <w:tc>
          <w:tcPr>
            <w:tcW w:w="820"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116.394</w:t>
            </w:r>
          </w:p>
        </w:tc>
        <w:tc>
          <w:tcPr>
            <w:tcW w:w="66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1.220</w:t>
            </w:r>
          </w:p>
        </w:tc>
        <w:tc>
          <w:tcPr>
            <w:tcW w:w="1022"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8,7%</w:t>
            </w:r>
          </w:p>
        </w:tc>
        <w:tc>
          <w:tcPr>
            <w:tcW w:w="1363"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3,8%</w:t>
            </w:r>
          </w:p>
        </w:tc>
      </w:tr>
      <w:tr w:rsidR="004730CC" w:rsidRPr="00842F25" w:rsidTr="00C82BEE">
        <w:trPr>
          <w:trHeight w:val="225"/>
          <w:jc w:val="center"/>
        </w:trPr>
        <w:tc>
          <w:tcPr>
            <w:tcW w:w="438"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2014</w:t>
            </w:r>
          </w:p>
        </w:tc>
        <w:tc>
          <w:tcPr>
            <w:tcW w:w="68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126.516</w:t>
            </w:r>
          </w:p>
        </w:tc>
        <w:tc>
          <w:tcPr>
            <w:tcW w:w="820"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112.746</w:t>
            </w:r>
          </w:p>
        </w:tc>
        <w:tc>
          <w:tcPr>
            <w:tcW w:w="66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13.770</w:t>
            </w:r>
          </w:p>
        </w:tc>
        <w:tc>
          <w:tcPr>
            <w:tcW w:w="1022"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16,9%</w:t>
            </w:r>
          </w:p>
        </w:tc>
        <w:tc>
          <w:tcPr>
            <w:tcW w:w="1363"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7,6%</w:t>
            </w:r>
          </w:p>
        </w:tc>
      </w:tr>
      <w:tr w:rsidR="004730CC" w:rsidRPr="00842F25" w:rsidTr="00C82BEE">
        <w:trPr>
          <w:trHeight w:val="225"/>
          <w:jc w:val="center"/>
        </w:trPr>
        <w:tc>
          <w:tcPr>
            <w:tcW w:w="438"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2015</w:t>
            </w:r>
          </w:p>
        </w:tc>
        <w:tc>
          <w:tcPr>
            <w:tcW w:w="68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134.811</w:t>
            </w:r>
          </w:p>
        </w:tc>
        <w:tc>
          <w:tcPr>
            <w:tcW w:w="820"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120.718</w:t>
            </w:r>
          </w:p>
        </w:tc>
        <w:tc>
          <w:tcPr>
            <w:tcW w:w="66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14.093</w:t>
            </w:r>
          </w:p>
        </w:tc>
        <w:tc>
          <w:tcPr>
            <w:tcW w:w="1022"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24,5%</w:t>
            </w:r>
          </w:p>
        </w:tc>
        <w:tc>
          <w:tcPr>
            <w:tcW w:w="1363"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6,6%</w:t>
            </w:r>
          </w:p>
        </w:tc>
      </w:tr>
      <w:tr w:rsidR="004730CC" w:rsidRPr="00842F25" w:rsidTr="00C82BEE">
        <w:trPr>
          <w:trHeight w:val="225"/>
          <w:jc w:val="center"/>
        </w:trPr>
        <w:tc>
          <w:tcPr>
            <w:tcW w:w="438" w:type="pct"/>
            <w:shd w:val="clear" w:color="auto" w:fill="auto"/>
            <w:noWrap/>
            <w:vAlign w:val="bottom"/>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2016</w:t>
            </w:r>
          </w:p>
        </w:tc>
        <w:tc>
          <w:tcPr>
            <w:tcW w:w="689"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140.869</w:t>
            </w:r>
          </w:p>
        </w:tc>
        <w:tc>
          <w:tcPr>
            <w:tcW w:w="820"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126.462</w:t>
            </w:r>
          </w:p>
        </w:tc>
        <w:tc>
          <w:tcPr>
            <w:tcW w:w="668"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14.407</w:t>
            </w:r>
          </w:p>
        </w:tc>
        <w:tc>
          <w:tcPr>
            <w:tcW w:w="1022"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30,1%</w:t>
            </w:r>
          </w:p>
        </w:tc>
        <w:tc>
          <w:tcPr>
            <w:tcW w:w="1363" w:type="pct"/>
            <w:shd w:val="clear" w:color="auto" w:fill="auto"/>
            <w:noWrap/>
            <w:vAlign w:val="bottom"/>
            <w:hideMark/>
          </w:tcPr>
          <w:p w:rsidR="004730CC" w:rsidRPr="00842F25" w:rsidRDefault="004730CC" w:rsidP="00C82BEE">
            <w:pPr>
              <w:spacing w:after="0" w:line="240" w:lineRule="auto"/>
              <w:jc w:val="center"/>
              <w:rPr>
                <w:rFonts w:eastAsia="Times New Roman"/>
                <w:color w:val="000000"/>
                <w:sz w:val="22"/>
                <w:szCs w:val="22"/>
                <w:lang w:eastAsia="pt-BR"/>
              </w:rPr>
            </w:pPr>
            <w:r w:rsidRPr="00842F25">
              <w:rPr>
                <w:rFonts w:eastAsia="Times New Roman"/>
                <w:color w:val="000000"/>
                <w:sz w:val="22"/>
                <w:szCs w:val="22"/>
                <w:lang w:eastAsia="pt-BR"/>
              </w:rPr>
              <w:t>4,5%</w:t>
            </w:r>
          </w:p>
        </w:tc>
      </w:tr>
    </w:tbl>
    <w:p w:rsidR="004730CC" w:rsidRDefault="004730CC" w:rsidP="004730CC">
      <w:pPr>
        <w:spacing w:after="0"/>
      </w:pPr>
    </w:p>
    <w:p w:rsidR="004730CC" w:rsidRPr="00C46411" w:rsidRDefault="004730CC" w:rsidP="004730CC">
      <w:pPr>
        <w:spacing w:after="0" w:line="240" w:lineRule="auto"/>
        <w:jc w:val="right"/>
        <w:rPr>
          <w:sz w:val="20"/>
        </w:rPr>
      </w:pPr>
      <w:r>
        <w:rPr>
          <w:sz w:val="20"/>
        </w:rPr>
        <w:t>(conclusão)</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06"/>
        <w:gridCol w:w="1269"/>
        <w:gridCol w:w="1511"/>
        <w:gridCol w:w="1231"/>
        <w:gridCol w:w="1883"/>
        <w:gridCol w:w="2511"/>
      </w:tblGrid>
      <w:tr w:rsidR="004730CC" w:rsidRPr="00E25BB1" w:rsidTr="00C82BEE">
        <w:trPr>
          <w:trHeight w:val="225"/>
          <w:jc w:val="center"/>
        </w:trPr>
        <w:tc>
          <w:tcPr>
            <w:tcW w:w="5000" w:type="pct"/>
            <w:gridSpan w:val="6"/>
            <w:shd w:val="clear" w:color="auto" w:fill="DBE5F1" w:themeFill="accent1" w:themeFillTint="33"/>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MARITUBA</w:t>
            </w:r>
          </w:p>
        </w:tc>
      </w:tr>
      <w:tr w:rsidR="004730CC" w:rsidRPr="00E25BB1" w:rsidTr="00C82BEE">
        <w:trPr>
          <w:trHeight w:val="225"/>
          <w:jc w:val="center"/>
        </w:trPr>
        <w:tc>
          <w:tcPr>
            <w:tcW w:w="438" w:type="pct"/>
            <w:shd w:val="clear" w:color="auto" w:fill="DBE5F1" w:themeFill="accent1" w:themeFillTint="33"/>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ANO</w:t>
            </w:r>
          </w:p>
        </w:tc>
        <w:tc>
          <w:tcPr>
            <w:tcW w:w="689" w:type="pct"/>
            <w:shd w:val="clear" w:color="auto" w:fill="DBE5F1" w:themeFill="accent1" w:themeFillTint="33"/>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TOTAL</w:t>
            </w:r>
          </w:p>
        </w:tc>
        <w:tc>
          <w:tcPr>
            <w:tcW w:w="820" w:type="pct"/>
            <w:shd w:val="clear" w:color="auto" w:fill="DBE5F1" w:themeFill="accent1" w:themeFillTint="33"/>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URBANA</w:t>
            </w:r>
          </w:p>
        </w:tc>
        <w:tc>
          <w:tcPr>
            <w:tcW w:w="668" w:type="pct"/>
            <w:shd w:val="clear" w:color="auto" w:fill="DBE5F1" w:themeFill="accent1" w:themeFillTint="33"/>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RURAL</w:t>
            </w:r>
          </w:p>
        </w:tc>
        <w:tc>
          <w:tcPr>
            <w:tcW w:w="1022" w:type="pct"/>
            <w:shd w:val="clear" w:color="auto" w:fill="DBE5F1" w:themeFill="accent1" w:themeFillTint="33"/>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 var./2010</w:t>
            </w:r>
          </w:p>
        </w:tc>
        <w:tc>
          <w:tcPr>
            <w:tcW w:w="1363" w:type="pct"/>
            <w:shd w:val="clear" w:color="auto" w:fill="DBE5F1" w:themeFill="accent1" w:themeFillTint="33"/>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 var. ano anterior</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2017</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148.817</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134.108</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14.709</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37,5%</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5,6%</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lastRenderedPageBreak/>
              <w:t>2018</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153.929</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138.930</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14.999</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42,2%</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3,4%</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2019</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155.781</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140.498</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15.283</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43,9%</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1,2%</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2020</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157.602</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142.047</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15.555</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45,6%</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1,2%</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2021</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159.424</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143.712</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15.712</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47,3%</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1,2%</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2022</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161.545</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145.561</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15.984</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49,2%</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2023</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163.666</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147.410</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16.256</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51,2%</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2024</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174.664</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158.136</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16.528</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61,4%</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6,7%</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2025</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185.661</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168.861</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16.800</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71,5%</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6,3%</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2026</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196.658</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176.171</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20.487</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81,7%</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5,9%</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2027</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198.779</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178.020</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20.759</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83,6%</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1,1%</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2028</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200.901</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179.870</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21.031</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85,6%</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1,1%</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2029</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204.020</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182.717</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21.303</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88,5%</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2030</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208.068</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186.493</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21.575</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92,2%</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2,0%</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2031</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212.974</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190.743</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22.231</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96,7%</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2,4%</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2032</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217.667</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194.806</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22.861</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101,1%</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2033</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222.143</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198.680</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23.463</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105,2%</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2034</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226.399</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202.362</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24.037</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109,2%</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1,9%</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2035</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230.439</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205.856</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24.583</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112,9%</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1,8%</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2036</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234.279</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209.179</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25.100</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116,4%</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1,7%</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2037</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237.935</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212.344</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25.591</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119,8%</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2038</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241.417</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215.357</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26.060</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123,0%</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2039</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244.726</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218.219</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26.507</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126,1%</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2040</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247.865</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220.934</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26.931</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129,0%</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2041</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250.835</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223.502</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27.333</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131,7%</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1,2%</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2042</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253.640</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225.926</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27.714</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134,3%</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1,1%</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2043</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256.286</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228.212</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28.074</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136,8%</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1,0%</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2044</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258.779</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230.366</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28.413</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139,1%</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1,0%</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2045</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261.125</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232.393</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28.732</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141,2%</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0,9%</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2046</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263.327</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234.294</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29.033</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143,3%</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0,8%</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2047</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265.389</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236.074</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29.315</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145,2%</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0,8%</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2048</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267.313</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237.734</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29.579</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146,9%</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0,7%</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2049</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269.170</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239.344</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29.826</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148,7%</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0,7%</w:t>
            </w:r>
          </w:p>
        </w:tc>
      </w:tr>
      <w:tr w:rsidR="004730CC" w:rsidRPr="00E25BB1" w:rsidTr="00C82BEE">
        <w:trPr>
          <w:trHeight w:val="225"/>
          <w:jc w:val="center"/>
        </w:trPr>
        <w:tc>
          <w:tcPr>
            <w:tcW w:w="438" w:type="pct"/>
            <w:shd w:val="clear" w:color="auto" w:fill="auto"/>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2050</w:t>
            </w:r>
          </w:p>
        </w:tc>
        <w:tc>
          <w:tcPr>
            <w:tcW w:w="689"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270.960</w:t>
            </w:r>
          </w:p>
        </w:tc>
        <w:tc>
          <w:tcPr>
            <w:tcW w:w="820"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240.904</w:t>
            </w:r>
          </w:p>
        </w:tc>
        <w:tc>
          <w:tcPr>
            <w:tcW w:w="668"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30.056</w:t>
            </w:r>
          </w:p>
        </w:tc>
        <w:tc>
          <w:tcPr>
            <w:tcW w:w="1022"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150,3%</w:t>
            </w:r>
          </w:p>
        </w:tc>
        <w:tc>
          <w:tcPr>
            <w:tcW w:w="1363" w:type="pct"/>
            <w:shd w:val="clear" w:color="auto" w:fill="auto"/>
            <w:noWrap/>
            <w:vAlign w:val="bottom"/>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0,7%</w:t>
            </w:r>
          </w:p>
        </w:tc>
      </w:tr>
    </w:tbl>
    <w:p w:rsidR="004730CC" w:rsidRDefault="004730CC" w:rsidP="004730CC">
      <w:pPr>
        <w:spacing w:after="0" w:line="360" w:lineRule="auto"/>
        <w:jc w:val="both"/>
      </w:pPr>
    </w:p>
    <w:p w:rsidR="004730CC" w:rsidRPr="00C46411" w:rsidRDefault="004730CC" w:rsidP="004730CC">
      <w:pPr>
        <w:spacing w:after="0" w:line="360" w:lineRule="auto"/>
        <w:jc w:val="both"/>
      </w:pPr>
    </w:p>
    <w:p w:rsidR="004730CC" w:rsidRDefault="004730CC" w:rsidP="004730CC">
      <w:pPr>
        <w:spacing w:after="0" w:line="240" w:lineRule="auto"/>
        <w:jc w:val="both"/>
      </w:pPr>
      <w:bookmarkStart w:id="35" w:name="_Ref375221145"/>
      <w:bookmarkStart w:id="36" w:name="_Toc375916135"/>
      <w:r w:rsidRPr="00174BD6">
        <w:t xml:space="preserve">Tabela </w:t>
      </w:r>
      <w:fldSimple w:instr=" SEQ Tabela \* ARABIC ">
        <w:r>
          <w:rPr>
            <w:noProof/>
          </w:rPr>
          <w:t>10</w:t>
        </w:r>
      </w:fldSimple>
      <w:bookmarkEnd w:id="35"/>
      <w:r w:rsidRPr="00174BD6">
        <w:t xml:space="preserve"> </w:t>
      </w:r>
      <w:r>
        <w:t xml:space="preserve">- </w:t>
      </w:r>
      <w:r w:rsidRPr="00174BD6">
        <w:t>Taxas médias de projeção populacional para o município de Marituba, por PPA.</w:t>
      </w:r>
      <w:bookmarkEnd w:id="36"/>
    </w:p>
    <w:p w:rsidR="004730CC" w:rsidRPr="00C46411" w:rsidRDefault="004730CC" w:rsidP="004730CC">
      <w:pPr>
        <w:spacing w:after="0" w:line="240" w:lineRule="auto"/>
        <w:jc w:val="right"/>
        <w:rPr>
          <w:sz w:val="20"/>
        </w:rPr>
      </w:pPr>
      <w:r>
        <w:rPr>
          <w:sz w:val="20"/>
        </w:rPr>
        <w:t>(continua)</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62"/>
        <w:gridCol w:w="1142"/>
        <w:gridCol w:w="1400"/>
        <w:gridCol w:w="1172"/>
        <w:gridCol w:w="3535"/>
      </w:tblGrid>
      <w:tr w:rsidR="004730CC" w:rsidRPr="00E25BB1" w:rsidTr="00C82BEE">
        <w:trPr>
          <w:trHeight w:val="170"/>
          <w:jc w:val="center"/>
        </w:trPr>
        <w:tc>
          <w:tcPr>
            <w:tcW w:w="5000" w:type="pct"/>
            <w:gridSpan w:val="5"/>
            <w:shd w:val="clear" w:color="auto" w:fill="DBE5F1" w:themeFill="accent1" w:themeFillTint="33"/>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MARITUBA</w:t>
            </w:r>
          </w:p>
        </w:tc>
      </w:tr>
      <w:tr w:rsidR="004730CC" w:rsidRPr="00E25BB1" w:rsidTr="00C82BEE">
        <w:trPr>
          <w:trHeight w:val="170"/>
          <w:jc w:val="center"/>
        </w:trPr>
        <w:tc>
          <w:tcPr>
            <w:tcW w:w="1065"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Quadriênio</w:t>
            </w:r>
          </w:p>
        </w:tc>
        <w:tc>
          <w:tcPr>
            <w:tcW w:w="620" w:type="pct"/>
            <w:shd w:val="clear" w:color="auto" w:fill="DBE5F1" w:themeFill="accent1" w:themeFillTint="33"/>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Total</w:t>
            </w:r>
          </w:p>
        </w:tc>
        <w:tc>
          <w:tcPr>
            <w:tcW w:w="760"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Urbana</w:t>
            </w:r>
          </w:p>
        </w:tc>
        <w:tc>
          <w:tcPr>
            <w:tcW w:w="636"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Rural</w:t>
            </w:r>
          </w:p>
        </w:tc>
        <w:tc>
          <w:tcPr>
            <w:tcW w:w="1919" w:type="pct"/>
            <w:shd w:val="clear" w:color="auto" w:fill="DBE5F1" w:themeFill="accent1" w:themeFillTint="33"/>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Var. pop. Média anual (%)</w:t>
            </w:r>
          </w:p>
        </w:tc>
      </w:tr>
      <w:tr w:rsidR="004730CC" w:rsidRPr="00E25BB1" w:rsidTr="00C82BEE">
        <w:trPr>
          <w:trHeight w:val="170"/>
          <w:jc w:val="center"/>
        </w:trPr>
        <w:tc>
          <w:tcPr>
            <w:tcW w:w="1065"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2010-2013</w:t>
            </w:r>
          </w:p>
        </w:tc>
        <w:tc>
          <w:tcPr>
            <w:tcW w:w="62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8,65%</w:t>
            </w:r>
          </w:p>
        </w:tc>
        <w:tc>
          <w:tcPr>
            <w:tcW w:w="76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8,65%</w:t>
            </w:r>
          </w:p>
        </w:tc>
        <w:tc>
          <w:tcPr>
            <w:tcW w:w="636"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8,65%</w:t>
            </w:r>
          </w:p>
        </w:tc>
        <w:tc>
          <w:tcPr>
            <w:tcW w:w="191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2,88%</w:t>
            </w:r>
          </w:p>
        </w:tc>
      </w:tr>
      <w:tr w:rsidR="004730CC" w:rsidRPr="00E25BB1" w:rsidTr="00C82BEE">
        <w:trPr>
          <w:trHeight w:val="170"/>
          <w:jc w:val="center"/>
        </w:trPr>
        <w:tc>
          <w:tcPr>
            <w:tcW w:w="1065"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2014-2017</w:t>
            </w:r>
          </w:p>
        </w:tc>
        <w:tc>
          <w:tcPr>
            <w:tcW w:w="62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17,63%</w:t>
            </w:r>
          </w:p>
        </w:tc>
        <w:tc>
          <w:tcPr>
            <w:tcW w:w="76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18,95%</w:t>
            </w:r>
          </w:p>
        </w:tc>
        <w:tc>
          <w:tcPr>
            <w:tcW w:w="636"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6,82%</w:t>
            </w:r>
          </w:p>
        </w:tc>
        <w:tc>
          <w:tcPr>
            <w:tcW w:w="191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5,88%</w:t>
            </w:r>
          </w:p>
        </w:tc>
      </w:tr>
      <w:tr w:rsidR="004730CC" w:rsidRPr="00E25BB1" w:rsidTr="00C82BEE">
        <w:trPr>
          <w:trHeight w:val="170"/>
          <w:jc w:val="center"/>
        </w:trPr>
        <w:tc>
          <w:tcPr>
            <w:tcW w:w="1065"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2018-2021</w:t>
            </w:r>
          </w:p>
        </w:tc>
        <w:tc>
          <w:tcPr>
            <w:tcW w:w="62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3,57%</w:t>
            </w:r>
          </w:p>
        </w:tc>
        <w:tc>
          <w:tcPr>
            <w:tcW w:w="76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3,44%</w:t>
            </w:r>
          </w:p>
        </w:tc>
        <w:tc>
          <w:tcPr>
            <w:tcW w:w="636"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4,75%</w:t>
            </w:r>
          </w:p>
        </w:tc>
        <w:tc>
          <w:tcPr>
            <w:tcW w:w="191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1,19%</w:t>
            </w:r>
          </w:p>
        </w:tc>
      </w:tr>
      <w:tr w:rsidR="004730CC" w:rsidRPr="00E25BB1" w:rsidTr="00C82BEE">
        <w:trPr>
          <w:trHeight w:val="170"/>
          <w:jc w:val="center"/>
        </w:trPr>
        <w:tc>
          <w:tcPr>
            <w:tcW w:w="1065"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2022-2025</w:t>
            </w:r>
          </w:p>
        </w:tc>
        <w:tc>
          <w:tcPr>
            <w:tcW w:w="62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14,93%</w:t>
            </w:r>
          </w:p>
        </w:tc>
        <w:tc>
          <w:tcPr>
            <w:tcW w:w="76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16,01%</w:t>
            </w:r>
          </w:p>
        </w:tc>
        <w:tc>
          <w:tcPr>
            <w:tcW w:w="636"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5,11%</w:t>
            </w:r>
          </w:p>
        </w:tc>
        <w:tc>
          <w:tcPr>
            <w:tcW w:w="191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4,98%</w:t>
            </w:r>
          </w:p>
        </w:tc>
      </w:tr>
      <w:tr w:rsidR="004730CC" w:rsidRPr="00E25BB1" w:rsidTr="00C82BEE">
        <w:trPr>
          <w:trHeight w:val="170"/>
          <w:jc w:val="center"/>
        </w:trPr>
        <w:tc>
          <w:tcPr>
            <w:tcW w:w="1065"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2026-2029</w:t>
            </w:r>
          </w:p>
        </w:tc>
        <w:tc>
          <w:tcPr>
            <w:tcW w:w="62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3,74%</w:t>
            </w:r>
          </w:p>
        </w:tc>
        <w:tc>
          <w:tcPr>
            <w:tcW w:w="76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3,72%</w:t>
            </w:r>
          </w:p>
        </w:tc>
        <w:tc>
          <w:tcPr>
            <w:tcW w:w="636"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3,98%</w:t>
            </w:r>
          </w:p>
        </w:tc>
        <w:tc>
          <w:tcPr>
            <w:tcW w:w="191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1,25%</w:t>
            </w:r>
          </w:p>
        </w:tc>
      </w:tr>
      <w:tr w:rsidR="004730CC" w:rsidRPr="00E25BB1" w:rsidTr="00C82BEE">
        <w:trPr>
          <w:trHeight w:val="170"/>
          <w:jc w:val="center"/>
        </w:trPr>
        <w:tc>
          <w:tcPr>
            <w:tcW w:w="1065"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2030-2033</w:t>
            </w:r>
          </w:p>
        </w:tc>
        <w:tc>
          <w:tcPr>
            <w:tcW w:w="62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6,76%</w:t>
            </w:r>
          </w:p>
        </w:tc>
        <w:tc>
          <w:tcPr>
            <w:tcW w:w="76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6,53%</w:t>
            </w:r>
          </w:p>
        </w:tc>
        <w:tc>
          <w:tcPr>
            <w:tcW w:w="636"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8,75%</w:t>
            </w:r>
          </w:p>
        </w:tc>
        <w:tc>
          <w:tcPr>
            <w:tcW w:w="191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2,25%</w:t>
            </w:r>
          </w:p>
        </w:tc>
      </w:tr>
      <w:tr w:rsidR="004730CC" w:rsidRPr="00E25BB1" w:rsidTr="00C82BEE">
        <w:trPr>
          <w:trHeight w:val="170"/>
          <w:jc w:val="center"/>
        </w:trPr>
        <w:tc>
          <w:tcPr>
            <w:tcW w:w="1065" w:type="pct"/>
            <w:tcBorders>
              <w:top w:val="single" w:sz="4" w:space="0" w:color="auto"/>
              <w:bottom w:val="single" w:sz="4" w:space="0" w:color="auto"/>
              <w:right w:val="single" w:sz="4" w:space="0" w:color="auto"/>
            </w:tcBorders>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2034-2037</w:t>
            </w:r>
          </w:p>
        </w:tc>
        <w:tc>
          <w:tcPr>
            <w:tcW w:w="6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5,10%</w:t>
            </w:r>
          </w:p>
        </w:tc>
        <w:tc>
          <w:tcPr>
            <w:tcW w:w="7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4,93%</w:t>
            </w:r>
          </w:p>
        </w:tc>
        <w:tc>
          <w:tcPr>
            <w:tcW w:w="63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6,47%</w:t>
            </w:r>
          </w:p>
        </w:tc>
        <w:tc>
          <w:tcPr>
            <w:tcW w:w="1919" w:type="pct"/>
            <w:tcBorders>
              <w:top w:val="single" w:sz="4" w:space="0" w:color="auto"/>
              <w:left w:val="single" w:sz="4" w:space="0" w:color="auto"/>
              <w:bottom w:val="single" w:sz="4" w:space="0" w:color="auto"/>
            </w:tcBorders>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1,70%</w:t>
            </w:r>
          </w:p>
        </w:tc>
      </w:tr>
    </w:tbl>
    <w:p w:rsidR="004730CC" w:rsidRPr="00C46411" w:rsidRDefault="004730CC" w:rsidP="004730CC">
      <w:pPr>
        <w:spacing w:after="0" w:line="240" w:lineRule="auto"/>
        <w:jc w:val="right"/>
        <w:rPr>
          <w:sz w:val="20"/>
        </w:rPr>
      </w:pPr>
      <w:r>
        <w:rPr>
          <w:sz w:val="20"/>
        </w:rPr>
        <w:t>(conclusão)</w:t>
      </w:r>
    </w:p>
    <w:tbl>
      <w:tblPr>
        <w:tblW w:w="5000" w:type="pct"/>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62"/>
        <w:gridCol w:w="1142"/>
        <w:gridCol w:w="1400"/>
        <w:gridCol w:w="1172"/>
        <w:gridCol w:w="3535"/>
      </w:tblGrid>
      <w:tr w:rsidR="004730CC" w:rsidRPr="00E25BB1" w:rsidTr="00C82BEE">
        <w:trPr>
          <w:trHeight w:val="170"/>
          <w:jc w:val="center"/>
        </w:trPr>
        <w:tc>
          <w:tcPr>
            <w:tcW w:w="5000" w:type="pct"/>
            <w:gridSpan w:val="5"/>
            <w:shd w:val="clear" w:color="auto" w:fill="DBE5F1" w:themeFill="accent1" w:themeFillTint="33"/>
            <w:noWrap/>
            <w:vAlign w:val="bottom"/>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MARITUBA</w:t>
            </w:r>
          </w:p>
        </w:tc>
      </w:tr>
      <w:tr w:rsidR="004730CC" w:rsidRPr="00E25BB1" w:rsidTr="00C82BEE">
        <w:trPr>
          <w:trHeight w:val="170"/>
          <w:jc w:val="center"/>
        </w:trPr>
        <w:tc>
          <w:tcPr>
            <w:tcW w:w="1065"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Quadriênio</w:t>
            </w:r>
          </w:p>
        </w:tc>
        <w:tc>
          <w:tcPr>
            <w:tcW w:w="620" w:type="pct"/>
            <w:shd w:val="clear" w:color="auto" w:fill="DBE5F1" w:themeFill="accent1" w:themeFillTint="33"/>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Total</w:t>
            </w:r>
          </w:p>
        </w:tc>
        <w:tc>
          <w:tcPr>
            <w:tcW w:w="760"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Urbana</w:t>
            </w:r>
          </w:p>
        </w:tc>
        <w:tc>
          <w:tcPr>
            <w:tcW w:w="636" w:type="pct"/>
            <w:shd w:val="clear" w:color="auto" w:fill="DBE5F1" w:themeFill="accent1" w:themeFillTint="33"/>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Rural</w:t>
            </w:r>
          </w:p>
        </w:tc>
        <w:tc>
          <w:tcPr>
            <w:tcW w:w="1919" w:type="pct"/>
            <w:shd w:val="clear" w:color="auto" w:fill="DBE5F1" w:themeFill="accent1" w:themeFillTint="33"/>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Var. pop. Média anual (%)</w:t>
            </w:r>
          </w:p>
        </w:tc>
      </w:tr>
      <w:tr w:rsidR="004730CC" w:rsidRPr="00E25BB1" w:rsidTr="00C82BEE">
        <w:trPr>
          <w:trHeight w:val="170"/>
          <w:jc w:val="center"/>
        </w:trPr>
        <w:tc>
          <w:tcPr>
            <w:tcW w:w="1065"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2038-2041</w:t>
            </w:r>
          </w:p>
        </w:tc>
        <w:tc>
          <w:tcPr>
            <w:tcW w:w="62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3,90%</w:t>
            </w:r>
          </w:p>
        </w:tc>
        <w:tc>
          <w:tcPr>
            <w:tcW w:w="76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3,78%</w:t>
            </w:r>
          </w:p>
        </w:tc>
        <w:tc>
          <w:tcPr>
            <w:tcW w:w="636"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4,88%</w:t>
            </w:r>
          </w:p>
        </w:tc>
        <w:tc>
          <w:tcPr>
            <w:tcW w:w="191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1,30%</w:t>
            </w:r>
          </w:p>
        </w:tc>
      </w:tr>
      <w:tr w:rsidR="004730CC" w:rsidRPr="00E25BB1" w:rsidTr="00C82BEE">
        <w:trPr>
          <w:trHeight w:val="170"/>
          <w:jc w:val="center"/>
        </w:trPr>
        <w:tc>
          <w:tcPr>
            <w:tcW w:w="1065"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lastRenderedPageBreak/>
              <w:t>2042-2045</w:t>
            </w:r>
          </w:p>
        </w:tc>
        <w:tc>
          <w:tcPr>
            <w:tcW w:w="62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2,95%</w:t>
            </w:r>
          </w:p>
        </w:tc>
        <w:tc>
          <w:tcPr>
            <w:tcW w:w="76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2,86%</w:t>
            </w:r>
          </w:p>
        </w:tc>
        <w:tc>
          <w:tcPr>
            <w:tcW w:w="636"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3,67%</w:t>
            </w:r>
          </w:p>
        </w:tc>
        <w:tc>
          <w:tcPr>
            <w:tcW w:w="191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0,98%</w:t>
            </w:r>
          </w:p>
        </w:tc>
      </w:tr>
      <w:tr w:rsidR="004730CC" w:rsidRPr="00E25BB1" w:rsidTr="00C82BEE">
        <w:trPr>
          <w:trHeight w:val="170"/>
          <w:jc w:val="center"/>
        </w:trPr>
        <w:tc>
          <w:tcPr>
            <w:tcW w:w="1065" w:type="pct"/>
            <w:shd w:val="clear" w:color="auto" w:fill="auto"/>
            <w:noWrap/>
            <w:vAlign w:val="center"/>
            <w:hideMark/>
          </w:tcPr>
          <w:p w:rsidR="004730CC" w:rsidRPr="00E25BB1" w:rsidRDefault="004730CC" w:rsidP="00C82BEE">
            <w:pPr>
              <w:spacing w:after="0" w:line="240" w:lineRule="auto"/>
              <w:jc w:val="center"/>
              <w:rPr>
                <w:rFonts w:eastAsia="Times New Roman"/>
                <w:b/>
                <w:bCs/>
                <w:color w:val="000000"/>
                <w:sz w:val="22"/>
                <w:szCs w:val="22"/>
                <w:lang w:eastAsia="pt-BR"/>
              </w:rPr>
            </w:pPr>
            <w:r w:rsidRPr="00E25BB1">
              <w:rPr>
                <w:rFonts w:eastAsia="Times New Roman"/>
                <w:b/>
                <w:bCs/>
                <w:color w:val="000000"/>
                <w:sz w:val="22"/>
                <w:szCs w:val="22"/>
                <w:lang w:eastAsia="pt-BR"/>
              </w:rPr>
              <w:t>2046-2050*</w:t>
            </w:r>
          </w:p>
        </w:tc>
        <w:tc>
          <w:tcPr>
            <w:tcW w:w="62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2,90%</w:t>
            </w:r>
          </w:p>
        </w:tc>
        <w:tc>
          <w:tcPr>
            <w:tcW w:w="760"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2,82%</w:t>
            </w:r>
          </w:p>
        </w:tc>
        <w:tc>
          <w:tcPr>
            <w:tcW w:w="636"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3,52%</w:t>
            </w:r>
          </w:p>
        </w:tc>
        <w:tc>
          <w:tcPr>
            <w:tcW w:w="1919" w:type="pct"/>
            <w:shd w:val="clear" w:color="auto" w:fill="auto"/>
            <w:noWrap/>
            <w:vAlign w:val="center"/>
            <w:hideMark/>
          </w:tcPr>
          <w:p w:rsidR="004730CC" w:rsidRPr="00E25BB1" w:rsidRDefault="004730CC" w:rsidP="00C82BEE">
            <w:pPr>
              <w:spacing w:after="0" w:line="240" w:lineRule="auto"/>
              <w:jc w:val="center"/>
              <w:rPr>
                <w:rFonts w:eastAsia="Times New Roman"/>
                <w:color w:val="000000"/>
                <w:sz w:val="22"/>
                <w:szCs w:val="22"/>
                <w:lang w:eastAsia="pt-BR"/>
              </w:rPr>
            </w:pPr>
            <w:r w:rsidRPr="00E25BB1">
              <w:rPr>
                <w:rFonts w:eastAsia="Times New Roman"/>
                <w:color w:val="000000"/>
                <w:sz w:val="22"/>
                <w:szCs w:val="22"/>
                <w:lang w:eastAsia="pt-BR"/>
              </w:rPr>
              <w:t>0,72%</w:t>
            </w:r>
          </w:p>
        </w:tc>
      </w:tr>
      <w:tr w:rsidR="004730CC" w:rsidRPr="00E25BB1" w:rsidTr="00C82BEE">
        <w:trPr>
          <w:trHeight w:val="170"/>
          <w:jc w:val="center"/>
        </w:trPr>
        <w:tc>
          <w:tcPr>
            <w:tcW w:w="5000" w:type="pct"/>
            <w:gridSpan w:val="5"/>
            <w:shd w:val="clear" w:color="auto" w:fill="auto"/>
            <w:noWrap/>
            <w:vAlign w:val="center"/>
            <w:hideMark/>
          </w:tcPr>
          <w:p w:rsidR="004730CC" w:rsidRPr="00E25BB1" w:rsidRDefault="004730CC" w:rsidP="00C82BEE">
            <w:pPr>
              <w:spacing w:after="0" w:line="240" w:lineRule="auto"/>
              <w:rPr>
                <w:rFonts w:eastAsia="Times New Roman"/>
                <w:color w:val="000000"/>
                <w:sz w:val="22"/>
                <w:szCs w:val="22"/>
                <w:lang w:eastAsia="pt-BR"/>
              </w:rPr>
            </w:pPr>
            <w:r w:rsidRPr="00E25BB1">
              <w:rPr>
                <w:rFonts w:eastAsia="Times New Roman"/>
                <w:bCs/>
                <w:color w:val="000000"/>
                <w:sz w:val="22"/>
                <w:szCs w:val="22"/>
                <w:lang w:eastAsia="pt-BR"/>
              </w:rPr>
              <w:t>* PPA de 2046-2049; 2050 incluído na projeção populacional.</w:t>
            </w:r>
          </w:p>
        </w:tc>
      </w:tr>
    </w:tbl>
    <w:p w:rsidR="004730CC" w:rsidRDefault="004730CC" w:rsidP="004730CC">
      <w:pPr>
        <w:spacing w:after="0" w:line="240" w:lineRule="auto"/>
        <w:jc w:val="center"/>
      </w:pPr>
    </w:p>
    <w:p w:rsidR="004730CC" w:rsidRDefault="004730CC" w:rsidP="004730CC">
      <w:pPr>
        <w:spacing w:after="0" w:line="240" w:lineRule="auto"/>
        <w:jc w:val="center"/>
      </w:pPr>
    </w:p>
    <w:p w:rsidR="004730CC" w:rsidRDefault="004730CC" w:rsidP="004730CC">
      <w:pPr>
        <w:spacing w:after="0" w:line="240" w:lineRule="auto"/>
        <w:jc w:val="center"/>
        <w:sectPr w:rsidR="004730CC" w:rsidSect="00D14CA7">
          <w:headerReference w:type="default" r:id="rId24"/>
          <w:footerReference w:type="default" r:id="rId25"/>
          <w:pgSz w:w="11906" w:h="16838"/>
          <w:pgMar w:top="1701" w:right="1134" w:bottom="1134" w:left="1701" w:header="425" w:footer="425" w:gutter="0"/>
          <w:cols w:space="708"/>
          <w:docGrid w:linePitch="360"/>
        </w:sectPr>
      </w:pPr>
    </w:p>
    <w:p w:rsidR="004730CC" w:rsidRPr="00174BD6" w:rsidRDefault="004730CC" w:rsidP="004730CC">
      <w:pPr>
        <w:spacing w:after="0" w:line="240" w:lineRule="auto"/>
        <w:jc w:val="both"/>
      </w:pPr>
      <w:bookmarkStart w:id="37" w:name="_Ref375909804"/>
      <w:bookmarkStart w:id="38" w:name="_Toc375916081"/>
      <w:r w:rsidRPr="00174BD6">
        <w:lastRenderedPageBreak/>
        <w:t xml:space="preserve">Gráfico </w:t>
      </w:r>
      <w:fldSimple w:instr=" SEQ Gráfico \* ARABIC ">
        <w:r>
          <w:rPr>
            <w:noProof/>
          </w:rPr>
          <w:t>3</w:t>
        </w:r>
      </w:fldSimple>
      <w:bookmarkEnd w:id="37"/>
      <w:r w:rsidRPr="00174BD6">
        <w:t xml:space="preserve"> </w:t>
      </w:r>
      <w:r>
        <w:t xml:space="preserve">– </w:t>
      </w:r>
      <w:r w:rsidRPr="00174BD6">
        <w:t>Projeção populacional para o município de Marituba, 2010-2050.</w:t>
      </w:r>
      <w:bookmarkEnd w:id="38"/>
    </w:p>
    <w:p w:rsidR="004730CC" w:rsidRDefault="004730CC" w:rsidP="004730CC">
      <w:pPr>
        <w:spacing w:after="0"/>
      </w:pPr>
      <w:r w:rsidRPr="00ED6BC2">
        <w:rPr>
          <w:noProof/>
          <w:lang w:eastAsia="pt-BR"/>
        </w:rPr>
        <w:drawing>
          <wp:inline distT="0" distB="0" distL="0" distR="0" wp14:anchorId="228C7D00" wp14:editId="02A43AC0">
            <wp:extent cx="8922936" cy="4813160"/>
            <wp:effectExtent l="0" t="0" r="12065" b="26035"/>
            <wp:docPr id="1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730CC" w:rsidRDefault="004730CC" w:rsidP="004730CC">
      <w:pPr>
        <w:pStyle w:val="PargrafodaLista"/>
        <w:spacing w:after="0" w:line="360" w:lineRule="auto"/>
        <w:ind w:left="0" w:firstLine="1134"/>
        <w:contextualSpacing w:val="0"/>
        <w:jc w:val="both"/>
        <w:sectPr w:rsidR="004730CC" w:rsidSect="00D14CA7">
          <w:headerReference w:type="default" r:id="rId27"/>
          <w:footerReference w:type="default" r:id="rId28"/>
          <w:pgSz w:w="16838" w:h="11906" w:orient="landscape"/>
          <w:pgMar w:top="1701" w:right="1134" w:bottom="1134" w:left="1701" w:header="425" w:footer="425" w:gutter="0"/>
          <w:cols w:space="708"/>
          <w:docGrid w:linePitch="360"/>
        </w:sectPr>
      </w:pPr>
    </w:p>
    <w:p w:rsidR="004730CC" w:rsidRDefault="004730CC" w:rsidP="004730CC">
      <w:pPr>
        <w:pStyle w:val="PargrafodaLista"/>
        <w:spacing w:after="0" w:line="360" w:lineRule="auto"/>
        <w:ind w:left="0" w:firstLine="1134"/>
        <w:contextualSpacing w:val="0"/>
        <w:jc w:val="both"/>
      </w:pPr>
      <w:r w:rsidRPr="00BB08C5">
        <w:lastRenderedPageBreak/>
        <w:t xml:space="preserve">O alto contingente relativo de população e domicílios situados em aglomerados subnormais no município de Marituba pode ser consultado na </w:t>
      </w:r>
      <w:r>
        <w:fldChar w:fldCharType="begin"/>
      </w:r>
      <w:r>
        <w:instrText xml:space="preserve"> REF _Ref370758911 \h  \* MERGEFORMAT </w:instrText>
      </w:r>
      <w:r>
        <w:fldChar w:fldCharType="separate"/>
      </w:r>
      <w:r w:rsidRPr="00CD77A9">
        <w:t xml:space="preserve">Tabela </w:t>
      </w:r>
      <w:r>
        <w:t>11</w:t>
      </w:r>
      <w:r>
        <w:fldChar w:fldCharType="end"/>
      </w:r>
      <w:r>
        <w:t xml:space="preserve">, onde, dos seus aproximadamente 27 mil domicílios, 21 mil estariam em situação de </w:t>
      </w:r>
      <w:r w:rsidRPr="008D17D5">
        <w:t>aglomerado sub</w:t>
      </w:r>
      <w:r>
        <w:t>normal.</w:t>
      </w:r>
    </w:p>
    <w:p w:rsidR="004730CC" w:rsidRDefault="004730CC" w:rsidP="004730CC">
      <w:pPr>
        <w:pStyle w:val="PargrafodaLista"/>
        <w:spacing w:after="0" w:line="360" w:lineRule="auto"/>
        <w:ind w:left="0" w:firstLine="1134"/>
        <w:contextualSpacing w:val="0"/>
        <w:jc w:val="both"/>
      </w:pPr>
    </w:p>
    <w:p w:rsidR="004730CC" w:rsidRPr="00CD77A9" w:rsidRDefault="004730CC" w:rsidP="004730CC">
      <w:pPr>
        <w:spacing w:after="0" w:line="240" w:lineRule="auto"/>
        <w:jc w:val="both"/>
      </w:pPr>
      <w:bookmarkStart w:id="39" w:name="_Ref370758911"/>
      <w:bookmarkStart w:id="40" w:name="_Toc375916136"/>
      <w:r w:rsidRPr="00CD77A9">
        <w:t xml:space="preserve">Tabela </w:t>
      </w:r>
      <w:fldSimple w:instr=" SEQ Tabela \* ARABIC ">
        <w:r>
          <w:rPr>
            <w:noProof/>
          </w:rPr>
          <w:t>11</w:t>
        </w:r>
      </w:fldSimple>
      <w:bookmarkEnd w:id="39"/>
      <w:r w:rsidRPr="00CD77A9">
        <w:t xml:space="preserve"> </w:t>
      </w:r>
      <w:r>
        <w:t xml:space="preserve">- </w:t>
      </w:r>
      <w:r w:rsidRPr="00174BD6">
        <w:t>Município de Marituba: domicílios e população situados em aglomerados subnormais mostram a realidade metropolitana mais séria, em termos relativos, do país</w:t>
      </w:r>
      <w:bookmarkEnd w:id="40"/>
    </w:p>
    <w:tbl>
      <w:tblPr>
        <w:tblW w:w="5000" w:type="pct"/>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42"/>
        <w:gridCol w:w="1980"/>
        <w:gridCol w:w="851"/>
        <w:gridCol w:w="1133"/>
        <w:gridCol w:w="1218"/>
        <w:gridCol w:w="1687"/>
      </w:tblGrid>
      <w:tr w:rsidR="004730CC" w:rsidRPr="00842F25" w:rsidTr="00C82BEE">
        <w:trPr>
          <w:trHeight w:val="20"/>
        </w:trPr>
        <w:tc>
          <w:tcPr>
            <w:tcW w:w="1271" w:type="pct"/>
            <w:vMerge w:val="restar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Município e aglomerados subnormais</w:t>
            </w:r>
          </w:p>
        </w:tc>
        <w:tc>
          <w:tcPr>
            <w:tcW w:w="1075" w:type="pct"/>
            <w:vMerge w:val="restar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Domicílios particulares ocupados em aglomerados subnormais</w:t>
            </w:r>
          </w:p>
        </w:tc>
        <w:tc>
          <w:tcPr>
            <w:tcW w:w="1738" w:type="pct"/>
            <w:gridSpan w:val="3"/>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População residente em domicílios particulares ocupados em aglomerados subnormais</w:t>
            </w:r>
          </w:p>
        </w:tc>
        <w:tc>
          <w:tcPr>
            <w:tcW w:w="916" w:type="pct"/>
            <w:vMerge w:val="restar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Média de moradores em domicílios particulares ocupados em aglomerados subnormais</w:t>
            </w:r>
          </w:p>
        </w:tc>
      </w:tr>
      <w:tr w:rsidR="004730CC" w:rsidRPr="00842F25" w:rsidTr="00C82BEE">
        <w:trPr>
          <w:trHeight w:val="20"/>
        </w:trPr>
        <w:tc>
          <w:tcPr>
            <w:tcW w:w="1271" w:type="pct"/>
            <w:vMerge/>
            <w:shd w:val="clear" w:color="auto" w:fill="DBE5F1" w:themeFill="accent1" w:themeFillTint="33"/>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c>
          <w:tcPr>
            <w:tcW w:w="1075" w:type="pct"/>
            <w:vMerge/>
            <w:shd w:val="clear" w:color="auto" w:fill="DBE5F1" w:themeFill="accent1" w:themeFillTint="33"/>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c>
          <w:tcPr>
            <w:tcW w:w="462"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Total</w:t>
            </w:r>
          </w:p>
        </w:tc>
        <w:tc>
          <w:tcPr>
            <w:tcW w:w="615"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Homens</w:t>
            </w:r>
          </w:p>
        </w:tc>
        <w:tc>
          <w:tcPr>
            <w:tcW w:w="661" w:type="pct"/>
            <w:shd w:val="clear" w:color="auto" w:fill="DBE5F1" w:themeFill="accent1" w:themeFillTint="33"/>
            <w:vAlign w:val="center"/>
            <w:hideMark/>
          </w:tcPr>
          <w:p w:rsidR="004730CC" w:rsidRPr="00842F25" w:rsidRDefault="004730CC" w:rsidP="00C82BEE">
            <w:pPr>
              <w:spacing w:after="0" w:line="240" w:lineRule="auto"/>
              <w:jc w:val="center"/>
              <w:rPr>
                <w:rFonts w:eastAsia="Times New Roman"/>
                <w:b/>
                <w:bCs/>
                <w:color w:val="000000"/>
                <w:sz w:val="22"/>
                <w:szCs w:val="22"/>
                <w:lang w:eastAsia="pt-BR"/>
              </w:rPr>
            </w:pPr>
            <w:r w:rsidRPr="00842F25">
              <w:rPr>
                <w:rFonts w:eastAsia="Times New Roman"/>
                <w:b/>
                <w:bCs/>
                <w:color w:val="000000"/>
                <w:sz w:val="22"/>
                <w:szCs w:val="22"/>
                <w:lang w:eastAsia="pt-BR"/>
              </w:rPr>
              <w:t>Mulheres</w:t>
            </w:r>
          </w:p>
        </w:tc>
        <w:tc>
          <w:tcPr>
            <w:tcW w:w="916" w:type="pct"/>
            <w:vMerge/>
            <w:shd w:val="clear" w:color="auto" w:fill="DBE5F1" w:themeFill="accent1" w:themeFillTint="33"/>
            <w:vAlign w:val="center"/>
            <w:hideMark/>
          </w:tcPr>
          <w:p w:rsidR="004730CC" w:rsidRPr="00842F25" w:rsidRDefault="004730CC" w:rsidP="00C82BEE">
            <w:pPr>
              <w:spacing w:after="0" w:line="240" w:lineRule="auto"/>
              <w:rPr>
                <w:rFonts w:eastAsia="Times New Roman"/>
                <w:b/>
                <w:bCs/>
                <w:color w:val="000000"/>
                <w:sz w:val="22"/>
                <w:szCs w:val="22"/>
                <w:lang w:eastAsia="pt-BR"/>
              </w:rPr>
            </w:pPr>
          </w:p>
        </w:tc>
      </w:tr>
      <w:tr w:rsidR="004730CC" w:rsidRPr="00842F25" w:rsidTr="00C82BEE">
        <w:trPr>
          <w:trHeight w:val="20"/>
        </w:trPr>
        <w:tc>
          <w:tcPr>
            <w:tcW w:w="1271" w:type="pct"/>
            <w:shd w:val="clear" w:color="auto" w:fill="FFFFFF" w:themeFill="background1"/>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Marituba</w:t>
            </w:r>
          </w:p>
        </w:tc>
        <w:tc>
          <w:tcPr>
            <w:tcW w:w="1075" w:type="pct"/>
            <w:shd w:val="clear" w:color="auto" w:fill="FFFFFF" w:themeFill="background1"/>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21 220</w:t>
            </w:r>
          </w:p>
        </w:tc>
        <w:tc>
          <w:tcPr>
            <w:tcW w:w="462" w:type="pct"/>
            <w:shd w:val="clear" w:color="auto" w:fill="FFFFFF" w:themeFill="background1"/>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83 368</w:t>
            </w:r>
          </w:p>
        </w:tc>
        <w:tc>
          <w:tcPr>
            <w:tcW w:w="615" w:type="pct"/>
            <w:shd w:val="clear" w:color="auto" w:fill="FFFFFF" w:themeFill="background1"/>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41 555</w:t>
            </w:r>
          </w:p>
        </w:tc>
        <w:tc>
          <w:tcPr>
            <w:tcW w:w="661" w:type="pct"/>
            <w:shd w:val="clear" w:color="auto" w:fill="FFFFFF" w:themeFill="background1"/>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41 813</w:t>
            </w:r>
          </w:p>
        </w:tc>
        <w:tc>
          <w:tcPr>
            <w:tcW w:w="916" w:type="pct"/>
            <w:shd w:val="clear" w:color="auto" w:fill="FFFFFF" w:themeFill="background1"/>
            <w:noWrap/>
            <w:vAlign w:val="center"/>
            <w:hideMark/>
          </w:tcPr>
          <w:p w:rsidR="004730CC" w:rsidRPr="00842F25" w:rsidRDefault="004730CC" w:rsidP="00C82BEE">
            <w:pPr>
              <w:spacing w:after="0" w:line="240" w:lineRule="auto"/>
              <w:jc w:val="center"/>
              <w:rPr>
                <w:rFonts w:eastAsia="Times New Roman"/>
                <w:b/>
                <w:bCs/>
                <w:sz w:val="22"/>
                <w:szCs w:val="22"/>
                <w:lang w:eastAsia="pt-BR"/>
              </w:rPr>
            </w:pPr>
            <w:r w:rsidRPr="00842F25">
              <w:rPr>
                <w:rFonts w:eastAsia="Times New Roman"/>
                <w:b/>
                <w:bCs/>
                <w:sz w:val="22"/>
                <w:szCs w:val="22"/>
                <w:lang w:eastAsia="pt-BR"/>
              </w:rPr>
              <w:t>3,9</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Agrovila Riacho Doce</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111</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456</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220</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236</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4,1</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Agrovila São Pedro</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230</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846</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428</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418</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Almir Gabriel</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3 109</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12 512</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6 270</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6 242</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Bairro Novo</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1 653</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6 605</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3 241</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3 364</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Beija Flor</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1 280</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4 862</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2 420</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2 442</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Centro</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632</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2 195</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1 066</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1 129</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3,5</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Conjunto Jardim Imperial</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625</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2 672</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1 315</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1 357</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4,3</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Conjunto Nova Marituba</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895</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3 531</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1 710</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1 821</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Dom Aristides</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1 613</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6 372</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3 134</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3 238</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do Decauville</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239</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903</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442</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461</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Guara-Suco</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810</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3 005</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1 533</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1 472</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Santa Clara</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762</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3 245</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1 583</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1 662</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4,3</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Santa Lúcia I e II</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152</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438</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256</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182</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2,9</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Uriboca</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475</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1 969</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969</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1 000</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4,2</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Invasão Vida Nova</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108</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350</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178</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172</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3,2</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Mário Couto</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716</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2 698</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1 381</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1 317</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3,8</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Marituba I</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870</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2 924</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1 433</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1 491</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3,4</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Nova União</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3 870</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15 525</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7 771</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7 754</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Novo Horizonte</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577</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2 273</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1 148</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1 125</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3,9</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Parque das Palmeiras</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721</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2 674</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1 362</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1 312</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3,7</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Pedreirinha</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1 019</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4 278</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2 149</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2 129</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4,2</w:t>
            </w:r>
          </w:p>
        </w:tc>
      </w:tr>
      <w:tr w:rsidR="004730CC" w:rsidRPr="00842F25" w:rsidTr="00C82BEE">
        <w:trPr>
          <w:trHeight w:val="20"/>
        </w:trPr>
        <w:tc>
          <w:tcPr>
            <w:tcW w:w="127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São Francisco</w:t>
            </w:r>
          </w:p>
        </w:tc>
        <w:tc>
          <w:tcPr>
            <w:tcW w:w="107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753</w:t>
            </w:r>
          </w:p>
        </w:tc>
        <w:tc>
          <w:tcPr>
            <w:tcW w:w="462"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3 035</w:t>
            </w:r>
          </w:p>
        </w:tc>
        <w:tc>
          <w:tcPr>
            <w:tcW w:w="615"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1 546</w:t>
            </w:r>
          </w:p>
        </w:tc>
        <w:tc>
          <w:tcPr>
            <w:tcW w:w="661"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1 489</w:t>
            </w:r>
          </w:p>
        </w:tc>
        <w:tc>
          <w:tcPr>
            <w:tcW w:w="916" w:type="pct"/>
            <w:shd w:val="clear" w:color="auto" w:fill="auto"/>
            <w:noWrap/>
            <w:vAlign w:val="center"/>
            <w:hideMark/>
          </w:tcPr>
          <w:p w:rsidR="004730CC" w:rsidRPr="00842F25" w:rsidRDefault="004730CC" w:rsidP="00C82BEE">
            <w:pPr>
              <w:spacing w:after="0" w:line="240" w:lineRule="auto"/>
              <w:jc w:val="center"/>
              <w:rPr>
                <w:rFonts w:eastAsia="Times New Roman"/>
                <w:sz w:val="22"/>
                <w:szCs w:val="22"/>
                <w:lang w:eastAsia="pt-BR"/>
              </w:rPr>
            </w:pPr>
            <w:r w:rsidRPr="00842F25">
              <w:rPr>
                <w:rFonts w:eastAsia="Times New Roman"/>
                <w:sz w:val="22"/>
                <w:szCs w:val="22"/>
                <w:lang w:eastAsia="pt-BR"/>
              </w:rPr>
              <w:t>4,0</w:t>
            </w:r>
          </w:p>
        </w:tc>
      </w:tr>
    </w:tbl>
    <w:p w:rsidR="004730CC" w:rsidRPr="00C46411" w:rsidRDefault="004730CC" w:rsidP="004730CC">
      <w:pPr>
        <w:spacing w:after="0" w:line="240" w:lineRule="auto"/>
        <w:jc w:val="both"/>
        <w:rPr>
          <w:sz w:val="20"/>
        </w:rPr>
      </w:pPr>
      <w:r w:rsidRPr="00B166BC">
        <w:rPr>
          <w:sz w:val="20"/>
        </w:rPr>
        <w:t>Fonte:</w:t>
      </w:r>
      <w:r w:rsidRPr="00C46411">
        <w:rPr>
          <w:sz w:val="20"/>
        </w:rPr>
        <w:t xml:space="preserve"> </w:t>
      </w:r>
      <w:r>
        <w:rPr>
          <w:sz w:val="20"/>
        </w:rPr>
        <w:t>INSTITUTO BRASILEIRO</w:t>
      </w:r>
      <w:r w:rsidRPr="00C46411">
        <w:rPr>
          <w:sz w:val="20"/>
        </w:rPr>
        <w:t xml:space="preserve"> </w:t>
      </w:r>
      <w:r>
        <w:rPr>
          <w:sz w:val="20"/>
        </w:rPr>
        <w:t xml:space="preserve">DE GEOGRAFIA E ESTATÍSTICA </w:t>
      </w:r>
      <w:r w:rsidRPr="00C46411">
        <w:rPr>
          <w:sz w:val="20"/>
        </w:rPr>
        <w:t>(2010).</w:t>
      </w:r>
    </w:p>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pPr>
      <w:r>
        <w:t xml:space="preserve">No </w:t>
      </w:r>
      <w:r>
        <w:fldChar w:fldCharType="begin"/>
      </w:r>
      <w:r>
        <w:instrText xml:space="preserve"> REF _Ref375909910 \h </w:instrText>
      </w:r>
      <w:r>
        <w:fldChar w:fldCharType="separate"/>
      </w:r>
      <w:r w:rsidRPr="00174BD6">
        <w:t xml:space="preserve">Mapa </w:t>
      </w:r>
      <w:r>
        <w:rPr>
          <w:noProof/>
        </w:rPr>
        <w:t>2</w:t>
      </w:r>
      <w:r>
        <w:fldChar w:fldCharType="end"/>
      </w:r>
      <w:r>
        <w:t xml:space="preserve"> é apresentado as</w:t>
      </w:r>
      <w:r w:rsidRPr="00174BD6">
        <w:t xml:space="preserve"> taxas médias estimadas por grandes áreas dos municípios de Belém, Ananindeua e Marituba, segundo diferenças estimadas de taxas médias de projeção populacional 2010-2050.</w:t>
      </w:r>
    </w:p>
    <w:p w:rsidR="004730CC" w:rsidRDefault="004730CC" w:rsidP="004730CC">
      <w:pPr>
        <w:pStyle w:val="PargrafodaLista"/>
        <w:spacing w:after="0" w:line="360" w:lineRule="auto"/>
        <w:ind w:left="0" w:firstLine="1134"/>
        <w:contextualSpacing w:val="0"/>
        <w:jc w:val="both"/>
      </w:pPr>
    </w:p>
    <w:p w:rsidR="004730CC" w:rsidRPr="00BB08C5" w:rsidRDefault="004730CC" w:rsidP="004730CC">
      <w:pPr>
        <w:pStyle w:val="PargrafodaLista"/>
        <w:spacing w:after="0" w:line="360" w:lineRule="auto"/>
        <w:ind w:left="0" w:firstLine="1134"/>
        <w:contextualSpacing w:val="0"/>
        <w:jc w:val="both"/>
        <w:sectPr w:rsidR="004730CC" w:rsidRPr="00BB08C5" w:rsidSect="00D14CA7">
          <w:headerReference w:type="default" r:id="rId29"/>
          <w:footerReference w:type="default" r:id="rId30"/>
          <w:pgSz w:w="11906" w:h="16838"/>
          <w:pgMar w:top="1701" w:right="1134" w:bottom="1134" w:left="1701" w:header="425" w:footer="425" w:gutter="0"/>
          <w:cols w:space="708"/>
          <w:docGrid w:linePitch="360"/>
        </w:sectPr>
      </w:pPr>
    </w:p>
    <w:p w:rsidR="004730CC" w:rsidRPr="00174BD6" w:rsidRDefault="004730CC" w:rsidP="004730CC">
      <w:pPr>
        <w:spacing w:after="0" w:line="240" w:lineRule="auto"/>
        <w:jc w:val="both"/>
      </w:pPr>
      <w:bookmarkStart w:id="41" w:name="_Ref375909910"/>
      <w:bookmarkStart w:id="42" w:name="_Toc375916064"/>
      <w:r w:rsidRPr="00174BD6">
        <w:lastRenderedPageBreak/>
        <w:t xml:space="preserve">Mapa </w:t>
      </w:r>
      <w:fldSimple w:instr=" SEQ Mapa \* ARABIC ">
        <w:r>
          <w:rPr>
            <w:noProof/>
          </w:rPr>
          <w:t>2</w:t>
        </w:r>
      </w:fldSimple>
      <w:bookmarkEnd w:id="41"/>
      <w:r w:rsidRPr="00954A3F">
        <w:t xml:space="preserve"> </w:t>
      </w:r>
      <w:r>
        <w:t>–</w:t>
      </w:r>
      <w:r w:rsidRPr="00954A3F">
        <w:t xml:space="preserve"> </w:t>
      </w:r>
      <w:r w:rsidRPr="00174BD6">
        <w:t>Esquema cartográfico com taxas médias estimadas por grandes áreas dos municípios de Belém, Ananindeua e Marituba, segundo diferenças estimadas de taxas médias de projeção populacional 2010-2050.</w:t>
      </w:r>
      <w:bookmarkEnd w:id="42"/>
    </w:p>
    <w:p w:rsidR="004730CC" w:rsidRPr="002A79FF" w:rsidRDefault="004730CC" w:rsidP="004730CC">
      <w:pPr>
        <w:spacing w:after="0" w:line="240" w:lineRule="auto"/>
      </w:pPr>
      <w:r w:rsidRPr="002A79FF">
        <w:rPr>
          <w:noProof/>
          <w:lang w:eastAsia="pt-BR"/>
        </w:rPr>
        <w:drawing>
          <wp:inline distT="0" distB="0" distL="0" distR="0" wp14:anchorId="74080228" wp14:editId="7247BA4E">
            <wp:extent cx="5767753" cy="7857811"/>
            <wp:effectExtent l="19050" t="19050" r="23495" b="10160"/>
            <wp:docPr id="13" name="Imagem 4" descr="RMB dados proj pop OAS G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B dados proj pop OAS GPHS.jpg"/>
                    <pic:cNvPicPr/>
                  </pic:nvPicPr>
                  <pic:blipFill rotWithShape="1">
                    <a:blip r:embed="rId31" cstate="print"/>
                    <a:srcRect t="1712" b="2108"/>
                    <a:stretch/>
                  </pic:blipFill>
                  <pic:spPr bwMode="auto">
                    <a:xfrm>
                      <a:off x="0" y="0"/>
                      <a:ext cx="5775716" cy="78686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730CC" w:rsidRPr="00A86FAA" w:rsidRDefault="004730CC" w:rsidP="004730CC">
      <w:pPr>
        <w:pStyle w:val="Ttulo40"/>
        <w:numPr>
          <w:ilvl w:val="0"/>
          <w:numId w:val="13"/>
        </w:numPr>
        <w:spacing w:before="0" w:after="0"/>
        <w:ind w:left="0" w:firstLine="0"/>
        <w:rPr>
          <w:rFonts w:ascii="Arial" w:hAnsi="Arial" w:cs="Arial"/>
          <w:szCs w:val="24"/>
        </w:rPr>
      </w:pPr>
      <w:bookmarkStart w:id="43" w:name="_Toc375924410"/>
      <w:r w:rsidRPr="00A86FAA">
        <w:rPr>
          <w:rFonts w:ascii="Arial" w:hAnsi="Arial" w:cs="Arial"/>
          <w:szCs w:val="24"/>
        </w:rPr>
        <w:lastRenderedPageBreak/>
        <w:t>METODOLOGIA</w:t>
      </w:r>
      <w:bookmarkEnd w:id="43"/>
    </w:p>
    <w:p w:rsidR="004730CC" w:rsidRPr="008D17D5"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pPr>
      <w:r>
        <w:t xml:space="preserve">A projeção populacional constante deste documento, em seus princípios gerais, é baseada em metodologia usada pelo Instituto Brasileiro de Geografia e Estatística (2004, 2006). Para maiores esclarecimentos, os cadernos sobre as </w:t>
      </w:r>
      <w:r w:rsidRPr="008D17D5">
        <w:t>Metodologias de projeção populacional</w:t>
      </w:r>
      <w:r>
        <w:t xml:space="preserve"> do IBGE podem ser consultados.</w:t>
      </w:r>
    </w:p>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pPr>
      <w:r>
        <w:t>Tais metodologias são baseadas em alguns princípios:</w:t>
      </w:r>
    </w:p>
    <w:p w:rsidR="004730CC" w:rsidRDefault="004730CC" w:rsidP="004730CC">
      <w:pPr>
        <w:pStyle w:val="PargrafodaLista"/>
        <w:spacing w:after="0" w:line="360" w:lineRule="auto"/>
        <w:ind w:left="0" w:firstLine="1134"/>
        <w:contextualSpacing w:val="0"/>
        <w:jc w:val="both"/>
      </w:pPr>
    </w:p>
    <w:p w:rsidR="004730CC" w:rsidRPr="001A09FF" w:rsidRDefault="004730CC" w:rsidP="004730CC">
      <w:pPr>
        <w:pStyle w:val="PargrafodaLista"/>
        <w:numPr>
          <w:ilvl w:val="0"/>
          <w:numId w:val="10"/>
        </w:numPr>
        <w:spacing w:after="0" w:line="360" w:lineRule="auto"/>
        <w:ind w:left="1134" w:firstLine="0"/>
        <w:jc w:val="both"/>
      </w:pPr>
      <w:r w:rsidRPr="001A09FF">
        <w:t xml:space="preserve">A projeção da população começa com a </w:t>
      </w:r>
      <w:r w:rsidRPr="001A09FF">
        <w:rPr>
          <w:i/>
        </w:rPr>
        <w:t>tendência</w:t>
      </w:r>
      <w:r w:rsidRPr="001A09FF">
        <w:t xml:space="preserve"> recente de variação populacional. Esta tendência é a comparação do contingente populacional em dois ou mais diferentes tempos históricos, no mesmo recorte territorial. Portanto, esta tendência resulta em percentual de variação (que pode ser positivo ou negativo);</w:t>
      </w:r>
    </w:p>
    <w:p w:rsidR="004730CC" w:rsidRDefault="004730CC" w:rsidP="004730CC">
      <w:pPr>
        <w:pStyle w:val="PargrafodaLista"/>
        <w:numPr>
          <w:ilvl w:val="0"/>
          <w:numId w:val="10"/>
        </w:numPr>
        <w:spacing w:after="0" w:line="360" w:lineRule="auto"/>
        <w:ind w:left="1134" w:firstLine="0"/>
        <w:jc w:val="both"/>
      </w:pPr>
      <w:r>
        <w:t>A tendência de variação é então submetida a um modelo matemático, em geral a uma curva teórica de projeção populacional, comumente de desenho logarítmico. As curvas, contudo, foram inicialmente usadas neste documento a partir dos modelos já divulgados pelo Instituto Brasileiro de Geografia e Estatística (2004, 2006);</w:t>
      </w:r>
    </w:p>
    <w:p w:rsidR="004730CC" w:rsidRDefault="004730CC" w:rsidP="004730CC">
      <w:pPr>
        <w:pStyle w:val="PargrafodaLista"/>
        <w:numPr>
          <w:ilvl w:val="0"/>
          <w:numId w:val="10"/>
        </w:numPr>
        <w:spacing w:after="0" w:line="360" w:lineRule="auto"/>
        <w:ind w:left="1134" w:firstLine="0"/>
        <w:jc w:val="both"/>
      </w:pPr>
      <w:r>
        <w:t>Tais tendências são correlacionadas a estas curvas de projeção para que a variação recente se desenvolva no tempo, até o período histórico desejado na projeção;</w:t>
      </w:r>
    </w:p>
    <w:p w:rsidR="004730CC" w:rsidRDefault="004730CC" w:rsidP="004730CC">
      <w:pPr>
        <w:pStyle w:val="PargrafodaLista"/>
        <w:numPr>
          <w:ilvl w:val="0"/>
          <w:numId w:val="10"/>
        </w:numPr>
        <w:spacing w:after="0" w:line="360" w:lineRule="auto"/>
        <w:ind w:left="1134" w:firstLine="0"/>
        <w:jc w:val="both"/>
      </w:pPr>
      <w:r>
        <w:t>As tendências inseridas na curva de projeção são, contudo, adaptadas novamente, de acordo com eventos não previstos na tendência recente e nem no modelo matemático de variação populacional típica no tempo futuro. Essas adaptações são realizadas mediante a inserção, ou a soma, de novos contingentes populacionais, computados a partir de investimentos presentes ou futuros em obras de infraestrutura, em unidades habitacionais novas ou em empreendimentos econômicos de grande impacto. Tais acréscimos são submetidos, do mesmo modo, ao desenho da curva de projeção.</w:t>
      </w:r>
    </w:p>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pPr>
      <w:r w:rsidRPr="001A09FF">
        <w:lastRenderedPageBreak/>
        <w:t>Nas três projeções preliminares das populações dos municípios de Belém, Ananindeua e Marituba estão presentes todos esses princípios. No caso específico dos acréscimos feitos à tendência recente de projeção, os dados oficiais foram a fonte principal de cálculo e estimativa. Especificamente, foram usados dados do Programa Minha Casa Minha Vida e do Programa de Aceleração do Crescimento (</w:t>
      </w:r>
      <w:r w:rsidRPr="001A09FF">
        <w:fldChar w:fldCharType="begin"/>
      </w:r>
      <w:r w:rsidRPr="001A09FF">
        <w:instrText xml:space="preserve"> REF _Ref373961348 \h  \* MERGEFORMAT </w:instrText>
      </w:r>
      <w:r w:rsidRPr="001A09FF">
        <w:fldChar w:fldCharType="separate"/>
      </w:r>
      <w:r w:rsidRPr="009F21A6">
        <w:t xml:space="preserve">Tabela </w:t>
      </w:r>
      <w:r>
        <w:t>12</w:t>
      </w:r>
      <w:r w:rsidRPr="001A09FF">
        <w:fldChar w:fldCharType="end"/>
      </w:r>
      <w:r w:rsidRPr="001A09FF">
        <w:t>), ambos do Governo Federal, além de dados de projetos de mobilidade urbana, saneamento básico e logística de transportes já divulgados publicamente.</w:t>
      </w:r>
    </w:p>
    <w:p w:rsidR="004730CC" w:rsidRDefault="004730CC" w:rsidP="004730CC">
      <w:pPr>
        <w:pStyle w:val="PargrafodaLista"/>
        <w:spacing w:after="0" w:line="360" w:lineRule="auto"/>
        <w:ind w:left="0" w:firstLine="1134"/>
        <w:contextualSpacing w:val="0"/>
        <w:jc w:val="both"/>
      </w:pPr>
    </w:p>
    <w:p w:rsidR="004730CC" w:rsidRDefault="004730CC" w:rsidP="004730CC">
      <w:pPr>
        <w:spacing w:after="0" w:line="360" w:lineRule="auto"/>
        <w:ind w:firstLine="1134"/>
        <w:jc w:val="both"/>
        <w:sectPr w:rsidR="004730CC" w:rsidSect="00433F12">
          <w:headerReference w:type="default" r:id="rId32"/>
          <w:footerReference w:type="default" r:id="rId33"/>
          <w:pgSz w:w="11906" w:h="16838"/>
          <w:pgMar w:top="1701" w:right="1134" w:bottom="1134" w:left="1701" w:header="425" w:footer="425" w:gutter="0"/>
          <w:cols w:space="720"/>
          <w:docGrid w:linePitch="326"/>
        </w:sectPr>
      </w:pPr>
    </w:p>
    <w:p w:rsidR="004730CC" w:rsidRDefault="004730CC" w:rsidP="004730CC">
      <w:pPr>
        <w:spacing w:after="0" w:line="240" w:lineRule="auto"/>
        <w:jc w:val="both"/>
      </w:pPr>
      <w:bookmarkStart w:id="44" w:name="_Ref373961348"/>
      <w:bookmarkStart w:id="45" w:name="_Toc375916137"/>
      <w:r w:rsidRPr="009F21A6">
        <w:lastRenderedPageBreak/>
        <w:t xml:space="preserve">Tabela </w:t>
      </w:r>
      <w:fldSimple w:instr=" SEQ Tabela \* ARABIC ">
        <w:r>
          <w:rPr>
            <w:noProof/>
          </w:rPr>
          <w:t>12</w:t>
        </w:r>
      </w:fldSimple>
      <w:bookmarkEnd w:id="44"/>
      <w:r w:rsidRPr="009F21A6">
        <w:t xml:space="preserve"> </w:t>
      </w:r>
      <w:r>
        <w:t xml:space="preserve">- </w:t>
      </w:r>
      <w:r w:rsidRPr="009F21A6">
        <w:t>Dados do 6º balanço oficial do Programa de Aceleração do Crescimento (PAC) do Governo Federal, referentes a projetos de saneamento, transportes e urbanização de assentamentos precários, relevantes para a estruturação metropolitana.</w:t>
      </w:r>
      <w:bookmarkEnd w:id="45"/>
    </w:p>
    <w:p w:rsidR="004730CC" w:rsidRPr="00D67C43" w:rsidRDefault="004730CC" w:rsidP="004730CC">
      <w:pPr>
        <w:spacing w:after="0" w:line="240" w:lineRule="auto"/>
        <w:jc w:val="right"/>
        <w:rPr>
          <w:sz w:val="20"/>
        </w:rPr>
      </w:pPr>
      <w:r>
        <w:rPr>
          <w:sz w:val="20"/>
        </w:rPr>
        <w:t>(continua)</w:t>
      </w:r>
    </w:p>
    <w:tbl>
      <w:tblPr>
        <w:tblW w:w="5000" w:type="pct"/>
        <w:tblLayout w:type="fixed"/>
        <w:tblCellMar>
          <w:left w:w="70" w:type="dxa"/>
          <w:right w:w="70" w:type="dxa"/>
        </w:tblCellMar>
        <w:tblLook w:val="04A0" w:firstRow="1" w:lastRow="0" w:firstColumn="1" w:lastColumn="0" w:noHBand="0" w:noVBand="1"/>
      </w:tblPr>
      <w:tblGrid>
        <w:gridCol w:w="1912"/>
        <w:gridCol w:w="4313"/>
        <w:gridCol w:w="1671"/>
        <w:gridCol w:w="1315"/>
      </w:tblGrid>
      <w:tr w:rsidR="004730CC" w:rsidRPr="00842F25" w:rsidTr="00C82BEE">
        <w:trPr>
          <w:trHeight w:val="170"/>
        </w:trPr>
        <w:tc>
          <w:tcPr>
            <w:tcW w:w="1038" w:type="pct"/>
            <w:tcBorders>
              <w:top w:val="single" w:sz="4" w:space="0" w:color="auto"/>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Tipo</w:t>
            </w:r>
          </w:p>
        </w:tc>
        <w:tc>
          <w:tcPr>
            <w:tcW w:w="2341" w:type="pct"/>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Nome do empreendimento</w:t>
            </w:r>
          </w:p>
        </w:tc>
        <w:tc>
          <w:tcPr>
            <w:tcW w:w="907" w:type="pct"/>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Investimento Total (R$)</w:t>
            </w:r>
          </w:p>
        </w:tc>
        <w:tc>
          <w:tcPr>
            <w:tcW w:w="714" w:type="pct"/>
            <w:tcBorders>
              <w:top w:val="single" w:sz="4" w:space="0" w:color="auto"/>
              <w:left w:val="nil"/>
              <w:bottom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Municípios</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Icuí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44.628.891,47</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SAA - execução da ETA Ananindeua no Centro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1.777.400,00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Nova Esperança e 28 de agosto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20.377.657,77</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SAA - execução da ETA Sabiá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1.944.395,11</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Apoio a catadores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Loteamento Antonio Conselheiro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7.056.577,12</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SAA no Bairro Águas Lindas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Elaboração de Plano Local de Habitação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62.917,04</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SAA - execução da ETA Uirapuru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1.264.428,52</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Esgotamento sanitário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727.313,22</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SAA - execução da ETA Coqueiro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1.220.371,22</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Saneamento integrado e urbanização - Jaderlândia, Maguari-Açú - Saneamento integrado em Ananindeua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88.400.642,34</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Distrito Industrial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14.420.176,95</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Saneamento integrado e urbanização - Comunidade Jardim Jader Barbalho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34.668.913,02</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SAA -  execução da ETA PAAR - Ananindeua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1.849.893,61</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Ananindeua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Comunidade Fé em Deus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22.723.451,57</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Sub-bacias hidrográficas da Estrada Nova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73.700.000,00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Assistência Técnica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bl>
    <w:p w:rsidR="004730CC" w:rsidRPr="00D67C43" w:rsidRDefault="004730CC" w:rsidP="004730CC">
      <w:pPr>
        <w:spacing w:after="0" w:line="240" w:lineRule="auto"/>
        <w:jc w:val="right"/>
        <w:rPr>
          <w:sz w:val="20"/>
        </w:rPr>
      </w:pPr>
      <w:r>
        <w:rPr>
          <w:sz w:val="20"/>
        </w:rPr>
        <w:lastRenderedPageBreak/>
        <w:t>(continuação)</w:t>
      </w:r>
    </w:p>
    <w:tbl>
      <w:tblPr>
        <w:tblW w:w="5000" w:type="pct"/>
        <w:tblLayout w:type="fixed"/>
        <w:tblCellMar>
          <w:left w:w="70" w:type="dxa"/>
          <w:right w:w="70" w:type="dxa"/>
        </w:tblCellMar>
        <w:tblLook w:val="04A0" w:firstRow="1" w:lastRow="0" w:firstColumn="1" w:lastColumn="0" w:noHBand="0" w:noVBand="1"/>
      </w:tblPr>
      <w:tblGrid>
        <w:gridCol w:w="1912"/>
        <w:gridCol w:w="4313"/>
        <w:gridCol w:w="1671"/>
        <w:gridCol w:w="1315"/>
      </w:tblGrid>
      <w:tr w:rsidR="004730CC" w:rsidRPr="00842F25" w:rsidTr="00C82BEE">
        <w:trPr>
          <w:trHeight w:val="170"/>
        </w:trPr>
        <w:tc>
          <w:tcPr>
            <w:tcW w:w="1038" w:type="pct"/>
            <w:tcBorders>
              <w:top w:val="single" w:sz="4" w:space="0" w:color="auto"/>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Tipo</w:t>
            </w:r>
          </w:p>
        </w:tc>
        <w:tc>
          <w:tcPr>
            <w:tcW w:w="2341" w:type="pct"/>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Nome do empreendimento</w:t>
            </w:r>
          </w:p>
        </w:tc>
        <w:tc>
          <w:tcPr>
            <w:tcW w:w="907" w:type="pct"/>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Investimento Total (R$)</w:t>
            </w:r>
          </w:p>
        </w:tc>
        <w:tc>
          <w:tcPr>
            <w:tcW w:w="714" w:type="pct"/>
            <w:tcBorders>
              <w:top w:val="single" w:sz="4" w:space="0" w:color="auto"/>
              <w:left w:val="nil"/>
              <w:bottom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Municípios</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Prevenção em áreas de risco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Macrodrenagem da Bacia da Estrada Nova - Sub-bacia 2 - Ruas 14 de Março, Caripunas, Generalíssimo Deodoro, Dr Moraes e Quintino Bocaiúva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59.423.866,36</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Comunidade Pantanal Mangueirão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27.134.937,69</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Portal da Amazônia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25.930.207,16</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Produção de unidades habitacionais para famílias de baixa renda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Resíduos sólidos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348.651,98</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Vila da Barca - Artur Bernardes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Prevenção em áreas de risco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Drenagem - implantação de galerias e sistema viário na Bacia da Estrada Nova, sub-bacias 3 e 4 - Belém - PA</w:t>
            </w:r>
          </w:p>
        </w:tc>
        <w:tc>
          <w:tcPr>
            <w:tcW w:w="90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128.502.745,82</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Produção de unidades habitacionais para famílias de baixa renda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SAA - execução da ETA Bairro Cordeiro de Faria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1.949.974,55</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SAA - execução da ETA Sideral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3.633.746,75</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Abastecimento de água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116.387,32</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Abastecimento de água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252.845,43</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Riacho Doce e Pantanal - 1ª etapa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12.013.264,29</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 xml:space="preserve">Assistência Técnica - Distrito de </w:t>
            </w:r>
            <w:r>
              <w:rPr>
                <w:sz w:val="22"/>
                <w:szCs w:val="22"/>
              </w:rPr>
              <w:t>Icoaraci</w:t>
            </w:r>
            <w:r w:rsidRPr="00842F25">
              <w:rPr>
                <w:sz w:val="22"/>
                <w:szCs w:val="22"/>
              </w:rPr>
              <w:t xml:space="preserve">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33.818,67</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Produção de unidades habitacionais para famílias de baixa renda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Bacia do Paracuri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64.074.638,38</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Saneamento Integrado na Bacia do Tucunduba - 2ª etapa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55.000.000,00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Liberdade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19.999.612,19</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bl>
    <w:p w:rsidR="004730CC" w:rsidRDefault="004730CC" w:rsidP="004730CC"/>
    <w:p w:rsidR="004730CC" w:rsidRPr="00D67C43" w:rsidRDefault="004730CC" w:rsidP="004730CC">
      <w:pPr>
        <w:spacing w:after="0" w:line="240" w:lineRule="auto"/>
        <w:jc w:val="right"/>
        <w:rPr>
          <w:sz w:val="20"/>
        </w:rPr>
      </w:pPr>
      <w:r>
        <w:rPr>
          <w:sz w:val="20"/>
        </w:rPr>
        <w:lastRenderedPageBreak/>
        <w:t>(continuação)</w:t>
      </w:r>
    </w:p>
    <w:tbl>
      <w:tblPr>
        <w:tblW w:w="5000" w:type="pct"/>
        <w:tblLayout w:type="fixed"/>
        <w:tblCellMar>
          <w:left w:w="70" w:type="dxa"/>
          <w:right w:w="70" w:type="dxa"/>
        </w:tblCellMar>
        <w:tblLook w:val="04A0" w:firstRow="1" w:lastRow="0" w:firstColumn="1" w:lastColumn="0" w:noHBand="0" w:noVBand="1"/>
      </w:tblPr>
      <w:tblGrid>
        <w:gridCol w:w="1912"/>
        <w:gridCol w:w="4313"/>
        <w:gridCol w:w="1671"/>
        <w:gridCol w:w="1315"/>
      </w:tblGrid>
      <w:tr w:rsidR="004730CC" w:rsidRPr="00842F25" w:rsidTr="00C82BEE">
        <w:trPr>
          <w:trHeight w:val="170"/>
        </w:trPr>
        <w:tc>
          <w:tcPr>
            <w:tcW w:w="1038" w:type="pct"/>
            <w:tcBorders>
              <w:top w:val="single" w:sz="4" w:space="0" w:color="auto"/>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Tipo</w:t>
            </w:r>
          </w:p>
        </w:tc>
        <w:tc>
          <w:tcPr>
            <w:tcW w:w="2341" w:type="pct"/>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Nome do empreendimento</w:t>
            </w:r>
          </w:p>
        </w:tc>
        <w:tc>
          <w:tcPr>
            <w:tcW w:w="907" w:type="pct"/>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Investimento Total (R$)</w:t>
            </w:r>
          </w:p>
        </w:tc>
        <w:tc>
          <w:tcPr>
            <w:tcW w:w="714" w:type="pct"/>
            <w:tcBorders>
              <w:top w:val="single" w:sz="4" w:space="0" w:color="auto"/>
              <w:left w:val="nil"/>
              <w:bottom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Municípios</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Assistência Técnica - Sede do município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34.018,67</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Mobilidade Urbana</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 xml:space="preserve">BRT Almirante Barroso e </w:t>
            </w:r>
            <w:r>
              <w:rPr>
                <w:sz w:val="22"/>
                <w:szCs w:val="22"/>
              </w:rPr>
              <w:t>Augusto Montenegro</w:t>
            </w:r>
            <w:r w:rsidRPr="00842F25">
              <w:rPr>
                <w:sz w:val="22"/>
                <w:szCs w:val="22"/>
              </w:rPr>
              <w:t xml:space="preserve"> e Centro de Belém e </w:t>
            </w:r>
            <w:r>
              <w:rPr>
                <w:sz w:val="22"/>
                <w:szCs w:val="22"/>
              </w:rPr>
              <w:t>Icoaraci</w:t>
            </w:r>
          </w:p>
        </w:tc>
        <w:tc>
          <w:tcPr>
            <w:tcW w:w="9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498.000.000,00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Estrada Nova - Sub-bacia - bairros Jurunas, Cidade Velha e Batista Campos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66.417.340,34</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 xml:space="preserve">Urbanização - Comunidade Pratinha - Distrito de </w:t>
            </w:r>
            <w:r>
              <w:rPr>
                <w:sz w:val="22"/>
                <w:szCs w:val="22"/>
              </w:rPr>
              <w:t>Icoaraci</w:t>
            </w:r>
            <w:r w:rsidRPr="00842F25">
              <w:rPr>
                <w:sz w:val="22"/>
                <w:szCs w:val="22"/>
              </w:rPr>
              <w:t xml:space="preserve">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30.298.729,10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Sub-Bacia 3 da Bacia Hidrográfica da Estrada Nova - 2ª etapa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 xml:space="preserve">Ampliação do SES - recuperação da estação elevatória final do esgoto na área </w:t>
            </w:r>
            <w:r>
              <w:rPr>
                <w:sz w:val="22"/>
                <w:szCs w:val="22"/>
              </w:rPr>
              <w:t>Central</w:t>
            </w:r>
            <w:r w:rsidRPr="00842F25">
              <w:rPr>
                <w:sz w:val="22"/>
                <w:szCs w:val="22"/>
              </w:rPr>
              <w:t xml:space="preserve">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7.500.000,00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Riacho Doce e Pantanal - 3ª etapa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24.374.916,74</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Igarapé Taboquinha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69.036.143,68</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Resíduos Sólidos - Galpão de triagem para catadores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1.092.792,75</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Provisão Habitacional - Sede do município - Belém - PA</w:t>
            </w:r>
          </w:p>
        </w:tc>
        <w:tc>
          <w:tcPr>
            <w:tcW w:w="90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101.474.624,89</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Vila da Barca - 3ª etapa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51.508.411,19</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Residencial Liberdade I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21.125.734,99</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Assistência Técnica - Estado do Pará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33.322,67</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 xml:space="preserve">Elaboração de projetos de SAA e SES - RM de Belém, Eixo Rodoviário </w:t>
            </w:r>
            <w:r>
              <w:rPr>
                <w:sz w:val="22"/>
                <w:szCs w:val="22"/>
              </w:rPr>
              <w:t>Augusto Montenegro</w:t>
            </w:r>
            <w:r w:rsidRPr="00842F25">
              <w:rPr>
                <w:sz w:val="22"/>
                <w:szCs w:val="22"/>
              </w:rPr>
              <w:t xml:space="preserve">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6.432.000,00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SES - Bairros Marambaia e Guanabara - execução de rede coletora e ligações domiciliares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9.500.000,00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SES - implantação da ETE Una, Bacia do Una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47.483.000,00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Urbanização - Riacho Doce e Pantanal - 2ª etapa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19.745.497,07</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bl>
    <w:p w:rsidR="004730CC" w:rsidRDefault="004730CC" w:rsidP="004730CC"/>
    <w:p w:rsidR="004730CC" w:rsidRPr="00D67C43" w:rsidRDefault="004730CC" w:rsidP="004730CC">
      <w:pPr>
        <w:spacing w:after="0" w:line="240" w:lineRule="auto"/>
        <w:jc w:val="right"/>
        <w:rPr>
          <w:sz w:val="20"/>
        </w:rPr>
      </w:pPr>
      <w:r>
        <w:rPr>
          <w:sz w:val="20"/>
        </w:rPr>
        <w:lastRenderedPageBreak/>
        <w:t>(conclusão)</w:t>
      </w:r>
    </w:p>
    <w:tbl>
      <w:tblPr>
        <w:tblW w:w="5000" w:type="pct"/>
        <w:tblLayout w:type="fixed"/>
        <w:tblCellMar>
          <w:left w:w="70" w:type="dxa"/>
          <w:right w:w="70" w:type="dxa"/>
        </w:tblCellMar>
        <w:tblLook w:val="04A0" w:firstRow="1" w:lastRow="0" w:firstColumn="1" w:lastColumn="0" w:noHBand="0" w:noVBand="1"/>
      </w:tblPr>
      <w:tblGrid>
        <w:gridCol w:w="1912"/>
        <w:gridCol w:w="4313"/>
        <w:gridCol w:w="1671"/>
        <w:gridCol w:w="1315"/>
      </w:tblGrid>
      <w:tr w:rsidR="004730CC" w:rsidRPr="00842F25" w:rsidTr="00C82BEE">
        <w:trPr>
          <w:trHeight w:val="170"/>
        </w:trPr>
        <w:tc>
          <w:tcPr>
            <w:tcW w:w="1038" w:type="pct"/>
            <w:tcBorders>
              <w:top w:val="single" w:sz="4" w:space="0" w:color="auto"/>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Tipo</w:t>
            </w:r>
          </w:p>
        </w:tc>
        <w:tc>
          <w:tcPr>
            <w:tcW w:w="2341" w:type="pct"/>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Nome do empreendimento</w:t>
            </w:r>
          </w:p>
        </w:tc>
        <w:tc>
          <w:tcPr>
            <w:tcW w:w="907" w:type="pct"/>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Investimento Total (R$)</w:t>
            </w:r>
          </w:p>
        </w:tc>
        <w:tc>
          <w:tcPr>
            <w:tcW w:w="714" w:type="pct"/>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4730CC" w:rsidRPr="00842F25" w:rsidRDefault="004730CC" w:rsidP="00C82BEE">
            <w:pPr>
              <w:spacing w:after="0" w:line="240" w:lineRule="auto"/>
              <w:jc w:val="center"/>
              <w:rPr>
                <w:b/>
                <w:sz w:val="22"/>
                <w:szCs w:val="22"/>
              </w:rPr>
            </w:pPr>
            <w:r w:rsidRPr="00842F25">
              <w:rPr>
                <w:b/>
                <w:sz w:val="22"/>
                <w:szCs w:val="22"/>
              </w:rPr>
              <w:t>Municípios</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Controle da qualidade da água - Belém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343.191,72</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Belém</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Implantação do SAA na ocupação Che Guevara - Bairro Almir Gabriel - Marituba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4.928.772,42</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Marituba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Abastecimento de água - Marituba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793.632,51</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Marituba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Saneamento</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Implantação do SES na Ocupação Che Guevara - Bairro Almir Gabriel - Marituba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6.807.197,69</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Marituba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Urbanização de assentamentos precários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Provisão Habitacional - Bairro Decouville - Marituba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2.441.700,00</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Marituba</w:t>
            </w:r>
          </w:p>
        </w:tc>
      </w:tr>
      <w:tr w:rsidR="004730CC" w:rsidRPr="00842F25" w:rsidTr="00C82BEE">
        <w:trPr>
          <w:trHeight w:val="170"/>
        </w:trPr>
        <w:tc>
          <w:tcPr>
            <w:tcW w:w="1038" w:type="pct"/>
            <w:tcBorders>
              <w:top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Água em áreas urbanas</w:t>
            </w:r>
          </w:p>
        </w:tc>
        <w:tc>
          <w:tcPr>
            <w:tcW w:w="2341" w:type="pct"/>
            <w:tcBorders>
              <w:top w:val="nil"/>
              <w:left w:val="nil"/>
              <w:bottom w:val="single" w:sz="4" w:space="0" w:color="000000"/>
              <w:right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Ampliação do SAA na sede municipal - Setor Beija-flor - Marituba - PA</w:t>
            </w:r>
          </w:p>
        </w:tc>
        <w:tc>
          <w:tcPr>
            <w:tcW w:w="907" w:type="pct"/>
            <w:tcBorders>
              <w:top w:val="nil"/>
              <w:left w:val="nil"/>
              <w:bottom w:val="single" w:sz="4" w:space="0" w:color="000000"/>
              <w:right w:val="single" w:sz="4" w:space="0" w:color="000000"/>
            </w:tcBorders>
            <w:shd w:val="clear" w:color="auto" w:fill="auto"/>
            <w:noWrap/>
            <w:vAlign w:val="center"/>
            <w:hideMark/>
          </w:tcPr>
          <w:p w:rsidR="004730CC" w:rsidRPr="00842F25" w:rsidRDefault="004730CC" w:rsidP="00C82BEE">
            <w:pPr>
              <w:spacing w:after="0" w:line="240" w:lineRule="auto"/>
              <w:jc w:val="center"/>
              <w:rPr>
                <w:sz w:val="22"/>
                <w:szCs w:val="22"/>
              </w:rPr>
            </w:pPr>
            <w:r w:rsidRPr="00842F25">
              <w:rPr>
                <w:sz w:val="22"/>
                <w:szCs w:val="22"/>
              </w:rPr>
              <w:t>-</w:t>
            </w:r>
          </w:p>
        </w:tc>
        <w:tc>
          <w:tcPr>
            <w:tcW w:w="714" w:type="pct"/>
            <w:tcBorders>
              <w:top w:val="nil"/>
              <w:left w:val="single" w:sz="4" w:space="0" w:color="000000"/>
              <w:bottom w:val="single" w:sz="4" w:space="0" w:color="000000"/>
            </w:tcBorders>
            <w:shd w:val="clear" w:color="auto" w:fill="auto"/>
            <w:vAlign w:val="center"/>
            <w:hideMark/>
          </w:tcPr>
          <w:p w:rsidR="004730CC" w:rsidRPr="00842F25" w:rsidRDefault="004730CC" w:rsidP="00C82BEE">
            <w:pPr>
              <w:spacing w:after="0" w:line="240" w:lineRule="auto"/>
              <w:jc w:val="center"/>
              <w:rPr>
                <w:sz w:val="22"/>
                <w:szCs w:val="22"/>
              </w:rPr>
            </w:pPr>
            <w:r w:rsidRPr="00842F25">
              <w:rPr>
                <w:sz w:val="22"/>
                <w:szCs w:val="22"/>
              </w:rPr>
              <w:t>Marituba</w:t>
            </w:r>
          </w:p>
        </w:tc>
      </w:tr>
    </w:tbl>
    <w:p w:rsidR="004730CC" w:rsidRDefault="004730CC" w:rsidP="004730CC">
      <w:pPr>
        <w:pStyle w:val="PargrafodaLista"/>
        <w:spacing w:after="0" w:line="240" w:lineRule="auto"/>
        <w:ind w:left="0"/>
        <w:contextualSpacing w:val="0"/>
        <w:jc w:val="both"/>
        <w:rPr>
          <w:sz w:val="20"/>
        </w:rPr>
      </w:pPr>
      <w:r>
        <w:rPr>
          <w:sz w:val="20"/>
        </w:rPr>
        <w:t>Fonte: BRASIL (2013)</w:t>
      </w:r>
    </w:p>
    <w:p w:rsidR="004730CC" w:rsidRPr="007678E6" w:rsidRDefault="004730CC" w:rsidP="004730CC">
      <w:pPr>
        <w:pStyle w:val="PargrafodaLista"/>
        <w:spacing w:after="0" w:line="360" w:lineRule="auto"/>
        <w:ind w:left="0"/>
        <w:contextualSpacing w:val="0"/>
        <w:jc w:val="both"/>
      </w:pPr>
    </w:p>
    <w:p w:rsidR="004730CC" w:rsidRDefault="004730CC" w:rsidP="004730CC">
      <w:pPr>
        <w:pStyle w:val="PargrafodaLista"/>
        <w:spacing w:after="0" w:line="360" w:lineRule="auto"/>
        <w:ind w:left="0" w:firstLine="1134"/>
        <w:contextualSpacing w:val="0"/>
        <w:jc w:val="both"/>
      </w:pPr>
      <w:r>
        <w:t>No caso de projetos do PAC, foram elencados aqueles cujo perfil guardava relação direta com as políticas urbanas: habitação, saneamento e transportes. Tais projetos foram listados porque representam a urbanização, a qualificação infraestrutural e, portanto, o aumento do potencial de uso e ocupação do solo nas áreas dos municípios em estudo e em suas proximidades. Mesmo não havendo relação direta com o número de unidades habitacionais impactadas, como no caso de expansão de redes e sistemas de água e esgoto, tecnicamente torna-se possível entender o aumento do potencial de ocupação e a intensificação de uso do solo urbano a partir da implantação de tais projetos.</w:t>
      </w:r>
    </w:p>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pPr>
      <w:r>
        <w:t>De modo diverso, os projetos habitacionais do Programa Minha Casa Minha Vida, criado pelo Governo Federal para fomentar a produção habitacional no país, em 2009, representam a produção de novas unidades habitacionais em municípios brasileiros. No caso dos três municípios em estudo, Belém, Ananindeua e Marituba (</w:t>
      </w:r>
      <w:r>
        <w:fldChar w:fldCharType="begin"/>
      </w:r>
      <w:r>
        <w:instrText xml:space="preserve"> REF _Ref373963478 \h  \* MERGEFORMAT </w:instrText>
      </w:r>
      <w:r>
        <w:fldChar w:fldCharType="separate"/>
      </w:r>
      <w:r w:rsidRPr="009F21A6">
        <w:t xml:space="preserve">Tabela </w:t>
      </w:r>
      <w:r>
        <w:t>13</w:t>
      </w:r>
      <w:r>
        <w:fldChar w:fldCharType="end"/>
      </w:r>
      <w:r>
        <w:t>), dados recentes (de julho de 2013) atestam a contratação e execução de 26 mil unidades habitacionais em andamento ou com execução prevista (</w:t>
      </w:r>
      <w:r>
        <w:fldChar w:fldCharType="begin"/>
      </w:r>
      <w:r>
        <w:instrText xml:space="preserve"> REF _Ref373962647 \h  \* MERGEFORMAT </w:instrText>
      </w:r>
      <w:r>
        <w:fldChar w:fldCharType="separate"/>
      </w:r>
      <w:r w:rsidRPr="009F21A6">
        <w:t xml:space="preserve">Tabela </w:t>
      </w:r>
      <w:r>
        <w:t>14</w:t>
      </w:r>
      <w:r>
        <w:fldChar w:fldCharType="end"/>
      </w:r>
      <w:r>
        <w:t>).</w:t>
      </w:r>
    </w:p>
    <w:p w:rsidR="004730CC" w:rsidRDefault="004730CC" w:rsidP="004730CC">
      <w:pPr>
        <w:pStyle w:val="PargrafodaLista"/>
        <w:spacing w:after="0" w:line="360" w:lineRule="auto"/>
        <w:ind w:left="0" w:firstLine="1134"/>
        <w:contextualSpacing w:val="0"/>
        <w:jc w:val="both"/>
        <w:sectPr w:rsidR="004730CC" w:rsidSect="00433F12">
          <w:headerReference w:type="default" r:id="rId34"/>
          <w:footerReference w:type="default" r:id="rId35"/>
          <w:pgSz w:w="11906" w:h="16838"/>
          <w:pgMar w:top="1701" w:right="1134" w:bottom="1134" w:left="1701" w:header="425" w:footer="425" w:gutter="0"/>
          <w:cols w:space="720"/>
          <w:docGrid w:linePitch="326"/>
        </w:sectPr>
      </w:pPr>
    </w:p>
    <w:p w:rsidR="004730CC" w:rsidRDefault="004730CC" w:rsidP="004730CC">
      <w:pPr>
        <w:spacing w:after="0" w:line="240" w:lineRule="auto"/>
        <w:jc w:val="both"/>
      </w:pPr>
      <w:bookmarkStart w:id="46" w:name="_Ref373963478"/>
      <w:bookmarkStart w:id="47" w:name="_Toc375916138"/>
      <w:r w:rsidRPr="009F21A6">
        <w:lastRenderedPageBreak/>
        <w:t xml:space="preserve">Tabela </w:t>
      </w:r>
      <w:fldSimple w:instr=" SEQ Tabela \* ARABIC ">
        <w:r>
          <w:rPr>
            <w:noProof/>
          </w:rPr>
          <w:t>13</w:t>
        </w:r>
      </w:fldSimple>
      <w:bookmarkEnd w:id="46"/>
      <w:r w:rsidRPr="009F21A6">
        <w:t xml:space="preserve"> </w:t>
      </w:r>
      <w:r>
        <w:t xml:space="preserve">- </w:t>
      </w:r>
      <w:r w:rsidRPr="009F21A6">
        <w:t>Dados do Programa Minha Casa Minha Vida (PMCMV), apoiado pelo Governo Federal, operado pela Caixa Econômica Federal e destinado à produção habitacional privada ou por entidades no país, incidentes nos municípios de Belém,</w:t>
      </w:r>
      <w:r>
        <w:t xml:space="preserve"> Ananindeua e Martiuba, na RMB.</w:t>
      </w:r>
      <w:bookmarkEnd w:id="47"/>
    </w:p>
    <w:p w:rsidR="004730CC" w:rsidRPr="00717736" w:rsidRDefault="004730CC" w:rsidP="004730CC">
      <w:pPr>
        <w:spacing w:after="0" w:line="240" w:lineRule="auto"/>
        <w:jc w:val="right"/>
        <w:rPr>
          <w:sz w:val="20"/>
        </w:rPr>
      </w:pPr>
      <w:r>
        <w:rPr>
          <w:sz w:val="20"/>
        </w:rPr>
        <w:t>(continua)</w:t>
      </w:r>
    </w:p>
    <w:tbl>
      <w:tblPr>
        <w:tblW w:w="5000" w:type="pct"/>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63"/>
        <w:gridCol w:w="1864"/>
        <w:gridCol w:w="1297"/>
        <w:gridCol w:w="1096"/>
        <w:gridCol w:w="1331"/>
        <w:gridCol w:w="1793"/>
      </w:tblGrid>
      <w:tr w:rsidR="004730CC" w:rsidRPr="00ED2444" w:rsidTr="00C82BEE">
        <w:trPr>
          <w:trHeight w:val="170"/>
          <w:jc w:val="center"/>
        </w:trPr>
        <w:tc>
          <w:tcPr>
            <w:tcW w:w="731"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Município</w:t>
            </w:r>
          </w:p>
        </w:tc>
        <w:tc>
          <w:tcPr>
            <w:tcW w:w="1078"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Nome Empreendimento</w:t>
            </w:r>
          </w:p>
        </w:tc>
        <w:tc>
          <w:tcPr>
            <w:tcW w:w="75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Endereço</w:t>
            </w:r>
          </w:p>
        </w:tc>
        <w:tc>
          <w:tcPr>
            <w:tcW w:w="634"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Data Ass.</w:t>
            </w:r>
          </w:p>
        </w:tc>
        <w:tc>
          <w:tcPr>
            <w:tcW w:w="77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Valor Contratado</w:t>
            </w:r>
          </w:p>
        </w:tc>
        <w:tc>
          <w:tcPr>
            <w:tcW w:w="1037"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Unidades Habit. Contratadas</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Jardim Independência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29-jun-11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42.327.000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396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val="en-US" w:eastAsia="pt-BR"/>
              </w:rPr>
            </w:pPr>
            <w:r w:rsidRPr="00ED2444">
              <w:rPr>
                <w:rFonts w:eastAsia="Times New Roman"/>
                <w:color w:val="000000"/>
                <w:sz w:val="22"/>
                <w:szCs w:val="22"/>
                <w:lang w:val="en-US" w:eastAsia="pt-BR"/>
              </w:rPr>
              <w:t>Residencial Green Park - Modulo IV</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Mario Covas 640</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28-out-09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1.600.000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Viver Ananindeua - Modulo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Claudio Saunders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27-mai-09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10.291.200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128</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Viver Ananindeua - módulo III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Claudio Sanders S/N Bairro Guajara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05-ago-10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17.412.110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Condomínio ilha dos guaras módulo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 Ricardo Borges, N.92</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21-jun-12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7.058.800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Filadelfia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 Jiboia Branca, 20</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28-dez-11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7.760.640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94</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Super Life Ananindeua módulo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Quinta Carmita 234</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28-jun-12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8.160.000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Ilhas do Atlântico - modulo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30-set-10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15.200.000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160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Ilhas do Atlântico - módulo 1</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 dos 40 HORAS N 37 - 300 mts do SESC 40 Horas</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09-abr-10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6.000.000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Viver Ananindeua -mod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Claudio Sanders S/N Bairro Guajara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18-nov-09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14.000.000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Fit Coqueiro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do Coqueiro S/N, Estrada da Vila Nova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08-abr-10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11.866.661</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Viver Castanheira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 xml:space="preserve">Rua Ricardo </w:t>
            </w:r>
            <w:r w:rsidRPr="00ED2444">
              <w:rPr>
                <w:rFonts w:eastAsia="Times New Roman"/>
                <w:color w:val="000000"/>
                <w:sz w:val="22"/>
                <w:szCs w:val="22"/>
                <w:lang w:eastAsia="pt-BR"/>
              </w:rPr>
              <w:lastRenderedPageBreak/>
              <w:t>Borges N. 42</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18-nov-09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12.800.000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256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Solar do Coqueiro</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Estrada do 40 Horas</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08-abr-10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34.954.880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400</w:t>
            </w:r>
          </w:p>
        </w:tc>
      </w:tr>
    </w:tbl>
    <w:p w:rsidR="004730CC" w:rsidRPr="00717736" w:rsidRDefault="004730CC" w:rsidP="004730CC">
      <w:pPr>
        <w:spacing w:after="0" w:line="240" w:lineRule="auto"/>
        <w:jc w:val="right"/>
        <w:rPr>
          <w:sz w:val="20"/>
        </w:rPr>
      </w:pPr>
      <w:r>
        <w:rPr>
          <w:sz w:val="20"/>
        </w:rPr>
        <w:t>(continuação)</w:t>
      </w:r>
    </w:p>
    <w:tbl>
      <w:tblPr>
        <w:tblW w:w="5000" w:type="pct"/>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63"/>
        <w:gridCol w:w="1864"/>
        <w:gridCol w:w="1297"/>
        <w:gridCol w:w="1096"/>
        <w:gridCol w:w="1331"/>
        <w:gridCol w:w="1793"/>
      </w:tblGrid>
      <w:tr w:rsidR="004730CC" w:rsidRPr="00ED2444" w:rsidTr="00C82BEE">
        <w:trPr>
          <w:trHeight w:val="170"/>
          <w:jc w:val="center"/>
        </w:trPr>
        <w:tc>
          <w:tcPr>
            <w:tcW w:w="731"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Município</w:t>
            </w:r>
          </w:p>
        </w:tc>
        <w:tc>
          <w:tcPr>
            <w:tcW w:w="1078"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Nome Empreendimento</w:t>
            </w:r>
          </w:p>
        </w:tc>
        <w:tc>
          <w:tcPr>
            <w:tcW w:w="75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Endereço</w:t>
            </w:r>
          </w:p>
        </w:tc>
        <w:tc>
          <w:tcPr>
            <w:tcW w:w="634"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Data Ass.</w:t>
            </w:r>
          </w:p>
        </w:tc>
        <w:tc>
          <w:tcPr>
            <w:tcW w:w="77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Valor Contratado</w:t>
            </w:r>
          </w:p>
        </w:tc>
        <w:tc>
          <w:tcPr>
            <w:tcW w:w="1037"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Unidades Habit. Contratadas</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Condomínio Lago Da Lua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Ricardo Borges N. 67</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04-jun-10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4.320.000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48</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Ideal Samambaia Modulo III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 dos 40 H, 100</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27-fev-12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25.680.000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240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val="en-US" w:eastAsia="pt-BR"/>
              </w:rPr>
            </w:pPr>
            <w:r w:rsidRPr="00ED2444">
              <w:rPr>
                <w:rFonts w:eastAsia="Times New Roman"/>
                <w:color w:val="000000"/>
                <w:sz w:val="22"/>
                <w:szCs w:val="22"/>
                <w:lang w:val="en-US" w:eastAsia="pt-BR"/>
              </w:rPr>
              <w:t>Cond Res Maguary - Modulo III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Claudio Sanders, 135</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01-mar-13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27.338.000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260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 Res. Maguary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Claudio Sanders</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01-abr-13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7.476.658</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Ideal BR - Modulo 2 (Antigo Rossi ideal light-pedreirinhas)</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Estrada de Pedreirinha, Guanabara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01-mai-13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25.726.000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240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flor do anani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Zacarias Assunção - bairro distrito industrial</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30-mai-11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43.200.000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540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Condominio Bosque ville modulo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sao jorge, 49</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20-set-12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7.161.000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77</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Condominio Super Life ananindeua Modulo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quinta carmita n. 234</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01-ago-12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6.000.000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Mult-Maguari Modulo I - Financiamento A producao</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Claudio sanders, a 300 mt do sesc 40 horas</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29-abr-13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18.800.000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Condominio alvorada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Estrada do icui-guajara n. 278, proximo ao conj. 40 horas</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15-dez-10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4.430.000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68</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w:t>
            </w:r>
            <w:r w:rsidRPr="00ED2444">
              <w:rPr>
                <w:rFonts w:eastAsia="Times New Roman"/>
                <w:color w:val="000000"/>
                <w:sz w:val="22"/>
                <w:szCs w:val="22"/>
                <w:lang w:eastAsia="pt-BR"/>
              </w:rPr>
              <w:lastRenderedPageBreak/>
              <w:t>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 xml:space="preserve">Ideal BR - </w:t>
            </w:r>
            <w:r w:rsidRPr="00ED2444">
              <w:rPr>
                <w:rFonts w:eastAsia="Times New Roman"/>
                <w:color w:val="000000"/>
                <w:sz w:val="22"/>
                <w:szCs w:val="22"/>
                <w:lang w:eastAsia="pt-BR"/>
              </w:rPr>
              <w:lastRenderedPageBreak/>
              <w:t>Modulo 1 (antigo Rossi ideal Light- Pedreirinha)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 xml:space="preserve">Estrada da </w:t>
            </w:r>
            <w:r w:rsidRPr="00ED2444">
              <w:rPr>
                <w:rFonts w:eastAsia="Times New Roman"/>
                <w:color w:val="000000"/>
                <w:sz w:val="22"/>
                <w:szCs w:val="22"/>
                <w:lang w:eastAsia="pt-BR"/>
              </w:rPr>
              <w:lastRenderedPageBreak/>
              <w:t>pedreirinha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01-mai-</w:t>
            </w:r>
            <w:r w:rsidRPr="00ED2444">
              <w:rPr>
                <w:rFonts w:eastAsia="Times New Roman"/>
                <w:color w:val="000000"/>
                <w:sz w:val="22"/>
                <w:szCs w:val="22"/>
                <w:lang w:eastAsia="pt-BR"/>
              </w:rPr>
              <w:lastRenderedPageBreak/>
              <w:t>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23.499.000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Ideal Samambaia Modulo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dos 40 h, 100</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28-dez-11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25.680.000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240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val="en-US" w:eastAsia="pt-BR"/>
              </w:rPr>
            </w:pPr>
            <w:r w:rsidRPr="00ED2444">
              <w:rPr>
                <w:rFonts w:eastAsia="Times New Roman"/>
                <w:color w:val="000000"/>
                <w:sz w:val="22"/>
                <w:szCs w:val="22"/>
                <w:lang w:val="en-US" w:eastAsia="pt-BR"/>
              </w:rPr>
              <w:t>SKY Ville residence  Modulo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Passagem santa maria 38, rod. Br 316, km 1</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17-dez-09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2.649.217</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48</w:t>
            </w:r>
          </w:p>
        </w:tc>
      </w:tr>
    </w:tbl>
    <w:p w:rsidR="004730CC" w:rsidRDefault="004730CC" w:rsidP="004730CC">
      <w:pPr>
        <w:spacing w:after="0"/>
      </w:pPr>
    </w:p>
    <w:p w:rsidR="004730CC" w:rsidRDefault="004730CC" w:rsidP="004730CC">
      <w:pPr>
        <w:spacing w:after="0"/>
      </w:pPr>
    </w:p>
    <w:p w:rsidR="004730CC" w:rsidRPr="00717736" w:rsidRDefault="004730CC" w:rsidP="004730CC">
      <w:pPr>
        <w:spacing w:after="0" w:line="240" w:lineRule="auto"/>
        <w:jc w:val="right"/>
        <w:rPr>
          <w:sz w:val="20"/>
        </w:rPr>
      </w:pPr>
      <w:r>
        <w:rPr>
          <w:sz w:val="20"/>
        </w:rPr>
        <w:t>(continuação)</w:t>
      </w:r>
    </w:p>
    <w:tbl>
      <w:tblPr>
        <w:tblW w:w="5000" w:type="pct"/>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63"/>
        <w:gridCol w:w="1864"/>
        <w:gridCol w:w="1297"/>
        <w:gridCol w:w="1096"/>
        <w:gridCol w:w="1331"/>
        <w:gridCol w:w="1793"/>
      </w:tblGrid>
      <w:tr w:rsidR="004730CC" w:rsidRPr="00ED2444" w:rsidTr="00C82BEE">
        <w:trPr>
          <w:trHeight w:val="170"/>
          <w:jc w:val="center"/>
        </w:trPr>
        <w:tc>
          <w:tcPr>
            <w:tcW w:w="731"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Município</w:t>
            </w:r>
          </w:p>
        </w:tc>
        <w:tc>
          <w:tcPr>
            <w:tcW w:w="1078"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Nome Empreendimento</w:t>
            </w:r>
          </w:p>
        </w:tc>
        <w:tc>
          <w:tcPr>
            <w:tcW w:w="75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Endereço</w:t>
            </w:r>
          </w:p>
        </w:tc>
        <w:tc>
          <w:tcPr>
            <w:tcW w:w="634"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Data Ass.</w:t>
            </w:r>
          </w:p>
        </w:tc>
        <w:tc>
          <w:tcPr>
            <w:tcW w:w="77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Valor Contratado</w:t>
            </w:r>
          </w:p>
        </w:tc>
        <w:tc>
          <w:tcPr>
            <w:tcW w:w="1037"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Unidades Habit. Contratadas</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Condomínio Bosque Ville Modulo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sao jorge, 29</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10-mai-12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6.923.000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69</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Neo Colori Modulo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mario covas, 638</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29-ago-11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23.280.200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Atlanta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vila nova n. 250, mario covas-estrada providencia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20-jun-10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8.280.000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96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Ideal Samambaia Modulo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 Dos 40 h, 100</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11-jan-12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27.820.000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260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Green Park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mario covas, 640a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08-jan-10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7.586.358</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Condominio Bosque Ville Modulo III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sao jorge nr 49</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25-set-12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5.616.000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54</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Parque dos Coqueiros</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mario covas,1835</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16-mar-10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8.320.000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64</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Condominio Vitoria Maguari - Modulo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Claudio Sanders, 135</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28-out-11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30.940.000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Apoena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Olinto Meira, 120-A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28-ago-09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6.517.152</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128</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Safira Lar Etapa IV</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 xml:space="preserve">Loteamento vila aura, quarta travessa, </w:t>
            </w:r>
            <w:r w:rsidRPr="00ED2444">
              <w:rPr>
                <w:rFonts w:eastAsia="Times New Roman"/>
                <w:color w:val="000000"/>
                <w:sz w:val="22"/>
                <w:szCs w:val="22"/>
                <w:lang w:eastAsia="pt-BR"/>
              </w:rPr>
              <w:lastRenderedPageBreak/>
              <w:t>N. 41</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28-mai-09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1.700.000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34</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Viver Ananindeua Módulo IV</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06-ago-10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20.404.000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232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Condominio Villa Rica BL I, J</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Av.Jardim Brasil II, Numero 100</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01-dez-12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4.241.497</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Condominio Vitoria Maguari - Modulo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Claudio Sanders, 135</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31-out-11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36.800.000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380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Pouso do Aracanga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Estrada Santana do Aura KM 3.5</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27-jun-13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82.846.848</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1.344</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Ananin</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Estrada de Santana - Aura - Ananindeua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29-jul-10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19.146.454</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495</w:t>
            </w:r>
          </w:p>
        </w:tc>
      </w:tr>
    </w:tbl>
    <w:p w:rsidR="004730CC" w:rsidRPr="00717736" w:rsidRDefault="004730CC" w:rsidP="004730CC">
      <w:pPr>
        <w:spacing w:after="0" w:line="240" w:lineRule="auto"/>
        <w:jc w:val="right"/>
        <w:rPr>
          <w:sz w:val="20"/>
        </w:rPr>
      </w:pPr>
      <w:r>
        <w:rPr>
          <w:sz w:val="20"/>
        </w:rPr>
        <w:t>(continuação)</w:t>
      </w:r>
    </w:p>
    <w:tbl>
      <w:tblPr>
        <w:tblW w:w="5000" w:type="pct"/>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63"/>
        <w:gridCol w:w="1864"/>
        <w:gridCol w:w="1297"/>
        <w:gridCol w:w="1096"/>
        <w:gridCol w:w="1331"/>
        <w:gridCol w:w="1793"/>
      </w:tblGrid>
      <w:tr w:rsidR="004730CC" w:rsidRPr="00ED2444" w:rsidTr="00C82BEE">
        <w:trPr>
          <w:trHeight w:val="170"/>
          <w:jc w:val="center"/>
        </w:trPr>
        <w:tc>
          <w:tcPr>
            <w:tcW w:w="731"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Município</w:t>
            </w:r>
          </w:p>
        </w:tc>
        <w:tc>
          <w:tcPr>
            <w:tcW w:w="1078"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Nome Empreendimento</w:t>
            </w:r>
          </w:p>
        </w:tc>
        <w:tc>
          <w:tcPr>
            <w:tcW w:w="75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Endereço</w:t>
            </w:r>
          </w:p>
        </w:tc>
        <w:tc>
          <w:tcPr>
            <w:tcW w:w="634"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Data Ass.</w:t>
            </w:r>
          </w:p>
        </w:tc>
        <w:tc>
          <w:tcPr>
            <w:tcW w:w="77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Valor Contratado</w:t>
            </w:r>
          </w:p>
        </w:tc>
        <w:tc>
          <w:tcPr>
            <w:tcW w:w="1037"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Unidades Habit. Contratadas</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Anita Gerosa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Joao Paulo II,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13-mai-13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13.637.622</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Padre Pietro Gerosa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Joao Paulo II</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23-set-11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25.498.215</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500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Conjunto Habitacional Torres do Aura 1</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Aura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28-fev-13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30.813.403</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500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Ebenezer 1 - PMCMV 2</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Fazendinha N. 18</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30-nov-12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27.480.000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480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 Clodomir Nazare de Belem</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Passagem Joana Darc,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24-nov-11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27.277.914</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496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Paulo Fonteles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BR 316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24-ago-09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9.620.654</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224</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Taguará</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09 S/N Lote 142</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30-jun-10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8.255.620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Ananindeua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Jardim Campo Grande</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Travessa B (Georgina)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26-fev-10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18.047.611</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Ilha Bela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 xml:space="preserve">Passagem dos </w:t>
            </w:r>
            <w:r w:rsidRPr="00ED2444">
              <w:rPr>
                <w:rFonts w:eastAsia="Times New Roman"/>
                <w:color w:val="000000"/>
                <w:sz w:val="22"/>
                <w:szCs w:val="22"/>
                <w:lang w:eastAsia="pt-BR"/>
              </w:rPr>
              <w:lastRenderedPageBreak/>
              <w:t>Comerciários N. 15</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30-dez-10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23.800.000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 Alegro Montenegro 02</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do Tapana, 813 - Tapana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14-jun-13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15.295.162</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203</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Marina Residencial Club Tenone Modulo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Travessa Alacid Nunes 371</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19-abr-13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10.249.521</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Condominio Chapeu dos Ventos</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13-set-10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1.408.000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Marina Residence Clube Tenone Modulo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Tenone</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28-jun-12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7.836.231</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147</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Ilha Porchat - Modulo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 xml:space="preserve">Rodovia </w:t>
            </w:r>
            <w:r>
              <w:rPr>
                <w:rFonts w:eastAsia="Times New Roman"/>
                <w:color w:val="000000"/>
                <w:sz w:val="22"/>
                <w:szCs w:val="22"/>
                <w:lang w:eastAsia="pt-BR"/>
              </w:rPr>
              <w:t>Augusto Montenegro</w:t>
            </w:r>
            <w:r w:rsidRPr="00ED2444">
              <w:rPr>
                <w:rFonts w:eastAsia="Times New Roman"/>
                <w:color w:val="000000"/>
                <w:sz w:val="22"/>
                <w:szCs w:val="22"/>
                <w:lang w:eastAsia="pt-BR"/>
              </w:rPr>
              <w:t>, 7200 Belem Para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09-abr-10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5.320.000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Neo Colori Modulo II - Financ. a Producao</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 Mario Covas KM 7</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19-fev-13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23.800.000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Edifício Meridiano</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Passagem Cabedelo, N 84</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07-dez-10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4.661.520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48</w:t>
            </w:r>
          </w:p>
        </w:tc>
      </w:tr>
    </w:tbl>
    <w:p w:rsidR="004730CC" w:rsidRDefault="004730CC" w:rsidP="004730CC"/>
    <w:p w:rsidR="004730CC" w:rsidRPr="00717736" w:rsidRDefault="004730CC" w:rsidP="004730CC">
      <w:pPr>
        <w:spacing w:after="0" w:line="240" w:lineRule="auto"/>
        <w:jc w:val="right"/>
        <w:rPr>
          <w:sz w:val="20"/>
        </w:rPr>
      </w:pPr>
      <w:r>
        <w:rPr>
          <w:sz w:val="20"/>
        </w:rPr>
        <w:t>(continuação)</w:t>
      </w:r>
    </w:p>
    <w:tbl>
      <w:tblPr>
        <w:tblW w:w="5000" w:type="pct"/>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63"/>
        <w:gridCol w:w="1864"/>
        <w:gridCol w:w="1297"/>
        <w:gridCol w:w="1096"/>
        <w:gridCol w:w="1331"/>
        <w:gridCol w:w="1793"/>
      </w:tblGrid>
      <w:tr w:rsidR="004730CC" w:rsidRPr="00ED2444" w:rsidTr="00C82BEE">
        <w:trPr>
          <w:trHeight w:val="170"/>
          <w:jc w:val="center"/>
        </w:trPr>
        <w:tc>
          <w:tcPr>
            <w:tcW w:w="731"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Município</w:t>
            </w:r>
          </w:p>
        </w:tc>
        <w:tc>
          <w:tcPr>
            <w:tcW w:w="1078"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Nome Empreendimento</w:t>
            </w:r>
          </w:p>
        </w:tc>
        <w:tc>
          <w:tcPr>
            <w:tcW w:w="75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Endereço</w:t>
            </w:r>
          </w:p>
        </w:tc>
        <w:tc>
          <w:tcPr>
            <w:tcW w:w="634"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Data Ass.</w:t>
            </w:r>
          </w:p>
        </w:tc>
        <w:tc>
          <w:tcPr>
            <w:tcW w:w="77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Valor Contratado</w:t>
            </w:r>
          </w:p>
        </w:tc>
        <w:tc>
          <w:tcPr>
            <w:tcW w:w="1037"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Unidades Habit. Contratadas</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Parque Independencia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Benjamim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01-jun-13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4.160.000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 Alegro Montenegro 01</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do Tapana, 813 - Tapana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14-jun-13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15.467.244</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203</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Bela Vida  Condominio I  Modulo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29-out-10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19.218.000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Bela Vida - Condomínio I - Módulo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29-out-10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19.404.000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 Alegro Montenegro Fase 1</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do Tapana, 813 - Tapana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30-nov-12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16.978.000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195</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Condominio Residencial Safira Park</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Alacides Nunes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20-nov-09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36.816.000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416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Marte Planetarium</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 xml:space="preserve">Rodovia </w:t>
            </w:r>
            <w:r>
              <w:rPr>
                <w:rFonts w:eastAsia="Times New Roman"/>
                <w:color w:val="000000"/>
                <w:sz w:val="22"/>
                <w:szCs w:val="22"/>
                <w:lang w:eastAsia="pt-BR"/>
              </w:rPr>
              <w:t>Augusto Montenegro</w:t>
            </w:r>
            <w:r w:rsidRPr="00ED2444">
              <w:rPr>
                <w:rFonts w:eastAsia="Times New Roman"/>
                <w:color w:val="000000"/>
                <w:sz w:val="22"/>
                <w:szCs w:val="22"/>
                <w:lang w:eastAsia="pt-BR"/>
              </w:rPr>
              <w:t xml:space="preserve">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26-jun-09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6.300.000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Bela Vida - Condomínio II - Módulo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29-out-10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19.218.000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Marina Residence Club Tenoné</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29-out-10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20.202.000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273</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Bela Vida - Condomínio II - Módulo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29-out-10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19.404.000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Tia Ana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Joao Batista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29-jun-12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51.685.937</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994</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Belém</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Conjunto Habitacional Jardim Maraca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 xml:space="preserve">Estrada do </w:t>
            </w:r>
            <w:r>
              <w:rPr>
                <w:rFonts w:eastAsia="Times New Roman"/>
                <w:color w:val="000000"/>
                <w:sz w:val="22"/>
                <w:szCs w:val="22"/>
                <w:lang w:eastAsia="pt-BR"/>
              </w:rPr>
              <w:t>Outeiro</w:t>
            </w:r>
            <w:r w:rsidRPr="00ED2444">
              <w:rPr>
                <w:rFonts w:eastAsia="Times New Roman"/>
                <w:color w:val="000000"/>
                <w:sz w:val="22"/>
                <w:szCs w:val="22"/>
                <w:lang w:eastAsia="pt-BR"/>
              </w:rPr>
              <w:t xml:space="preserve">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25-jun-13</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34.100.000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550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Benevides</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Cond Rio das Flores Modulo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Joaquim Ferreira de Queiroz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16-mai-11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7.622.400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96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Benevides</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da Jurutis - 2ª Etapa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Augusto Meira Filho</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28-out-09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12.843.120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352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Benevides</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da Jurutis - 1ª ETAPA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Augusto Meira Filho</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16-out-09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13.883.922</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360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A269B" w:rsidRDefault="004730CC" w:rsidP="00C82BEE">
            <w:pPr>
              <w:spacing w:after="0" w:line="240" w:lineRule="auto"/>
              <w:jc w:val="center"/>
              <w:rPr>
                <w:rFonts w:eastAsia="Times New Roman"/>
                <w:color w:val="000000"/>
                <w:sz w:val="22"/>
                <w:szCs w:val="22"/>
                <w:lang w:val="fr-FR" w:eastAsia="pt-BR"/>
              </w:rPr>
            </w:pPr>
            <w:r w:rsidRPr="00EA269B">
              <w:rPr>
                <w:rFonts w:eastAsia="Times New Roman"/>
                <w:color w:val="000000"/>
                <w:sz w:val="22"/>
                <w:szCs w:val="22"/>
                <w:lang w:val="fr-FR" w:eastAsia="pt-BR"/>
              </w:rPr>
              <w:t>Bella Citta Total Ville - Cond 2 - Soure</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BR 316, KM 15</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09-abr-10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26.240.000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320</w:t>
            </w:r>
          </w:p>
        </w:tc>
      </w:tr>
    </w:tbl>
    <w:p w:rsidR="004730CC" w:rsidRDefault="004730CC" w:rsidP="004730CC">
      <w:pPr>
        <w:spacing w:after="0"/>
      </w:pPr>
    </w:p>
    <w:p w:rsidR="004730CC" w:rsidRDefault="004730CC" w:rsidP="004730CC">
      <w:pPr>
        <w:spacing w:after="0"/>
      </w:pPr>
    </w:p>
    <w:p w:rsidR="004730CC" w:rsidRPr="00717736" w:rsidRDefault="004730CC" w:rsidP="004730CC">
      <w:pPr>
        <w:spacing w:after="0" w:line="240" w:lineRule="auto"/>
        <w:jc w:val="right"/>
        <w:rPr>
          <w:sz w:val="20"/>
        </w:rPr>
      </w:pPr>
      <w:r>
        <w:rPr>
          <w:sz w:val="20"/>
        </w:rPr>
        <w:t>(conclusão)</w:t>
      </w:r>
    </w:p>
    <w:tbl>
      <w:tblPr>
        <w:tblW w:w="5000" w:type="pct"/>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63"/>
        <w:gridCol w:w="1864"/>
        <w:gridCol w:w="1297"/>
        <w:gridCol w:w="1096"/>
        <w:gridCol w:w="1331"/>
        <w:gridCol w:w="1793"/>
      </w:tblGrid>
      <w:tr w:rsidR="004730CC" w:rsidRPr="00ED2444" w:rsidTr="00C82BEE">
        <w:trPr>
          <w:trHeight w:val="170"/>
          <w:jc w:val="center"/>
        </w:trPr>
        <w:tc>
          <w:tcPr>
            <w:tcW w:w="731"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Município</w:t>
            </w:r>
          </w:p>
        </w:tc>
        <w:tc>
          <w:tcPr>
            <w:tcW w:w="1078"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Nome Empreendimento</w:t>
            </w:r>
          </w:p>
        </w:tc>
        <w:tc>
          <w:tcPr>
            <w:tcW w:w="75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Endereço</w:t>
            </w:r>
          </w:p>
        </w:tc>
        <w:tc>
          <w:tcPr>
            <w:tcW w:w="634"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Data Ass.</w:t>
            </w:r>
          </w:p>
        </w:tc>
        <w:tc>
          <w:tcPr>
            <w:tcW w:w="770"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Valor Contratado</w:t>
            </w:r>
          </w:p>
        </w:tc>
        <w:tc>
          <w:tcPr>
            <w:tcW w:w="1037" w:type="pct"/>
            <w:shd w:val="clear" w:color="auto" w:fill="DBE5F1" w:themeFill="accent1" w:themeFillTint="33"/>
            <w:noWrap/>
            <w:vAlign w:val="center"/>
            <w:hideMark/>
          </w:tcPr>
          <w:p w:rsidR="004730CC" w:rsidRPr="00ED2444" w:rsidRDefault="004730CC" w:rsidP="00C82BEE">
            <w:pPr>
              <w:spacing w:after="0" w:line="240" w:lineRule="auto"/>
              <w:jc w:val="center"/>
              <w:rPr>
                <w:rFonts w:eastAsia="Times New Roman"/>
                <w:b/>
                <w:bCs/>
                <w:color w:val="000000"/>
                <w:sz w:val="22"/>
                <w:szCs w:val="22"/>
                <w:lang w:eastAsia="pt-BR"/>
              </w:rPr>
            </w:pPr>
            <w:r w:rsidRPr="00ED2444">
              <w:rPr>
                <w:rFonts w:eastAsia="Times New Roman"/>
                <w:b/>
                <w:bCs/>
                <w:color w:val="000000"/>
                <w:sz w:val="22"/>
                <w:szCs w:val="22"/>
                <w:lang w:eastAsia="pt-BR"/>
              </w:rPr>
              <w:t>Unidades Habit. Contratadas</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Bella Citta Total Ville - Condominio Algodoal</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Av Boulevard das Aguas, Lote 08B</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26-ago-11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48.000.000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640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A269B" w:rsidRDefault="004730CC" w:rsidP="00C82BEE">
            <w:pPr>
              <w:spacing w:after="0" w:line="240" w:lineRule="auto"/>
              <w:jc w:val="center"/>
              <w:rPr>
                <w:rFonts w:eastAsia="Times New Roman"/>
                <w:color w:val="000000"/>
                <w:sz w:val="22"/>
                <w:szCs w:val="22"/>
                <w:lang w:val="fr-FR" w:eastAsia="pt-BR"/>
              </w:rPr>
            </w:pPr>
            <w:r w:rsidRPr="00EA269B">
              <w:rPr>
                <w:rFonts w:eastAsia="Times New Roman"/>
                <w:color w:val="000000"/>
                <w:sz w:val="22"/>
                <w:szCs w:val="22"/>
                <w:lang w:val="fr-FR" w:eastAsia="pt-BR"/>
              </w:rPr>
              <w:t>Bella Citta Total Ville - Cond Salinas - Mod 3</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Rodovia BR 316, KM 15</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11-jun-10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7.816.000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96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 xml:space="preserve">Bella Cittá - Total Ville - Condomínio </w:t>
            </w:r>
            <w:r w:rsidRPr="00ED2444">
              <w:rPr>
                <w:rFonts w:eastAsia="Times New Roman"/>
                <w:color w:val="000000"/>
                <w:sz w:val="22"/>
                <w:szCs w:val="22"/>
                <w:lang w:eastAsia="pt-BR"/>
              </w:rPr>
              <w:lastRenderedPageBreak/>
              <w:t>Salinas - Modulo 1</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Rodovia BR 316, KM 15</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13-out-09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22.976.424</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240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lastRenderedPageBreak/>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CITTA MARIS</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BR 316, KM 12, N. 2184</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18-nov-11</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96.609.000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940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A269B" w:rsidRDefault="004730CC" w:rsidP="00C82BEE">
            <w:pPr>
              <w:spacing w:after="0" w:line="240" w:lineRule="auto"/>
              <w:jc w:val="center"/>
              <w:rPr>
                <w:rFonts w:eastAsia="Times New Roman"/>
                <w:color w:val="000000"/>
                <w:sz w:val="22"/>
                <w:szCs w:val="22"/>
                <w:lang w:val="fr-FR" w:eastAsia="pt-BR"/>
              </w:rPr>
            </w:pPr>
            <w:r w:rsidRPr="00EA269B">
              <w:rPr>
                <w:rFonts w:eastAsia="Times New Roman"/>
                <w:color w:val="000000"/>
                <w:sz w:val="22"/>
                <w:szCs w:val="22"/>
                <w:lang w:val="fr-FR" w:eastAsia="pt-BR"/>
              </w:rPr>
              <w:t>Bella Citta Total Ville - Cond Salinas - Mod 2</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BR 316, KM 15 Bairro Decouville</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20-nov-09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8.000.000</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160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Bella Cittá Total Ville - Condomínio 2</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29-nov-10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19.219.094</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Viver Melhor Marituba</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BR 316 KM 15, Lotes 1,2,3,4,5,7,9,10,11,12,13 E 14 - Total Ville Bella Citta</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28-dez-12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222.240.384</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4.000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dos Eucaliptos</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Alfredo Calado, Passagem Eucaliptal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21-mai-10</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9.795.889</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256</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Albatroz II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 xml:space="preserve">Estrada da Rodagem </w:t>
            </w:r>
            <w:r>
              <w:rPr>
                <w:rFonts w:eastAsia="Times New Roman"/>
                <w:color w:val="000000"/>
                <w:sz w:val="22"/>
                <w:szCs w:val="22"/>
                <w:lang w:eastAsia="pt-BR"/>
              </w:rPr>
              <w:t>Central</w:t>
            </w:r>
            <w:r w:rsidRPr="00ED2444">
              <w:rPr>
                <w:rFonts w:eastAsia="Times New Roman"/>
                <w:color w:val="000000"/>
                <w:sz w:val="22"/>
                <w:szCs w:val="22"/>
                <w:lang w:eastAsia="pt-BR"/>
              </w:rPr>
              <w:t xml:space="preserve"> - Rua Alfredo Calado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11-dez-09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5.173.565</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142</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Residencial Parque dos Umaris</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Estrada do Oriboca com a Travessa Sao Sebastiao</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24-jan-12</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37.444.435</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749</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dos Pardais</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Travessa Sao Geraldo (Tereza Davila)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16-out-09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15.618.564</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420</w:t>
            </w:r>
          </w:p>
        </w:tc>
      </w:tr>
      <w:tr w:rsidR="004730CC" w:rsidRPr="00ED2444" w:rsidTr="00C82BEE">
        <w:trPr>
          <w:trHeight w:val="170"/>
          <w:jc w:val="center"/>
        </w:trPr>
        <w:tc>
          <w:tcPr>
            <w:tcW w:w="731"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Marituba*</w:t>
            </w:r>
          </w:p>
        </w:tc>
        <w:tc>
          <w:tcPr>
            <w:tcW w:w="1078"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Jardim Albatroz I</w:t>
            </w:r>
          </w:p>
        </w:tc>
        <w:tc>
          <w:tcPr>
            <w:tcW w:w="75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Rua Alfredo Calado S/N</w:t>
            </w:r>
          </w:p>
        </w:tc>
        <w:tc>
          <w:tcPr>
            <w:tcW w:w="634"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17-set-09</w:t>
            </w:r>
          </w:p>
        </w:tc>
        <w:tc>
          <w:tcPr>
            <w:tcW w:w="770"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8.564.808</w:t>
            </w:r>
          </w:p>
        </w:tc>
        <w:tc>
          <w:tcPr>
            <w:tcW w:w="1037" w:type="pct"/>
            <w:shd w:val="clear" w:color="auto" w:fill="auto"/>
            <w:vAlign w:val="center"/>
            <w:hideMark/>
          </w:tcPr>
          <w:p w:rsidR="004730CC" w:rsidRPr="00ED2444" w:rsidRDefault="004730CC" w:rsidP="00C82BEE">
            <w:pPr>
              <w:spacing w:after="0" w:line="240" w:lineRule="auto"/>
              <w:jc w:val="center"/>
              <w:rPr>
                <w:rFonts w:eastAsia="Times New Roman"/>
                <w:color w:val="000000"/>
                <w:sz w:val="22"/>
                <w:szCs w:val="22"/>
                <w:lang w:eastAsia="pt-BR"/>
              </w:rPr>
            </w:pPr>
            <w:r w:rsidRPr="00ED2444">
              <w:rPr>
                <w:rFonts w:eastAsia="Times New Roman"/>
                <w:color w:val="000000"/>
                <w:sz w:val="22"/>
                <w:szCs w:val="22"/>
                <w:lang w:eastAsia="pt-BR"/>
              </w:rPr>
              <w:t>240</w:t>
            </w:r>
          </w:p>
        </w:tc>
      </w:tr>
    </w:tbl>
    <w:p w:rsidR="004730CC" w:rsidRPr="00717736" w:rsidRDefault="004730CC" w:rsidP="004730CC">
      <w:pPr>
        <w:pStyle w:val="PargrafodaLista"/>
        <w:spacing w:after="0" w:line="240" w:lineRule="auto"/>
        <w:ind w:left="0"/>
        <w:contextualSpacing w:val="0"/>
        <w:jc w:val="both"/>
        <w:rPr>
          <w:sz w:val="20"/>
        </w:rPr>
      </w:pPr>
      <w:r w:rsidRPr="00717736">
        <w:rPr>
          <w:sz w:val="20"/>
        </w:rPr>
        <w:t>Fonte: Gerência de Desenvolvimento Urbano (GIDUR), Belém, Caixa Econômica Federal, planilha eletrônica.</w:t>
      </w:r>
    </w:p>
    <w:p w:rsidR="004730CC" w:rsidRDefault="004730CC" w:rsidP="004730CC">
      <w:pPr>
        <w:pStyle w:val="PargrafodaLista"/>
        <w:spacing w:after="0" w:line="360" w:lineRule="auto"/>
        <w:ind w:left="0" w:firstLine="1134"/>
        <w:contextualSpacing w:val="0"/>
        <w:jc w:val="both"/>
      </w:pPr>
      <w:r>
        <w:t xml:space="preserve">Dados estatísticos extraídos das informações relatadas apontam para peculiaridades da produção habitacional presente e futura nos três </w:t>
      </w:r>
      <w:r>
        <w:lastRenderedPageBreak/>
        <w:t>municípios em estudo da RMB (</w:t>
      </w:r>
      <w:r>
        <w:fldChar w:fldCharType="begin"/>
      </w:r>
      <w:r>
        <w:instrText xml:space="preserve"> REF _Ref373962647 \h  \* MERGEFORMAT </w:instrText>
      </w:r>
      <w:r>
        <w:fldChar w:fldCharType="separate"/>
      </w:r>
      <w:r w:rsidRPr="009F21A6">
        <w:t xml:space="preserve">Tabela </w:t>
      </w:r>
      <w:r>
        <w:t>14</w:t>
      </w:r>
      <w:r>
        <w:fldChar w:fldCharType="end"/>
      </w:r>
      <w:r>
        <w:t>). No município de Ananindeua, a produção de 12 mil unidades habitacionais, contratadas até julho de 2013, representa acréscimo de aproximadamente 10% sobre o estoque presente. Ananindeua apresenta concentração de 46% do total de UHs produzidas no âmbito do PMCMV, dentre os três municípios em estudo. O município de Marituba, com 27 mil domicílios atuais, ao receber o contingente de 8,5 mil novas UHs pelo PMCMV, deve ter acréscimo de 31,2% em seu parque imobiliário, o que é um dado expressivo do alto impacto que o programa habitacional do Governo Federal deve ter sobre o município.</w:t>
      </w:r>
    </w:p>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pPr>
      <w:r>
        <w:t xml:space="preserve">Deve ser notado que Marituba é o município metropolitano brasileiro com o maior índice de domicílios situados em áreas subnormais, isto é, em favelas (77% dos domicílios do município se encontram nestas áreas, denominadas </w:t>
      </w:r>
      <w:r w:rsidRPr="008D17D5">
        <w:t>aglomerados subnormais</w:t>
      </w:r>
      <w:r>
        <w:t>) (IBGE, 2010). Marituba também concentra dados do PMCMV; 32,7% do total de unidades divididas entre os três municípios devem ser produzidas na cidade. Belém, por sua vez, representa aproximadamente 18% do total de UHs do PMCMV produzidas neste universo, mas o impacto deste quantitativo é proporcionalmente menor; representa 1,3% do parque imobiliário apurado no ano de 2010.</w:t>
      </w:r>
    </w:p>
    <w:p w:rsidR="004730CC" w:rsidRDefault="004730CC" w:rsidP="004730CC">
      <w:pPr>
        <w:pStyle w:val="PargrafodaLista"/>
        <w:spacing w:after="0" w:line="360" w:lineRule="auto"/>
        <w:ind w:left="0" w:firstLine="1134"/>
        <w:contextualSpacing w:val="0"/>
        <w:jc w:val="both"/>
      </w:pPr>
    </w:p>
    <w:p w:rsidR="004730CC" w:rsidRPr="009F21A6" w:rsidRDefault="004730CC" w:rsidP="004730CC">
      <w:pPr>
        <w:spacing w:after="0" w:line="240" w:lineRule="auto"/>
        <w:jc w:val="both"/>
      </w:pPr>
      <w:bookmarkStart w:id="48" w:name="_Ref373962647"/>
      <w:bookmarkStart w:id="49" w:name="_Toc375916139"/>
      <w:r w:rsidRPr="009F21A6">
        <w:t xml:space="preserve">Tabela </w:t>
      </w:r>
      <w:fldSimple w:instr=" SEQ Tabela \* ARABIC ">
        <w:r>
          <w:rPr>
            <w:noProof/>
          </w:rPr>
          <w:t>14</w:t>
        </w:r>
      </w:fldSimple>
      <w:bookmarkEnd w:id="48"/>
      <w:r w:rsidRPr="009F21A6">
        <w:t xml:space="preserve"> </w:t>
      </w:r>
      <w:r>
        <w:t xml:space="preserve">- </w:t>
      </w:r>
      <w:r w:rsidRPr="009F21A6">
        <w:t>Estatísticas feitas a partir da produção de unidades habitacionais (UHs) do PMCMV apontam para expressiva expansão do parque imobiliário em Marituba e Ananindeua.</w:t>
      </w:r>
      <w:bookmarkEnd w:id="49"/>
    </w:p>
    <w:tbl>
      <w:tblPr>
        <w:tblW w:w="5000" w:type="pct"/>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64"/>
        <w:gridCol w:w="2128"/>
        <w:gridCol w:w="1331"/>
        <w:gridCol w:w="1727"/>
        <w:gridCol w:w="2194"/>
      </w:tblGrid>
      <w:tr w:rsidR="004730CC" w:rsidRPr="00635C61" w:rsidTr="00C82BEE">
        <w:trPr>
          <w:trHeight w:val="454"/>
          <w:jc w:val="center"/>
        </w:trPr>
        <w:tc>
          <w:tcPr>
            <w:tcW w:w="731" w:type="pct"/>
            <w:shd w:val="clear" w:color="auto" w:fill="DBE5F1" w:themeFill="accent1" w:themeFillTint="33"/>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sidRPr="00635C61">
              <w:rPr>
                <w:rFonts w:eastAsia="Times New Roman"/>
                <w:b/>
                <w:color w:val="000000"/>
                <w:sz w:val="22"/>
                <w:szCs w:val="22"/>
                <w:lang w:eastAsia="pt-BR"/>
              </w:rPr>
              <w:t>Município</w:t>
            </w:r>
          </w:p>
        </w:tc>
        <w:tc>
          <w:tcPr>
            <w:tcW w:w="1231" w:type="pct"/>
            <w:shd w:val="clear" w:color="auto" w:fill="DBE5F1" w:themeFill="accent1" w:themeFillTint="33"/>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Pr>
                <w:rFonts w:eastAsia="Times New Roman"/>
                <w:b/>
                <w:color w:val="000000"/>
                <w:sz w:val="22"/>
                <w:szCs w:val="22"/>
                <w:lang w:eastAsia="pt-BR"/>
              </w:rPr>
              <w:t>Número de domicílios</w:t>
            </w:r>
          </w:p>
        </w:tc>
        <w:tc>
          <w:tcPr>
            <w:tcW w:w="770" w:type="pct"/>
            <w:shd w:val="clear" w:color="auto" w:fill="DBE5F1" w:themeFill="accent1" w:themeFillTint="33"/>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sidRPr="00635C61">
              <w:rPr>
                <w:rFonts w:eastAsia="Times New Roman"/>
                <w:b/>
                <w:color w:val="000000"/>
                <w:sz w:val="22"/>
                <w:szCs w:val="22"/>
                <w:lang w:eastAsia="pt-BR"/>
              </w:rPr>
              <w:t>Número de UHs MCMV</w:t>
            </w:r>
          </w:p>
        </w:tc>
        <w:tc>
          <w:tcPr>
            <w:tcW w:w="999" w:type="pct"/>
            <w:shd w:val="clear" w:color="auto" w:fill="DBE5F1" w:themeFill="accent1" w:themeFillTint="33"/>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sidRPr="00635C61">
              <w:rPr>
                <w:rFonts w:eastAsia="Times New Roman"/>
                <w:b/>
                <w:color w:val="000000"/>
                <w:sz w:val="22"/>
                <w:szCs w:val="22"/>
                <w:lang w:eastAsia="pt-BR"/>
              </w:rPr>
              <w:t>% de UHs MCMV sobre UHs totais</w:t>
            </w:r>
          </w:p>
        </w:tc>
        <w:tc>
          <w:tcPr>
            <w:tcW w:w="1269" w:type="pct"/>
            <w:shd w:val="clear" w:color="auto" w:fill="DBE5F1" w:themeFill="accent1" w:themeFillTint="33"/>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sidRPr="00635C61">
              <w:rPr>
                <w:rFonts w:eastAsia="Times New Roman"/>
                <w:b/>
                <w:color w:val="000000"/>
                <w:sz w:val="22"/>
                <w:szCs w:val="22"/>
                <w:lang w:eastAsia="pt-BR"/>
              </w:rPr>
              <w:t>% de UHs sobre total de dom. do munic.</w:t>
            </w:r>
          </w:p>
        </w:tc>
      </w:tr>
      <w:tr w:rsidR="004730CC" w:rsidRPr="00635C61" w:rsidTr="00C82BEE">
        <w:trPr>
          <w:trHeight w:val="454"/>
          <w:jc w:val="center"/>
        </w:trPr>
        <w:tc>
          <w:tcPr>
            <w:tcW w:w="731"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Ananindeua</w:t>
            </w:r>
          </w:p>
        </w:tc>
        <w:tc>
          <w:tcPr>
            <w:tcW w:w="1231"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125.800</w:t>
            </w:r>
          </w:p>
        </w:tc>
        <w:tc>
          <w:tcPr>
            <w:tcW w:w="770"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12.073</w:t>
            </w:r>
          </w:p>
        </w:tc>
        <w:tc>
          <w:tcPr>
            <w:tcW w:w="999"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46,3%</w:t>
            </w:r>
          </w:p>
        </w:tc>
        <w:tc>
          <w:tcPr>
            <w:tcW w:w="1269"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9,6%</w:t>
            </w:r>
          </w:p>
        </w:tc>
      </w:tr>
      <w:tr w:rsidR="004730CC" w:rsidRPr="00635C61" w:rsidTr="00C82BEE">
        <w:trPr>
          <w:trHeight w:val="454"/>
          <w:jc w:val="center"/>
        </w:trPr>
        <w:tc>
          <w:tcPr>
            <w:tcW w:w="731"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Belém</w:t>
            </w:r>
          </w:p>
        </w:tc>
        <w:tc>
          <w:tcPr>
            <w:tcW w:w="1231"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368.877</w:t>
            </w:r>
          </w:p>
        </w:tc>
        <w:tc>
          <w:tcPr>
            <w:tcW w:w="770"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4655</w:t>
            </w:r>
          </w:p>
        </w:tc>
        <w:tc>
          <w:tcPr>
            <w:tcW w:w="999"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17,9%</w:t>
            </w:r>
          </w:p>
        </w:tc>
        <w:tc>
          <w:tcPr>
            <w:tcW w:w="1269"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1,3%</w:t>
            </w:r>
          </w:p>
        </w:tc>
      </w:tr>
      <w:tr w:rsidR="004730CC" w:rsidRPr="00635C61" w:rsidTr="00C82BEE">
        <w:trPr>
          <w:trHeight w:val="454"/>
          <w:jc w:val="center"/>
        </w:trPr>
        <w:tc>
          <w:tcPr>
            <w:tcW w:w="731"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Marituba</w:t>
            </w:r>
          </w:p>
        </w:tc>
        <w:tc>
          <w:tcPr>
            <w:tcW w:w="1231"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27.357</w:t>
            </w:r>
          </w:p>
        </w:tc>
        <w:tc>
          <w:tcPr>
            <w:tcW w:w="770"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8.523</w:t>
            </w:r>
          </w:p>
        </w:tc>
        <w:tc>
          <w:tcPr>
            <w:tcW w:w="999"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32,7%</w:t>
            </w:r>
          </w:p>
        </w:tc>
        <w:tc>
          <w:tcPr>
            <w:tcW w:w="1269" w:type="pct"/>
            <w:shd w:val="clear" w:color="auto" w:fill="auto"/>
            <w:noWrap/>
            <w:vAlign w:val="center"/>
            <w:hideMark/>
          </w:tcPr>
          <w:p w:rsidR="004730CC" w:rsidRPr="00635C61" w:rsidRDefault="004730CC" w:rsidP="00C82BEE">
            <w:pPr>
              <w:spacing w:after="0" w:line="240" w:lineRule="auto"/>
              <w:contextualSpacing/>
              <w:jc w:val="center"/>
              <w:rPr>
                <w:rFonts w:eastAsia="Times New Roman"/>
                <w:color w:val="000000"/>
                <w:sz w:val="22"/>
                <w:szCs w:val="22"/>
                <w:lang w:eastAsia="pt-BR"/>
              </w:rPr>
            </w:pPr>
            <w:r w:rsidRPr="00635C61">
              <w:rPr>
                <w:rFonts w:eastAsia="Times New Roman"/>
                <w:color w:val="000000"/>
                <w:sz w:val="22"/>
                <w:szCs w:val="22"/>
                <w:lang w:eastAsia="pt-BR"/>
              </w:rPr>
              <w:t>31,2%</w:t>
            </w:r>
          </w:p>
        </w:tc>
      </w:tr>
      <w:tr w:rsidR="004730CC" w:rsidRPr="00635C61" w:rsidTr="00C82BEE">
        <w:trPr>
          <w:trHeight w:val="454"/>
          <w:jc w:val="center"/>
        </w:trPr>
        <w:tc>
          <w:tcPr>
            <w:tcW w:w="731" w:type="pct"/>
            <w:shd w:val="clear" w:color="auto" w:fill="FFFFFF" w:themeFill="background1"/>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sidRPr="00635C61">
              <w:rPr>
                <w:rFonts w:eastAsia="Times New Roman"/>
                <w:b/>
                <w:color w:val="000000"/>
                <w:sz w:val="22"/>
                <w:szCs w:val="22"/>
                <w:lang w:eastAsia="pt-BR"/>
              </w:rPr>
              <w:t>Total</w:t>
            </w:r>
          </w:p>
        </w:tc>
        <w:tc>
          <w:tcPr>
            <w:tcW w:w="1231" w:type="pct"/>
            <w:shd w:val="clear" w:color="auto" w:fill="FFFFFF" w:themeFill="background1"/>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sidRPr="00635C61">
              <w:rPr>
                <w:rFonts w:eastAsia="Times New Roman"/>
                <w:b/>
                <w:color w:val="000000"/>
                <w:sz w:val="22"/>
                <w:szCs w:val="22"/>
                <w:lang w:eastAsia="pt-BR"/>
              </w:rPr>
              <w:t>522.034</w:t>
            </w:r>
          </w:p>
        </w:tc>
        <w:tc>
          <w:tcPr>
            <w:tcW w:w="770" w:type="pct"/>
            <w:shd w:val="clear" w:color="auto" w:fill="FFFFFF" w:themeFill="background1"/>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sidRPr="00635C61">
              <w:rPr>
                <w:rFonts w:eastAsia="Times New Roman"/>
                <w:b/>
                <w:color w:val="000000"/>
                <w:sz w:val="22"/>
                <w:szCs w:val="22"/>
                <w:lang w:eastAsia="pt-BR"/>
              </w:rPr>
              <w:t>26.059</w:t>
            </w:r>
          </w:p>
        </w:tc>
        <w:tc>
          <w:tcPr>
            <w:tcW w:w="999" w:type="pct"/>
            <w:shd w:val="clear" w:color="auto" w:fill="FFFFFF" w:themeFill="background1"/>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sidRPr="00635C61">
              <w:rPr>
                <w:rFonts w:eastAsia="Times New Roman"/>
                <w:b/>
                <w:color w:val="000000"/>
                <w:sz w:val="22"/>
                <w:szCs w:val="22"/>
                <w:lang w:eastAsia="pt-BR"/>
              </w:rPr>
              <w:t>100,0%</w:t>
            </w:r>
          </w:p>
        </w:tc>
        <w:tc>
          <w:tcPr>
            <w:tcW w:w="1269" w:type="pct"/>
            <w:shd w:val="clear" w:color="auto" w:fill="FFFFFF" w:themeFill="background1"/>
            <w:noWrap/>
            <w:vAlign w:val="center"/>
            <w:hideMark/>
          </w:tcPr>
          <w:p w:rsidR="004730CC" w:rsidRPr="00635C61" w:rsidRDefault="004730CC" w:rsidP="00C82BEE">
            <w:pPr>
              <w:spacing w:after="0" w:line="240" w:lineRule="auto"/>
              <w:contextualSpacing/>
              <w:jc w:val="center"/>
              <w:rPr>
                <w:rFonts w:eastAsia="Times New Roman"/>
                <w:b/>
                <w:color w:val="000000"/>
                <w:sz w:val="22"/>
                <w:szCs w:val="22"/>
                <w:lang w:eastAsia="pt-BR"/>
              </w:rPr>
            </w:pPr>
            <w:r w:rsidRPr="00635C61">
              <w:rPr>
                <w:rFonts w:eastAsia="Times New Roman"/>
                <w:b/>
                <w:color w:val="000000"/>
                <w:sz w:val="22"/>
                <w:szCs w:val="22"/>
                <w:lang w:eastAsia="pt-BR"/>
              </w:rPr>
              <w:t>5,0%</w:t>
            </w:r>
          </w:p>
        </w:tc>
      </w:tr>
    </w:tbl>
    <w:p w:rsidR="004730CC" w:rsidRPr="00C46411" w:rsidRDefault="004730CC" w:rsidP="004730CC">
      <w:pPr>
        <w:spacing w:after="0" w:line="240" w:lineRule="auto"/>
        <w:jc w:val="both"/>
        <w:rPr>
          <w:sz w:val="20"/>
        </w:rPr>
      </w:pPr>
      <w:r w:rsidRPr="00B166BC">
        <w:rPr>
          <w:sz w:val="20"/>
        </w:rPr>
        <w:t>Fonte:</w:t>
      </w:r>
      <w:r w:rsidRPr="00C46411">
        <w:rPr>
          <w:sz w:val="20"/>
        </w:rPr>
        <w:t xml:space="preserve"> </w:t>
      </w:r>
      <w:r>
        <w:rPr>
          <w:sz w:val="20"/>
        </w:rPr>
        <w:t>INSTITUTO BRASILEIRO</w:t>
      </w:r>
      <w:r w:rsidRPr="00C46411">
        <w:rPr>
          <w:sz w:val="20"/>
        </w:rPr>
        <w:t xml:space="preserve"> </w:t>
      </w:r>
      <w:r>
        <w:rPr>
          <w:sz w:val="20"/>
        </w:rPr>
        <w:t>DE GEOGRAFIA E ESTATÍSTICA (2010); BRASIL (2013)</w:t>
      </w:r>
    </w:p>
    <w:p w:rsidR="004730CC" w:rsidRPr="002F4591" w:rsidRDefault="004730CC" w:rsidP="004730CC">
      <w:pPr>
        <w:spacing w:after="0" w:line="360" w:lineRule="auto"/>
        <w:jc w:val="both"/>
      </w:pPr>
    </w:p>
    <w:p w:rsidR="004730CC" w:rsidRDefault="004730CC" w:rsidP="004730CC">
      <w:pPr>
        <w:pStyle w:val="PargrafodaLista"/>
        <w:spacing w:after="0" w:line="360" w:lineRule="auto"/>
        <w:ind w:left="0" w:firstLine="1134"/>
        <w:contextualSpacing w:val="0"/>
        <w:jc w:val="both"/>
      </w:pPr>
      <w:r w:rsidRPr="0093783B">
        <w:lastRenderedPageBreak/>
        <w:t>Por</w:t>
      </w:r>
      <w:r>
        <w:t xml:space="preserve"> essas razões, o impacto da produção de infraestrutura urbana e de unidades habitacionais representa diferentes níveis entre os três municípios em estudo. No caso específico do município de Marituba, pelo alto contingente proporcional de domicílios novos a serem produzidos no PMCMV, o impacto previsto é relativamente maior. As datas de conclusão dos projetos do PAC e do PMCMV, usadas para inserção quantitativa na projeção populacional, são os anos divulgados como anos de conclusão destes projetos, e a partir daquela data tais contingentes são submetidos aos mesmos fatores de projeção, em comparação com os demais contingentes populacionais. Para a contabilização de domicílios e de população correspondente, é usada a média de moradores por domicílio do respectivo município em estudo, segundo dados censitários recentes (INSTITUTO BRASILEIRO DE GEOGRAFIA E ESTATÍSTICA, 2010).</w:t>
      </w:r>
    </w:p>
    <w:p w:rsidR="004730CC" w:rsidRDefault="004730CC" w:rsidP="004730CC">
      <w:pPr>
        <w:pStyle w:val="PargrafodaLista"/>
        <w:spacing w:after="0" w:line="360" w:lineRule="auto"/>
        <w:ind w:left="0" w:firstLine="1134"/>
        <w:contextualSpacing w:val="0"/>
        <w:jc w:val="both"/>
      </w:pPr>
    </w:p>
    <w:p w:rsidR="004730CC" w:rsidRDefault="004730CC" w:rsidP="004730CC">
      <w:pPr>
        <w:pStyle w:val="PargrafodaLista"/>
        <w:spacing w:after="0" w:line="360" w:lineRule="auto"/>
        <w:ind w:left="0" w:firstLine="1134"/>
        <w:contextualSpacing w:val="0"/>
        <w:jc w:val="both"/>
      </w:pPr>
      <w:r>
        <w:t>A expansão notável do número de domicílios, apurada entre os Censos Demográficos 2000 e 2010 na RMB, é acompanhada da redução da média de moradores por domicílio na Região Metropolitana. Por outro lado, a criação de novos domicílios, para efeito de dimensionamento de infraestrutura urbana, representa acréscimo na demanda por água e na produção de esgoto, por se tratar de nova unidade domiciliar, consumidora das redes e serviços urbanos, com atividades específicas.</w:t>
      </w:r>
    </w:p>
    <w:p w:rsidR="004730CC" w:rsidRDefault="004730CC" w:rsidP="004730CC">
      <w:pPr>
        <w:spacing w:after="0" w:line="360" w:lineRule="auto"/>
        <w:jc w:val="center"/>
      </w:pPr>
    </w:p>
    <w:p w:rsidR="004730CC" w:rsidRDefault="004730CC" w:rsidP="004730CC">
      <w:pPr>
        <w:spacing w:after="0" w:line="360" w:lineRule="auto"/>
        <w:jc w:val="center"/>
      </w:pPr>
    </w:p>
    <w:p w:rsidR="004730CC" w:rsidRDefault="004730CC" w:rsidP="004730CC">
      <w:pPr>
        <w:spacing w:after="0" w:line="360" w:lineRule="auto"/>
        <w:jc w:val="center"/>
      </w:pPr>
    </w:p>
    <w:p w:rsidR="004730CC" w:rsidRDefault="004730CC" w:rsidP="004730CC">
      <w:pPr>
        <w:spacing w:after="0" w:line="360" w:lineRule="auto"/>
        <w:jc w:val="center"/>
      </w:pPr>
    </w:p>
    <w:p w:rsidR="00246A35" w:rsidRDefault="002E5062"/>
    <w:sectPr w:rsidR="00246A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062" w:rsidRDefault="002E5062">
      <w:pPr>
        <w:spacing w:after="0" w:line="240" w:lineRule="auto"/>
      </w:pPr>
      <w:r>
        <w:separator/>
      </w:r>
    </w:p>
  </w:endnote>
  <w:endnote w:type="continuationSeparator" w:id="0">
    <w:p w:rsidR="002E5062" w:rsidRDefault="002E5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F">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8717"/>
      <w:gridCol w:w="494"/>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1304034627"/>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3</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8717"/>
      <w:gridCol w:w="494"/>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262078833"/>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24</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8717"/>
      <w:gridCol w:w="494"/>
    </w:tblGrid>
    <w:tr w:rsidR="00696F9A" w:rsidTr="001D125C">
      <w:trPr>
        <w:cantSplit/>
      </w:trPr>
      <w:tc>
        <w:tcPr>
          <w:tcW w:w="4732" w:type="pct"/>
          <w:tcBorders>
            <w:top w:val="single" w:sz="12" w:space="0" w:color="auto"/>
            <w:bottom w:val="nil"/>
            <w:right w:val="nil"/>
          </w:tcBorders>
          <w:vAlign w:val="bottom"/>
        </w:tcPr>
        <w:p w:rsidR="00696F9A" w:rsidRDefault="004730CC" w:rsidP="001D125C">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708227271"/>
            <w:docPartObj>
              <w:docPartGallery w:val="Page Numbers (Bottom of Page)"/>
              <w:docPartUnique/>
            </w:docPartObj>
          </w:sdtPr>
          <w:sdtEndPr/>
          <w:sdtContent>
            <w:p w:rsidR="00696F9A" w:rsidRDefault="004730CC" w:rsidP="001D125C">
              <w:pPr>
                <w:pStyle w:val="Rodap"/>
                <w:jc w:val="right"/>
              </w:pPr>
              <w:r>
                <w:fldChar w:fldCharType="begin"/>
              </w:r>
              <w:r>
                <w:instrText>PAGE   \* MERGEFORMAT</w:instrText>
              </w:r>
              <w:r>
                <w:fldChar w:fldCharType="separate"/>
              </w:r>
              <w:r w:rsidR="00EA269B">
                <w:rPr>
                  <w:noProof/>
                </w:rPr>
                <w:t>27</w:t>
              </w:r>
              <w:r>
                <w:rPr>
                  <w:noProof/>
                </w:rPr>
                <w:fldChar w:fldCharType="end"/>
              </w:r>
            </w:p>
          </w:sdtContent>
        </w:sdt>
        <w:p w:rsidR="00696F9A" w:rsidRDefault="002E5062" w:rsidP="001D125C">
          <w:pPr>
            <w:pStyle w:val="Rodap"/>
            <w:jc w:val="center"/>
            <w:rPr>
              <w:sz w:val="18"/>
            </w:rPr>
          </w:pPr>
        </w:p>
      </w:tc>
    </w:tr>
    <w:tr w:rsidR="00696F9A" w:rsidTr="001D125C">
      <w:trPr>
        <w:cantSplit/>
      </w:trPr>
      <w:tc>
        <w:tcPr>
          <w:tcW w:w="4732" w:type="pct"/>
          <w:tcBorders>
            <w:top w:val="nil"/>
            <w:right w:val="nil"/>
          </w:tcBorders>
          <w:vAlign w:val="bottom"/>
        </w:tcPr>
        <w:p w:rsidR="00696F9A" w:rsidRDefault="004730CC" w:rsidP="001D125C">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1D125C">
          <w:pPr>
            <w:pStyle w:val="Rodap"/>
            <w:jc w:val="center"/>
            <w:rPr>
              <w:sz w:val="18"/>
            </w:rPr>
          </w:pPr>
        </w:p>
      </w:tc>
    </w:tr>
  </w:tbl>
  <w:p w:rsidR="00696F9A" w:rsidRPr="00F065EA" w:rsidRDefault="002E5062" w:rsidP="001D125C">
    <w:pPr>
      <w:pStyle w:val="Rodap"/>
      <w:rPr>
        <w:sz w:val="2"/>
      </w:rPr>
    </w:pPr>
  </w:p>
  <w:p w:rsidR="00696F9A" w:rsidRDefault="002E5062"/>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8717"/>
      <w:gridCol w:w="494"/>
    </w:tblGrid>
    <w:tr w:rsidR="00696F9A" w:rsidTr="001D125C">
      <w:trPr>
        <w:cantSplit/>
      </w:trPr>
      <w:tc>
        <w:tcPr>
          <w:tcW w:w="4732" w:type="pct"/>
          <w:tcBorders>
            <w:top w:val="single" w:sz="12" w:space="0" w:color="auto"/>
            <w:bottom w:val="nil"/>
            <w:right w:val="nil"/>
          </w:tcBorders>
          <w:vAlign w:val="bottom"/>
        </w:tcPr>
        <w:p w:rsidR="00696F9A" w:rsidRDefault="004730CC" w:rsidP="001D125C">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1032182090"/>
            <w:docPartObj>
              <w:docPartGallery w:val="Page Numbers (Bottom of Page)"/>
              <w:docPartUnique/>
            </w:docPartObj>
          </w:sdtPr>
          <w:sdtEndPr/>
          <w:sdtContent>
            <w:p w:rsidR="00696F9A" w:rsidRDefault="004730CC" w:rsidP="001D125C">
              <w:pPr>
                <w:pStyle w:val="Rodap"/>
                <w:jc w:val="right"/>
              </w:pPr>
              <w:r>
                <w:fldChar w:fldCharType="begin"/>
              </w:r>
              <w:r>
                <w:instrText>PAGE   \* MERGEFORMAT</w:instrText>
              </w:r>
              <w:r>
                <w:fldChar w:fldCharType="separate"/>
              </w:r>
              <w:r w:rsidR="00EA269B">
                <w:rPr>
                  <w:noProof/>
                </w:rPr>
                <w:t>30</w:t>
              </w:r>
              <w:r>
                <w:rPr>
                  <w:noProof/>
                </w:rPr>
                <w:fldChar w:fldCharType="end"/>
              </w:r>
            </w:p>
          </w:sdtContent>
        </w:sdt>
        <w:p w:rsidR="00696F9A" w:rsidRDefault="002E5062" w:rsidP="001D125C">
          <w:pPr>
            <w:pStyle w:val="Rodap"/>
            <w:jc w:val="center"/>
            <w:rPr>
              <w:sz w:val="18"/>
            </w:rPr>
          </w:pPr>
        </w:p>
      </w:tc>
    </w:tr>
    <w:tr w:rsidR="00696F9A" w:rsidTr="001D125C">
      <w:trPr>
        <w:cantSplit/>
      </w:trPr>
      <w:tc>
        <w:tcPr>
          <w:tcW w:w="4732" w:type="pct"/>
          <w:tcBorders>
            <w:top w:val="nil"/>
            <w:right w:val="nil"/>
          </w:tcBorders>
          <w:vAlign w:val="bottom"/>
        </w:tcPr>
        <w:p w:rsidR="00696F9A" w:rsidRDefault="004730CC" w:rsidP="001D125C">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1D125C">
          <w:pPr>
            <w:pStyle w:val="Rodap"/>
            <w:jc w:val="center"/>
            <w:rPr>
              <w:sz w:val="18"/>
            </w:rPr>
          </w:pPr>
        </w:p>
      </w:tc>
    </w:tr>
  </w:tbl>
  <w:p w:rsidR="00696F9A" w:rsidRPr="00F065EA" w:rsidRDefault="002E5062" w:rsidP="001D125C">
    <w:pPr>
      <w:pStyle w:val="Rodap"/>
      <w:rPr>
        <w:sz w:val="2"/>
      </w:rPr>
    </w:pPr>
  </w:p>
  <w:p w:rsidR="00696F9A" w:rsidRDefault="002E506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8717"/>
      <w:gridCol w:w="494"/>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315533887"/>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9</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13385"/>
      <w:gridCol w:w="758"/>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2060857216"/>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10</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8717"/>
      <w:gridCol w:w="494"/>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1771690762"/>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12</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13385"/>
      <w:gridCol w:w="758"/>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1203751578"/>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13</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8717"/>
      <w:gridCol w:w="494"/>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1578810649"/>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18</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13385"/>
      <w:gridCol w:w="758"/>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437527126"/>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19</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8717"/>
      <w:gridCol w:w="494"/>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292183473"/>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21</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auto"/>
        <w:insideV w:val="single" w:sz="4" w:space="0" w:color="auto"/>
      </w:tblBorders>
      <w:tblCellMar>
        <w:left w:w="70" w:type="dxa"/>
        <w:right w:w="70" w:type="dxa"/>
      </w:tblCellMar>
      <w:tblLook w:val="0000" w:firstRow="0" w:lastRow="0" w:firstColumn="0" w:lastColumn="0" w:noHBand="0" w:noVBand="0"/>
    </w:tblPr>
    <w:tblGrid>
      <w:gridCol w:w="13385"/>
      <w:gridCol w:w="758"/>
    </w:tblGrid>
    <w:tr w:rsidR="00696F9A" w:rsidTr="008D17D5">
      <w:trPr>
        <w:cantSplit/>
      </w:trPr>
      <w:tc>
        <w:tcPr>
          <w:tcW w:w="4732" w:type="pct"/>
          <w:tcBorders>
            <w:top w:val="single" w:sz="12" w:space="0" w:color="auto"/>
            <w:bottom w:val="nil"/>
            <w:right w:val="nil"/>
          </w:tcBorders>
          <w:vAlign w:val="bottom"/>
        </w:tcPr>
        <w:p w:rsidR="00696F9A" w:rsidRDefault="004730CC" w:rsidP="008D17D5">
          <w:pPr>
            <w:pStyle w:val="Rodap"/>
            <w:jc w:val="center"/>
            <w:rPr>
              <w:sz w:val="18"/>
            </w:rPr>
          </w:pPr>
          <w:r>
            <w:rPr>
              <w:sz w:val="18"/>
            </w:rPr>
            <w:t>Grupo de Pesquisa Hidráulica e Saneamento - GPHS / Setor Profissional do Campus Guamá UFPA</w:t>
          </w:r>
        </w:p>
      </w:tc>
      <w:tc>
        <w:tcPr>
          <w:tcW w:w="268" w:type="pct"/>
          <w:vMerge w:val="restart"/>
          <w:tcBorders>
            <w:left w:val="nil"/>
          </w:tcBorders>
        </w:tcPr>
        <w:sdt>
          <w:sdtPr>
            <w:id w:val="-1622834672"/>
            <w:docPartObj>
              <w:docPartGallery w:val="Page Numbers (Bottom of Page)"/>
              <w:docPartUnique/>
            </w:docPartObj>
          </w:sdtPr>
          <w:sdtEndPr/>
          <w:sdtContent>
            <w:p w:rsidR="00696F9A" w:rsidRDefault="004730CC" w:rsidP="008D17D5">
              <w:pPr>
                <w:pStyle w:val="Rodap"/>
                <w:jc w:val="right"/>
              </w:pPr>
              <w:r>
                <w:fldChar w:fldCharType="begin"/>
              </w:r>
              <w:r>
                <w:instrText>PAGE   \* MERGEFORMAT</w:instrText>
              </w:r>
              <w:r>
                <w:fldChar w:fldCharType="separate"/>
              </w:r>
              <w:r w:rsidR="00EA269B">
                <w:rPr>
                  <w:noProof/>
                </w:rPr>
                <w:t>23</w:t>
              </w:r>
              <w:r>
                <w:rPr>
                  <w:noProof/>
                </w:rPr>
                <w:fldChar w:fldCharType="end"/>
              </w:r>
            </w:p>
          </w:sdtContent>
        </w:sdt>
        <w:p w:rsidR="00696F9A" w:rsidRDefault="002E5062" w:rsidP="008D17D5">
          <w:pPr>
            <w:pStyle w:val="Rodap"/>
            <w:jc w:val="center"/>
            <w:rPr>
              <w:sz w:val="18"/>
            </w:rPr>
          </w:pPr>
        </w:p>
      </w:tc>
    </w:tr>
    <w:tr w:rsidR="00696F9A" w:rsidTr="008D17D5">
      <w:trPr>
        <w:cantSplit/>
      </w:trPr>
      <w:tc>
        <w:tcPr>
          <w:tcW w:w="4732" w:type="pct"/>
          <w:tcBorders>
            <w:top w:val="nil"/>
            <w:right w:val="nil"/>
          </w:tcBorders>
          <w:vAlign w:val="bottom"/>
        </w:tcPr>
        <w:p w:rsidR="00696F9A" w:rsidRDefault="004730CC" w:rsidP="008D17D5">
          <w:pPr>
            <w:pStyle w:val="Rodap"/>
            <w:jc w:val="center"/>
            <w:rPr>
              <w:sz w:val="18"/>
            </w:rPr>
          </w:pPr>
          <w:r>
            <w:rPr>
              <w:sz w:val="18"/>
            </w:rPr>
            <w:t xml:space="preserve">Av. Augusto Correa n° 01 CEP: 66075-900, rpereira@ufpa.br </w:t>
          </w:r>
        </w:p>
      </w:tc>
      <w:tc>
        <w:tcPr>
          <w:tcW w:w="268" w:type="pct"/>
          <w:vMerge/>
          <w:tcBorders>
            <w:left w:val="nil"/>
          </w:tcBorders>
        </w:tcPr>
        <w:p w:rsidR="00696F9A" w:rsidRDefault="002E5062" w:rsidP="008D17D5">
          <w:pPr>
            <w:pStyle w:val="Rodap"/>
            <w:jc w:val="center"/>
            <w:rPr>
              <w:sz w:val="18"/>
            </w:rPr>
          </w:pPr>
        </w:p>
      </w:tc>
    </w:tr>
  </w:tbl>
  <w:p w:rsidR="00696F9A" w:rsidRPr="008D17D5" w:rsidRDefault="002E5062" w:rsidP="008D17D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062" w:rsidRDefault="002E5062">
      <w:pPr>
        <w:spacing w:after="0" w:line="240" w:lineRule="auto"/>
      </w:pPr>
      <w:r>
        <w:separator/>
      </w:r>
    </w:p>
  </w:footnote>
  <w:footnote w:type="continuationSeparator" w:id="0">
    <w:p w:rsidR="002E5062" w:rsidRDefault="002E50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3095"/>
      <w:gridCol w:w="3096"/>
      <w:gridCol w:w="3096"/>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715DF621" wp14:editId="3CB834C5">
                <wp:extent cx="1560152" cy="499383"/>
                <wp:effectExtent l="0" t="0" r="2540" b="0"/>
                <wp:docPr id="13021" name="Imagem 1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3A15C4A9" wp14:editId="702666C7">
                <wp:extent cx="449613" cy="528355"/>
                <wp:effectExtent l="19050" t="0" r="7587" b="0"/>
                <wp:docPr id="1302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29DB0D15" wp14:editId="5391AE21">
                <wp:extent cx="1828800" cy="380010"/>
                <wp:effectExtent l="0" t="0" r="0" b="0"/>
                <wp:docPr id="13023"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3095"/>
      <w:gridCol w:w="3096"/>
      <w:gridCol w:w="3096"/>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09B7BD58" wp14:editId="68E788D9">
                <wp:extent cx="1560152" cy="499383"/>
                <wp:effectExtent l="0" t="0" r="2540" b="0"/>
                <wp:docPr id="13066" name="Imagem 1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7C2C21A0" wp14:editId="44130018">
                <wp:extent cx="449613" cy="528355"/>
                <wp:effectExtent l="19050" t="0" r="7587" b="0"/>
                <wp:docPr id="1306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47E257F7" wp14:editId="51557473">
                <wp:extent cx="1828800" cy="380010"/>
                <wp:effectExtent l="0" t="0" r="0" b="0"/>
                <wp:docPr id="13068"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3095"/>
      <w:gridCol w:w="3096"/>
      <w:gridCol w:w="3096"/>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7248F925" wp14:editId="748B03A3">
                <wp:extent cx="1560152" cy="499383"/>
                <wp:effectExtent l="0" t="0" r="2540" b="0"/>
                <wp:docPr id="13069" name="Imagem 1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65904AFF" wp14:editId="6B99F8B1">
                <wp:extent cx="449613" cy="528355"/>
                <wp:effectExtent l="19050" t="0" r="7587" b="0"/>
                <wp:docPr id="13070"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59ED28AF" wp14:editId="7A3E97D0">
                <wp:extent cx="1828800" cy="380010"/>
                <wp:effectExtent l="0" t="0" r="0" b="0"/>
                <wp:docPr id="13071"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rsidP="00ED106A">
    <w:pPr>
      <w:spacing w:after="0" w:line="240" w:lineRule="aut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3095"/>
      <w:gridCol w:w="3096"/>
      <w:gridCol w:w="3096"/>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4E55CB61" wp14:editId="4C682CDE">
                <wp:extent cx="1560152" cy="499383"/>
                <wp:effectExtent l="0" t="0" r="2540" b="0"/>
                <wp:docPr id="13075" name="Imagem 1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0D47A2D6" wp14:editId="103EA331">
                <wp:extent cx="449613" cy="528355"/>
                <wp:effectExtent l="19050" t="0" r="7587" b="0"/>
                <wp:docPr id="130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1DBEB271" wp14:editId="37D069F9">
                <wp:extent cx="1828800" cy="380010"/>
                <wp:effectExtent l="0" t="0" r="0" b="0"/>
                <wp:docPr id="13077"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rsidP="00ED106A">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3095"/>
      <w:gridCol w:w="3096"/>
      <w:gridCol w:w="3096"/>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0C2C5BB7" wp14:editId="1CC720A6">
                <wp:extent cx="1560152" cy="499383"/>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07254B20" wp14:editId="3CBFB7A8">
                <wp:extent cx="449613" cy="528355"/>
                <wp:effectExtent l="19050" t="0" r="7587" b="0"/>
                <wp:docPr id="8"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1E3B50AC" wp14:editId="64929E30">
                <wp:extent cx="1828800" cy="380010"/>
                <wp:effectExtent l="0" t="0" r="0" b="0"/>
                <wp:docPr id="9"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4737"/>
      <w:gridCol w:w="4741"/>
      <w:gridCol w:w="4741"/>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777444E9" wp14:editId="4284958E">
                <wp:extent cx="1560152" cy="499383"/>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500A0FAE" wp14:editId="2D086EBD">
                <wp:extent cx="449613" cy="528355"/>
                <wp:effectExtent l="19050" t="0" r="7587" b="0"/>
                <wp:docPr id="1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0F85AB99" wp14:editId="1614D8A3">
                <wp:extent cx="1828800" cy="380010"/>
                <wp:effectExtent l="0" t="0" r="0" b="0"/>
                <wp:docPr id="17"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3095"/>
      <w:gridCol w:w="3096"/>
      <w:gridCol w:w="3096"/>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3BDF5561" wp14:editId="01DB33E6">
                <wp:extent cx="1560152" cy="499383"/>
                <wp:effectExtent l="0" t="0" r="2540" b="0"/>
                <wp:docPr id="13033" name="Imagem 1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4FC26C32" wp14:editId="70BD9B32">
                <wp:extent cx="449613" cy="528355"/>
                <wp:effectExtent l="19050" t="0" r="7587" b="0"/>
                <wp:docPr id="13034"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6AF8BAD3" wp14:editId="632421B8">
                <wp:extent cx="1828800" cy="380010"/>
                <wp:effectExtent l="0" t="0" r="0" b="0"/>
                <wp:docPr id="13035"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4737"/>
      <w:gridCol w:w="4741"/>
      <w:gridCol w:w="4741"/>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5477A69E" wp14:editId="0D3FD89D">
                <wp:extent cx="1560152" cy="499383"/>
                <wp:effectExtent l="0" t="0" r="2540" b="0"/>
                <wp:docPr id="13042" name="Imagem 1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09449FDA" wp14:editId="28B526EB">
                <wp:extent cx="449613" cy="528355"/>
                <wp:effectExtent l="19050" t="0" r="7587" b="0"/>
                <wp:docPr id="13043"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5BA73227" wp14:editId="383BE3F3">
                <wp:extent cx="1828800" cy="380010"/>
                <wp:effectExtent l="0" t="0" r="0" b="0"/>
                <wp:docPr id="13044"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3095"/>
      <w:gridCol w:w="3096"/>
      <w:gridCol w:w="3096"/>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78B1B168" wp14:editId="53EFCA1B">
                <wp:extent cx="1560152" cy="499383"/>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1A775CE8" wp14:editId="7033F117">
                <wp:extent cx="449613" cy="528355"/>
                <wp:effectExtent l="19050" t="0" r="7587" b="0"/>
                <wp:docPr id="3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2D16027C" wp14:editId="406A0DC3">
                <wp:extent cx="1828800" cy="380010"/>
                <wp:effectExtent l="0" t="0" r="0" b="0"/>
                <wp:docPr id="37"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4737"/>
      <w:gridCol w:w="4741"/>
      <w:gridCol w:w="4741"/>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3391AE4E" wp14:editId="76D8C6B1">
                <wp:extent cx="1560152" cy="499383"/>
                <wp:effectExtent l="0" t="0" r="2540" b="0"/>
                <wp:docPr id="13051" name="Imagem 1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6865A5C4" wp14:editId="1E954611">
                <wp:extent cx="449613" cy="528355"/>
                <wp:effectExtent l="19050" t="0" r="7587" b="0"/>
                <wp:docPr id="1305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747DD1A6" wp14:editId="19E0B2AF">
                <wp:extent cx="1828800" cy="380010"/>
                <wp:effectExtent l="0" t="0" r="0" b="0"/>
                <wp:docPr id="13053"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3095"/>
      <w:gridCol w:w="3096"/>
      <w:gridCol w:w="3096"/>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515C7939" wp14:editId="63A3617D">
                <wp:extent cx="1560152" cy="499383"/>
                <wp:effectExtent l="0" t="0" r="2540" b="0"/>
                <wp:docPr id="13060" name="Imagem 1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5ECE1034" wp14:editId="225090D4">
                <wp:extent cx="449613" cy="528355"/>
                <wp:effectExtent l="19050" t="0" r="7587" b="0"/>
                <wp:docPr id="1306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2BDC174B" wp14:editId="357653D1">
                <wp:extent cx="1828800" cy="380010"/>
                <wp:effectExtent l="0" t="0" r="0" b="0"/>
                <wp:docPr id="13062"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bottom w:val="single" w:sz="4" w:space="0" w:color="auto"/>
      </w:tblBorders>
      <w:tblLook w:val="01E0" w:firstRow="1" w:lastRow="1" w:firstColumn="1" w:lastColumn="1" w:noHBand="0" w:noVBand="0"/>
    </w:tblPr>
    <w:tblGrid>
      <w:gridCol w:w="4737"/>
      <w:gridCol w:w="4741"/>
      <w:gridCol w:w="4741"/>
    </w:tblGrid>
    <w:tr w:rsidR="00696F9A" w:rsidRPr="00042ACF" w:rsidTr="008749F4">
      <w:trPr>
        <w:trHeight w:val="1141"/>
      </w:trPr>
      <w:tc>
        <w:tcPr>
          <w:tcW w:w="1666" w:type="pct"/>
          <w:vAlign w:val="center"/>
        </w:tcPr>
        <w:p w:rsidR="00696F9A" w:rsidRPr="00042ACF" w:rsidRDefault="004730CC" w:rsidP="008749F4">
          <w:pPr>
            <w:pStyle w:val="Ttulo"/>
            <w:rPr>
              <w:rFonts w:ascii="Arial" w:hAnsi="Arial" w:cs="Arial"/>
              <w:sz w:val="12"/>
              <w:szCs w:val="12"/>
            </w:rPr>
          </w:pPr>
          <w:r w:rsidRPr="00042ACF">
            <w:rPr>
              <w:rFonts w:ascii="Arial" w:hAnsi="Arial" w:cs="Arial"/>
              <w:b w:val="0"/>
              <w:noProof/>
              <w:sz w:val="12"/>
              <w:szCs w:val="12"/>
            </w:rPr>
            <w:drawing>
              <wp:inline distT="0" distB="0" distL="0" distR="0" wp14:anchorId="1A37F4AD" wp14:editId="6FB246A5">
                <wp:extent cx="1560152" cy="499383"/>
                <wp:effectExtent l="0" t="0" r="2540" b="0"/>
                <wp:docPr id="13063" name="Imagem 1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0513" cy="499498"/>
                        </a:xfrm>
                        <a:prstGeom prst="rect">
                          <a:avLst/>
                        </a:prstGeom>
                        <a:noFill/>
                        <a:ln>
                          <a:noFill/>
                        </a:ln>
                      </pic:spPr>
                    </pic:pic>
                  </a:graphicData>
                </a:graphic>
              </wp:inline>
            </w:drawing>
          </w:r>
        </w:p>
      </w:tc>
      <w:tc>
        <w:tcPr>
          <w:tcW w:w="1667" w:type="pct"/>
          <w:vAlign w:val="center"/>
        </w:tcPr>
        <w:p w:rsidR="00696F9A" w:rsidRPr="00042ACF" w:rsidRDefault="004730CC" w:rsidP="008749F4">
          <w:pPr>
            <w:pStyle w:val="Ttulo"/>
            <w:rPr>
              <w:rFonts w:ascii="Arial" w:hAnsi="Arial" w:cs="Arial"/>
              <w:bCs/>
              <w:sz w:val="12"/>
              <w:szCs w:val="12"/>
            </w:rPr>
          </w:pPr>
          <w:r w:rsidRPr="00042ACF">
            <w:rPr>
              <w:rFonts w:ascii="Arial" w:hAnsi="Arial" w:cs="Arial"/>
              <w:bCs/>
              <w:noProof/>
              <w:sz w:val="12"/>
              <w:szCs w:val="12"/>
            </w:rPr>
            <w:drawing>
              <wp:inline distT="0" distB="0" distL="0" distR="0" wp14:anchorId="18B14BBB" wp14:editId="64B2FF60">
                <wp:extent cx="449613" cy="528355"/>
                <wp:effectExtent l="19050" t="0" r="7587" b="0"/>
                <wp:docPr id="13064"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
                        <a:srcRect/>
                        <a:stretch>
                          <a:fillRect/>
                        </a:stretch>
                      </pic:blipFill>
                      <pic:spPr bwMode="auto">
                        <a:xfrm>
                          <a:off x="0" y="0"/>
                          <a:ext cx="451405" cy="530461"/>
                        </a:xfrm>
                        <a:prstGeom prst="rect">
                          <a:avLst/>
                        </a:prstGeom>
                        <a:noFill/>
                        <a:ln w="9525">
                          <a:noFill/>
                          <a:miter lim="800000"/>
                          <a:headEnd/>
                          <a:tailEnd/>
                        </a:ln>
                      </pic:spPr>
                    </pic:pic>
                  </a:graphicData>
                </a:graphic>
              </wp:inline>
            </w:drawing>
          </w:r>
        </w:p>
        <w:p w:rsidR="00696F9A" w:rsidRPr="00042ACF" w:rsidRDefault="004730CC" w:rsidP="008749F4">
          <w:pPr>
            <w:pStyle w:val="Ttulo"/>
            <w:rPr>
              <w:rFonts w:ascii="Arial" w:hAnsi="Arial" w:cs="Arial"/>
              <w:b w:val="0"/>
              <w:sz w:val="12"/>
              <w:szCs w:val="12"/>
            </w:rPr>
          </w:pPr>
          <w:r w:rsidRPr="00042ACF">
            <w:rPr>
              <w:rFonts w:ascii="Arial" w:hAnsi="Arial" w:cs="Arial"/>
              <w:bCs/>
              <w:sz w:val="12"/>
              <w:szCs w:val="12"/>
            </w:rPr>
            <w:t>UNIVERSIDADE FEDERAL DO PARÁ</w:t>
          </w:r>
        </w:p>
      </w:tc>
      <w:tc>
        <w:tcPr>
          <w:tcW w:w="1667" w:type="pct"/>
          <w:vAlign w:val="center"/>
        </w:tcPr>
        <w:p w:rsidR="00696F9A" w:rsidRPr="00042ACF" w:rsidRDefault="004730CC" w:rsidP="008749F4">
          <w:pPr>
            <w:pStyle w:val="Ttulo"/>
            <w:rPr>
              <w:rFonts w:ascii="Arial" w:hAnsi="Arial" w:cs="Arial"/>
              <w:b w:val="0"/>
              <w:sz w:val="12"/>
              <w:szCs w:val="12"/>
            </w:rPr>
          </w:pPr>
          <w:r w:rsidRPr="00042ACF">
            <w:rPr>
              <w:rFonts w:ascii="Arial" w:hAnsi="Arial" w:cs="Arial"/>
              <w:b w:val="0"/>
              <w:noProof/>
              <w:sz w:val="12"/>
              <w:szCs w:val="12"/>
            </w:rPr>
            <w:drawing>
              <wp:inline distT="0" distB="0" distL="0" distR="0" wp14:anchorId="7D024081" wp14:editId="5A7198D0">
                <wp:extent cx="1828800" cy="380010"/>
                <wp:effectExtent l="0" t="0" r="0" b="0"/>
                <wp:docPr id="13065" name="Imagem 32" descr="MOD%2015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MOD%2015cópia"/>
                        <pic:cNvPicPr>
                          <a:picLocks noChangeAspect="1" noChangeArrowheads="1"/>
                        </pic:cNvPicPr>
                      </pic:nvPicPr>
                      <pic:blipFill>
                        <a:blip r:embed="rId3"/>
                        <a:srcRect/>
                        <a:stretch>
                          <a:fillRect/>
                        </a:stretch>
                      </pic:blipFill>
                      <pic:spPr bwMode="auto">
                        <a:xfrm>
                          <a:off x="0" y="0"/>
                          <a:ext cx="1840865" cy="382517"/>
                        </a:xfrm>
                        <a:prstGeom prst="rect">
                          <a:avLst/>
                        </a:prstGeom>
                        <a:noFill/>
                        <a:ln w="9525">
                          <a:noFill/>
                          <a:miter lim="800000"/>
                          <a:headEnd/>
                          <a:tailEnd/>
                        </a:ln>
                      </pic:spPr>
                    </pic:pic>
                  </a:graphicData>
                </a:graphic>
              </wp:inline>
            </w:drawing>
          </w:r>
        </w:p>
      </w:tc>
    </w:tr>
  </w:tbl>
  <w:p w:rsidR="00696F9A" w:rsidRDefault="002E506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46BDF"/>
    <w:multiLevelType w:val="multilevel"/>
    <w:tmpl w:val="979EF80C"/>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TULO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4503338"/>
    <w:multiLevelType w:val="multilevel"/>
    <w:tmpl w:val="E06E7908"/>
    <w:styleLink w:val="Ttitulo2"/>
    <w:lvl w:ilvl="0">
      <w:start w:val="1"/>
      <w:numFmt w:val="decimal"/>
      <w:lvlText w:val="%1."/>
      <w:lvlJc w:val="left"/>
      <w:pPr>
        <w:ind w:left="1440" w:hanging="360"/>
      </w:pPr>
      <w:rPr>
        <w:rFonts w:ascii="Arial" w:hAnsi="Arial" w:hint="default"/>
        <w:b/>
        <w:sz w:val="24"/>
      </w:rPr>
    </w:lvl>
    <w:lvl w:ilvl="1">
      <w:start w:val="1"/>
      <w:numFmt w:val="decimal"/>
      <w:isLgl/>
      <w:lvlText w:val="%1.%2"/>
      <w:lvlJc w:val="left"/>
      <w:pPr>
        <w:ind w:left="1500" w:hanging="420"/>
      </w:pPr>
      <w:rPr>
        <w:rFonts w:ascii="Arial" w:hAnsi="Arial" w:hint="default"/>
        <w:sz w:val="24"/>
      </w:rPr>
    </w:lvl>
    <w:lvl w:ilvl="2">
      <w:start w:val="1"/>
      <w:numFmt w:val="decimal"/>
      <w:isLgl/>
      <w:lvlText w:val="%1.%2.%3"/>
      <w:lvlJc w:val="left"/>
      <w:pPr>
        <w:ind w:left="1800" w:hanging="720"/>
      </w:pPr>
      <w:rPr>
        <w:rFonts w:ascii="Arial" w:hAnsi="Arial" w:hint="default"/>
        <w:b/>
        <w:sz w:val="24"/>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4821605"/>
    <w:multiLevelType w:val="hybridMultilevel"/>
    <w:tmpl w:val="586A5324"/>
    <w:lvl w:ilvl="0" w:tplc="ED0097DC">
      <w:start w:val="1"/>
      <w:numFmt w:val="decimal"/>
      <w:pStyle w:val="TTULO1"/>
      <w:lvlText w:val="%1"/>
      <w:lvlJc w:val="left"/>
      <w:pPr>
        <w:tabs>
          <w:tab w:val="num" w:pos="567"/>
        </w:tabs>
        <w:ind w:left="0" w:firstLine="0"/>
      </w:pPr>
      <w:rPr>
        <w:rFonts w:ascii="Times New Roman" w:hAnsi="Times New Roman" w:hint="default"/>
        <w:b/>
        <w:i w:val="0"/>
        <w:sz w:val="24"/>
        <w:szCs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0ADF3CC4"/>
    <w:multiLevelType w:val="hybridMultilevel"/>
    <w:tmpl w:val="65C23642"/>
    <w:lvl w:ilvl="0" w:tplc="E168E8F6">
      <w:start w:val="1"/>
      <w:numFmt w:val="decimal"/>
      <w:pStyle w:val="Estilo4"/>
      <w:lvlText w:val="2.3.%1"/>
      <w:lvlJc w:val="left"/>
      <w:pPr>
        <w:ind w:left="1222" w:hanging="360"/>
      </w:pPr>
      <w:rPr>
        <w:rFonts w:hint="default"/>
      </w:rPr>
    </w:lvl>
    <w:lvl w:ilvl="1" w:tplc="04160019" w:tentative="1">
      <w:start w:val="1"/>
      <w:numFmt w:val="lowerLetter"/>
      <w:lvlText w:val="%2."/>
      <w:lvlJc w:val="left"/>
      <w:pPr>
        <w:ind w:left="1942" w:hanging="360"/>
      </w:pPr>
    </w:lvl>
    <w:lvl w:ilvl="2" w:tplc="0416001B" w:tentative="1">
      <w:start w:val="1"/>
      <w:numFmt w:val="lowerRoman"/>
      <w:pStyle w:val="Estilo4"/>
      <w:lvlText w:val="%3."/>
      <w:lvlJc w:val="right"/>
      <w:pPr>
        <w:ind w:left="2662" w:hanging="180"/>
      </w:pPr>
    </w:lvl>
    <w:lvl w:ilvl="3" w:tplc="0416000F" w:tentative="1">
      <w:start w:val="1"/>
      <w:numFmt w:val="decimal"/>
      <w:lvlText w:val="%4."/>
      <w:lvlJc w:val="left"/>
      <w:pPr>
        <w:ind w:left="3382" w:hanging="360"/>
      </w:pPr>
    </w:lvl>
    <w:lvl w:ilvl="4" w:tplc="04160019" w:tentative="1">
      <w:start w:val="1"/>
      <w:numFmt w:val="lowerLetter"/>
      <w:lvlText w:val="%5."/>
      <w:lvlJc w:val="left"/>
      <w:pPr>
        <w:ind w:left="4102" w:hanging="360"/>
      </w:pPr>
    </w:lvl>
    <w:lvl w:ilvl="5" w:tplc="0416001B" w:tentative="1">
      <w:start w:val="1"/>
      <w:numFmt w:val="lowerRoman"/>
      <w:lvlText w:val="%6."/>
      <w:lvlJc w:val="right"/>
      <w:pPr>
        <w:ind w:left="4822" w:hanging="180"/>
      </w:pPr>
    </w:lvl>
    <w:lvl w:ilvl="6" w:tplc="0416000F" w:tentative="1">
      <w:start w:val="1"/>
      <w:numFmt w:val="decimal"/>
      <w:lvlText w:val="%7."/>
      <w:lvlJc w:val="left"/>
      <w:pPr>
        <w:ind w:left="5542" w:hanging="360"/>
      </w:pPr>
    </w:lvl>
    <w:lvl w:ilvl="7" w:tplc="04160019" w:tentative="1">
      <w:start w:val="1"/>
      <w:numFmt w:val="lowerLetter"/>
      <w:lvlText w:val="%8."/>
      <w:lvlJc w:val="left"/>
      <w:pPr>
        <w:ind w:left="6262" w:hanging="360"/>
      </w:pPr>
    </w:lvl>
    <w:lvl w:ilvl="8" w:tplc="0416001B" w:tentative="1">
      <w:start w:val="1"/>
      <w:numFmt w:val="lowerRoman"/>
      <w:lvlText w:val="%9."/>
      <w:lvlJc w:val="right"/>
      <w:pPr>
        <w:ind w:left="6982" w:hanging="180"/>
      </w:pPr>
    </w:lvl>
  </w:abstractNum>
  <w:abstractNum w:abstractNumId="4">
    <w:nsid w:val="12377160"/>
    <w:multiLevelType w:val="hybridMultilevel"/>
    <w:tmpl w:val="F5960958"/>
    <w:lvl w:ilvl="0" w:tplc="BFC8D644">
      <w:start w:val="1"/>
      <w:numFmt w:val="decimal"/>
      <w:pStyle w:val="Ttulo2"/>
      <w:lvlText w:val="8.%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1EFE4085"/>
    <w:multiLevelType w:val="hybridMultilevel"/>
    <w:tmpl w:val="E8EC2E3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nsid w:val="2678095E"/>
    <w:multiLevelType w:val="hybridMultilevel"/>
    <w:tmpl w:val="39B06B0A"/>
    <w:lvl w:ilvl="0" w:tplc="31503FCA">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79E2343"/>
    <w:multiLevelType w:val="multilevel"/>
    <w:tmpl w:val="6D7A7DC4"/>
    <w:styleLink w:val="Estilo1"/>
    <w:lvl w:ilvl="0">
      <w:start w:val="1"/>
      <w:numFmt w:val="decimal"/>
      <w:lvlText w:val="%1."/>
      <w:lvlJc w:val="left"/>
      <w:pPr>
        <w:ind w:left="1440" w:hanging="360"/>
      </w:pPr>
      <w:rPr>
        <w:rFonts w:ascii="Arial" w:hAnsi="Arial" w:hint="default"/>
        <w:b/>
        <w:sz w:val="24"/>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
    <w:nsid w:val="2C07364F"/>
    <w:multiLevelType w:val="multilevel"/>
    <w:tmpl w:val="D026CA9A"/>
    <w:lvl w:ilvl="0">
      <w:start w:val="9"/>
      <w:numFmt w:val="decimal"/>
      <w:pStyle w:val="EstiloTtulo3TimesNewRoman12pt"/>
      <w:lvlText w:val="%1"/>
      <w:lvlJc w:val="left"/>
      <w:pPr>
        <w:tabs>
          <w:tab w:val="num" w:pos="705"/>
        </w:tabs>
        <w:ind w:left="705" w:hanging="705"/>
      </w:pPr>
      <w:rPr>
        <w:rFonts w:hint="default"/>
      </w:rPr>
    </w:lvl>
    <w:lvl w:ilvl="1">
      <w:start w:val="3"/>
      <w:numFmt w:val="decimal"/>
      <w:lvlText w:val="%1.%2"/>
      <w:lvlJc w:val="left"/>
      <w:pPr>
        <w:tabs>
          <w:tab w:val="num" w:pos="705"/>
        </w:tabs>
        <w:ind w:left="705" w:hanging="705"/>
      </w:pPr>
      <w:rPr>
        <w:rFonts w:hint="default"/>
      </w:rPr>
    </w:lvl>
    <w:lvl w:ilvl="2">
      <w:start w:val="1"/>
      <w:numFmt w:val="none"/>
      <w:pStyle w:val="EstiloTtulo3TimesNewRoman12pt"/>
      <w:lvlText w:val="8.4.2"/>
      <w:lvlJc w:val="left"/>
      <w:pPr>
        <w:tabs>
          <w:tab w:val="num" w:pos="900"/>
        </w:tabs>
        <w:ind w:left="90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43CB7AE5"/>
    <w:multiLevelType w:val="hybridMultilevel"/>
    <w:tmpl w:val="D8282842"/>
    <w:lvl w:ilvl="0" w:tplc="04160017">
      <w:start w:val="1"/>
      <w:numFmt w:val="lowerLetter"/>
      <w:pStyle w:val="EstiloTTULO1NoNegrito"/>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10">
    <w:nsid w:val="48A404AB"/>
    <w:multiLevelType w:val="hybridMultilevel"/>
    <w:tmpl w:val="6F904EDE"/>
    <w:lvl w:ilvl="0" w:tplc="156EA0AC">
      <w:start w:val="1"/>
      <w:numFmt w:val="decimal"/>
      <w:pStyle w:val="Estilo5"/>
      <w:lvlText w:val="2.4.%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pStyle w:val="Estilo5"/>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11">
    <w:nsid w:val="4AE61F4C"/>
    <w:multiLevelType w:val="multilevel"/>
    <w:tmpl w:val="4A0AE024"/>
    <w:lvl w:ilvl="0">
      <w:start w:val="1"/>
      <w:numFmt w:val="decimal"/>
      <w:lvlText w:val="%1"/>
      <w:lvlJc w:val="left"/>
      <w:pPr>
        <w:ind w:left="720" w:hanging="360"/>
      </w:pPr>
      <w:rPr>
        <w:rFonts w:hint="default"/>
      </w:rPr>
    </w:lvl>
    <w:lvl w:ilvl="1">
      <w:start w:val="1"/>
      <w:numFmt w:val="decimal"/>
      <w:isLgl/>
      <w:lvlText w:val="%1.%2"/>
      <w:lvlJc w:val="left"/>
      <w:pPr>
        <w:ind w:left="972" w:hanging="405"/>
      </w:pPr>
      <w:rPr>
        <w:rFonts w:eastAsia="Calibri" w:hint="default"/>
      </w:rPr>
    </w:lvl>
    <w:lvl w:ilvl="2">
      <w:start w:val="1"/>
      <w:numFmt w:val="decimal"/>
      <w:pStyle w:val="Ttulo3"/>
      <w:lvlText w:val="8.5.%3"/>
      <w:lvlJc w:val="left"/>
      <w:pPr>
        <w:ind w:left="1080" w:hanging="720"/>
      </w:pPr>
      <w:rPr>
        <w:rFonts w:hint="default"/>
      </w:rPr>
    </w:lvl>
    <w:lvl w:ilvl="3">
      <w:start w:val="1"/>
      <w:numFmt w:val="decimal"/>
      <w:isLgl/>
      <w:lvlText w:val="%1.%2.%3.%4"/>
      <w:lvlJc w:val="left"/>
      <w:pPr>
        <w:ind w:left="1440" w:hanging="1080"/>
      </w:pPr>
      <w:rPr>
        <w:rFonts w:eastAsia="Calibri" w:hint="default"/>
      </w:rPr>
    </w:lvl>
    <w:lvl w:ilvl="4">
      <w:start w:val="1"/>
      <w:numFmt w:val="decimal"/>
      <w:isLgl/>
      <w:lvlText w:val="%1.%2.%3.%4.%5"/>
      <w:lvlJc w:val="left"/>
      <w:pPr>
        <w:ind w:left="1440" w:hanging="1080"/>
      </w:pPr>
      <w:rPr>
        <w:rFonts w:eastAsia="Calibri" w:hint="default"/>
      </w:rPr>
    </w:lvl>
    <w:lvl w:ilvl="5">
      <w:start w:val="1"/>
      <w:numFmt w:val="decimal"/>
      <w:isLgl/>
      <w:lvlText w:val="%1.%2.%3.%4.%5.%6"/>
      <w:lvlJc w:val="left"/>
      <w:pPr>
        <w:ind w:left="1800" w:hanging="1440"/>
      </w:pPr>
      <w:rPr>
        <w:rFonts w:eastAsia="Calibri" w:hint="default"/>
      </w:rPr>
    </w:lvl>
    <w:lvl w:ilvl="6">
      <w:start w:val="1"/>
      <w:numFmt w:val="decimal"/>
      <w:isLgl/>
      <w:lvlText w:val="%1.%2.%3.%4.%5.%6.%7"/>
      <w:lvlJc w:val="left"/>
      <w:pPr>
        <w:ind w:left="1800" w:hanging="1440"/>
      </w:pPr>
      <w:rPr>
        <w:rFonts w:eastAsia="Calibri" w:hint="default"/>
      </w:rPr>
    </w:lvl>
    <w:lvl w:ilvl="7">
      <w:start w:val="1"/>
      <w:numFmt w:val="decimal"/>
      <w:isLgl/>
      <w:lvlText w:val="%1.%2.%3.%4.%5.%6.%7.%8"/>
      <w:lvlJc w:val="left"/>
      <w:pPr>
        <w:ind w:left="2160" w:hanging="1800"/>
      </w:pPr>
      <w:rPr>
        <w:rFonts w:eastAsia="Calibri" w:hint="default"/>
      </w:rPr>
    </w:lvl>
    <w:lvl w:ilvl="8">
      <w:start w:val="1"/>
      <w:numFmt w:val="decimal"/>
      <w:isLgl/>
      <w:lvlText w:val="%1.%2.%3.%4.%5.%6.%7.%8.%9"/>
      <w:lvlJc w:val="left"/>
      <w:pPr>
        <w:ind w:left="2160" w:hanging="1800"/>
      </w:pPr>
      <w:rPr>
        <w:rFonts w:eastAsia="Calibri" w:hint="default"/>
      </w:rPr>
    </w:lvl>
  </w:abstractNum>
  <w:abstractNum w:abstractNumId="12">
    <w:nsid w:val="4DED41CA"/>
    <w:multiLevelType w:val="hybridMultilevel"/>
    <w:tmpl w:val="2FCADD36"/>
    <w:lvl w:ilvl="0" w:tplc="F7A080A8">
      <w:start w:val="1"/>
      <w:numFmt w:val="decimal"/>
      <w:pStyle w:val="Estilo2"/>
      <w:lvlText w:val="3.3.%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pStyle w:val="Estilo2"/>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num w:numId="1">
    <w:abstractNumId w:val="7"/>
  </w:num>
  <w:num w:numId="2">
    <w:abstractNumId w:val="1"/>
  </w:num>
  <w:num w:numId="3">
    <w:abstractNumId w:val="8"/>
  </w:num>
  <w:num w:numId="4">
    <w:abstractNumId w:val="3"/>
  </w:num>
  <w:num w:numId="5">
    <w:abstractNumId w:val="12"/>
  </w:num>
  <w:num w:numId="6">
    <w:abstractNumId w:val="10"/>
  </w:num>
  <w:num w:numId="7">
    <w:abstractNumId w:val="9"/>
  </w:num>
  <w:num w:numId="8">
    <w:abstractNumId w:val="0"/>
  </w:num>
  <w:num w:numId="9">
    <w:abstractNumId w:val="2"/>
  </w:num>
  <w:num w:numId="10">
    <w:abstractNumId w:val="5"/>
  </w:num>
  <w:num w:numId="11">
    <w:abstractNumId w:val="11"/>
  </w:num>
  <w:num w:numId="12">
    <w:abstractNumId w:val="4"/>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0CC"/>
    <w:rsid w:val="000F165B"/>
    <w:rsid w:val="001331D5"/>
    <w:rsid w:val="002E5062"/>
    <w:rsid w:val="00397A23"/>
    <w:rsid w:val="0040483D"/>
    <w:rsid w:val="004730CC"/>
    <w:rsid w:val="00517789"/>
    <w:rsid w:val="005B3EB7"/>
    <w:rsid w:val="007A6E97"/>
    <w:rsid w:val="00881743"/>
    <w:rsid w:val="00C40DA9"/>
    <w:rsid w:val="00EA269B"/>
    <w:rsid w:val="00F3315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33E35-0A74-488B-9EA9-C40E1E9DF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0CC"/>
    <w:rPr>
      <w:rFonts w:ascii="Arial" w:hAnsi="Arial" w:cs="Arial"/>
      <w:sz w:val="24"/>
      <w:szCs w:val="24"/>
    </w:rPr>
  </w:style>
  <w:style w:type="paragraph" w:styleId="Ttulo10">
    <w:name w:val="heading 1"/>
    <w:aliases w:val="Título 1 Char Char Char,Título 11 Char Char,Título 11 Char Char Char Char Char,Título 11 Char Char Char Char"/>
    <w:basedOn w:val="Normal"/>
    <w:next w:val="Normal"/>
    <w:link w:val="Ttulo1Char"/>
    <w:autoRedefine/>
    <w:uiPriority w:val="9"/>
    <w:qFormat/>
    <w:rsid w:val="004730CC"/>
    <w:pPr>
      <w:widowControl w:val="0"/>
      <w:spacing w:after="0" w:line="240" w:lineRule="auto"/>
      <w:ind w:right="-28"/>
      <w:jc w:val="center"/>
      <w:outlineLvl w:val="0"/>
    </w:pPr>
    <w:rPr>
      <w:rFonts w:eastAsia="Times New Roman"/>
      <w:b/>
      <w:bCs/>
      <w:sz w:val="48"/>
      <w:szCs w:val="28"/>
    </w:rPr>
  </w:style>
  <w:style w:type="paragraph" w:styleId="Ttulo2">
    <w:name w:val="heading 2"/>
    <w:aliases w:val=" Char"/>
    <w:basedOn w:val="Normal"/>
    <w:next w:val="Normal"/>
    <w:link w:val="Ttulo2Char"/>
    <w:autoRedefine/>
    <w:uiPriority w:val="9"/>
    <w:unhideWhenUsed/>
    <w:qFormat/>
    <w:rsid w:val="004730CC"/>
    <w:pPr>
      <w:keepNext/>
      <w:numPr>
        <w:numId w:val="12"/>
      </w:numPr>
      <w:tabs>
        <w:tab w:val="left" w:pos="284"/>
      </w:tabs>
      <w:spacing w:after="0"/>
      <w:jc w:val="both"/>
      <w:outlineLvl w:val="1"/>
    </w:pPr>
    <w:rPr>
      <w:rFonts w:eastAsia="Times New Roman"/>
      <w:bCs/>
    </w:rPr>
  </w:style>
  <w:style w:type="paragraph" w:styleId="Ttulo3">
    <w:name w:val="heading 3"/>
    <w:aliases w:val="negrito Char"/>
    <w:basedOn w:val="Normal"/>
    <w:next w:val="Normal"/>
    <w:link w:val="Ttulo3Char"/>
    <w:autoRedefine/>
    <w:unhideWhenUsed/>
    <w:qFormat/>
    <w:rsid w:val="004730CC"/>
    <w:pPr>
      <w:keepNext/>
      <w:keepLines/>
      <w:numPr>
        <w:ilvl w:val="2"/>
        <w:numId w:val="11"/>
      </w:numPr>
      <w:spacing w:after="0" w:line="360" w:lineRule="auto"/>
      <w:ind w:left="709" w:hanging="709"/>
      <w:jc w:val="both"/>
      <w:outlineLvl w:val="2"/>
    </w:pPr>
    <w:rPr>
      <w:rFonts w:eastAsia="Times New Roman"/>
      <w:b/>
      <w:bCs/>
    </w:rPr>
  </w:style>
  <w:style w:type="paragraph" w:styleId="Ttulo40">
    <w:name w:val="heading 4"/>
    <w:basedOn w:val="Normal"/>
    <w:next w:val="Normal"/>
    <w:link w:val="Ttulo4Char"/>
    <w:qFormat/>
    <w:rsid w:val="004730CC"/>
    <w:pPr>
      <w:keepNext/>
      <w:spacing w:before="240" w:after="60" w:line="240" w:lineRule="auto"/>
      <w:jc w:val="both"/>
      <w:outlineLvl w:val="3"/>
    </w:pPr>
    <w:rPr>
      <w:rFonts w:ascii="Times New Roman" w:eastAsia="Times New Roman" w:hAnsi="Times New Roman" w:cs="Times New Roman"/>
      <w:bCs/>
      <w:szCs w:val="28"/>
      <w:lang w:eastAsia="pt-BR"/>
    </w:rPr>
  </w:style>
  <w:style w:type="paragraph" w:styleId="Ttulo5">
    <w:name w:val="heading 5"/>
    <w:basedOn w:val="Normal"/>
    <w:next w:val="Normal"/>
    <w:link w:val="Ttulo5Char"/>
    <w:unhideWhenUsed/>
    <w:qFormat/>
    <w:rsid w:val="004730CC"/>
    <w:pPr>
      <w:keepNext/>
      <w:keepLines/>
      <w:spacing w:before="200" w:after="0" w:line="360" w:lineRule="auto"/>
      <w:jc w:val="both"/>
      <w:outlineLvl w:val="4"/>
    </w:pPr>
    <w:rPr>
      <w:rFonts w:eastAsiaTheme="majorEastAsia" w:cstheme="majorBidi"/>
      <w:szCs w:val="22"/>
    </w:rPr>
  </w:style>
  <w:style w:type="paragraph" w:styleId="Ttulo6">
    <w:name w:val="heading 6"/>
    <w:basedOn w:val="Normal"/>
    <w:next w:val="Normal"/>
    <w:link w:val="Ttulo6Char"/>
    <w:qFormat/>
    <w:rsid w:val="004730CC"/>
    <w:pPr>
      <w:spacing w:before="240" w:after="60" w:line="360" w:lineRule="auto"/>
      <w:ind w:firstLine="425"/>
      <w:jc w:val="both"/>
      <w:outlineLvl w:val="5"/>
    </w:pPr>
    <w:rPr>
      <w:rFonts w:ascii="Times New Roman" w:eastAsia="Times New Roman" w:hAnsi="Times New Roman" w:cs="Times New Roman"/>
      <w:b/>
      <w:bCs/>
      <w:sz w:val="22"/>
      <w:szCs w:val="22"/>
      <w:lang w:eastAsia="pt-BR"/>
    </w:rPr>
  </w:style>
  <w:style w:type="paragraph" w:styleId="Ttulo7">
    <w:name w:val="heading 7"/>
    <w:basedOn w:val="Normal"/>
    <w:next w:val="Normal"/>
    <w:link w:val="Ttulo7Char"/>
    <w:qFormat/>
    <w:rsid w:val="004730CC"/>
    <w:pPr>
      <w:keepNext/>
      <w:tabs>
        <w:tab w:val="num" w:pos="1296"/>
      </w:tabs>
      <w:spacing w:after="0" w:line="240" w:lineRule="auto"/>
      <w:ind w:left="1296" w:hanging="1296"/>
      <w:jc w:val="both"/>
      <w:outlineLvl w:val="6"/>
    </w:pPr>
    <w:rPr>
      <w:rFonts w:ascii="Times New Roman" w:eastAsia="Times New Roman" w:hAnsi="Times New Roman" w:cs="Times New Roman"/>
      <w:b/>
      <w:bCs/>
      <w:color w:val="000000"/>
      <w:lang w:eastAsia="pt-BR"/>
    </w:rPr>
  </w:style>
  <w:style w:type="paragraph" w:styleId="Ttulo8">
    <w:name w:val="heading 8"/>
    <w:basedOn w:val="Normal"/>
    <w:next w:val="Normal"/>
    <w:link w:val="Ttulo8Char"/>
    <w:qFormat/>
    <w:rsid w:val="004730CC"/>
    <w:pPr>
      <w:keepNext/>
      <w:tabs>
        <w:tab w:val="num" w:pos="1440"/>
      </w:tabs>
      <w:spacing w:after="0" w:line="240" w:lineRule="auto"/>
      <w:ind w:left="1440" w:hanging="1440"/>
      <w:jc w:val="both"/>
      <w:outlineLvl w:val="7"/>
    </w:pPr>
    <w:rPr>
      <w:rFonts w:ascii="Times New Roman" w:eastAsia="Times New Roman" w:hAnsi="Times New Roman" w:cs="Times New Roman"/>
      <w:b/>
      <w:bCs/>
      <w:color w:val="FF0000"/>
      <w:lang w:eastAsia="pt-BR"/>
    </w:rPr>
  </w:style>
  <w:style w:type="paragraph" w:styleId="Ttulo9">
    <w:name w:val="heading 9"/>
    <w:aliases w:val="Título 9 - Anexos,(Apêndice)"/>
    <w:basedOn w:val="Normal"/>
    <w:next w:val="Normal"/>
    <w:link w:val="Ttulo9Char"/>
    <w:qFormat/>
    <w:rsid w:val="004730CC"/>
    <w:pPr>
      <w:keepNext/>
      <w:tabs>
        <w:tab w:val="num" w:pos="1584"/>
      </w:tabs>
      <w:spacing w:after="0" w:line="240" w:lineRule="auto"/>
      <w:ind w:left="1584" w:hanging="1584"/>
      <w:jc w:val="both"/>
      <w:outlineLvl w:val="8"/>
    </w:pPr>
    <w:rPr>
      <w:rFonts w:ascii="Times New Roman" w:eastAsia="Times New Roman" w:hAnsi="Times New Roman" w:cs="Times New Roman"/>
      <w:b/>
      <w:bCs/>
      <w:color w:val="FF000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ítulo 1 Char Char Char Char,Título 11 Char Char Char,Título 11 Char Char Char Char Char Char,Título 11 Char Char Char Char Char1"/>
    <w:basedOn w:val="Fontepargpadro"/>
    <w:link w:val="Ttulo10"/>
    <w:uiPriority w:val="9"/>
    <w:rsid w:val="004730CC"/>
    <w:rPr>
      <w:rFonts w:ascii="Arial" w:eastAsia="Times New Roman" w:hAnsi="Arial" w:cs="Arial"/>
      <w:b/>
      <w:bCs/>
      <w:sz w:val="48"/>
      <w:szCs w:val="28"/>
    </w:rPr>
  </w:style>
  <w:style w:type="character" w:customStyle="1" w:styleId="Ttulo2Char">
    <w:name w:val="Título 2 Char"/>
    <w:aliases w:val=" Char Char"/>
    <w:basedOn w:val="Fontepargpadro"/>
    <w:link w:val="Ttulo2"/>
    <w:uiPriority w:val="9"/>
    <w:rsid w:val="004730CC"/>
    <w:rPr>
      <w:rFonts w:ascii="Arial" w:eastAsia="Times New Roman" w:hAnsi="Arial" w:cs="Arial"/>
      <w:bCs/>
      <w:sz w:val="24"/>
      <w:szCs w:val="24"/>
    </w:rPr>
  </w:style>
  <w:style w:type="character" w:customStyle="1" w:styleId="Ttulo3Char">
    <w:name w:val="Título 3 Char"/>
    <w:aliases w:val="negrito Char Char"/>
    <w:basedOn w:val="Fontepargpadro"/>
    <w:link w:val="Ttulo3"/>
    <w:rsid w:val="004730CC"/>
    <w:rPr>
      <w:rFonts w:ascii="Arial" w:eastAsia="Times New Roman" w:hAnsi="Arial" w:cs="Arial"/>
      <w:b/>
      <w:bCs/>
      <w:sz w:val="24"/>
      <w:szCs w:val="24"/>
    </w:rPr>
  </w:style>
  <w:style w:type="character" w:customStyle="1" w:styleId="Ttulo4Char">
    <w:name w:val="Título 4 Char"/>
    <w:basedOn w:val="Fontepargpadro"/>
    <w:link w:val="Ttulo40"/>
    <w:rsid w:val="004730CC"/>
    <w:rPr>
      <w:rFonts w:ascii="Times New Roman" w:eastAsia="Times New Roman" w:hAnsi="Times New Roman" w:cs="Times New Roman"/>
      <w:bCs/>
      <w:sz w:val="24"/>
      <w:szCs w:val="28"/>
      <w:lang w:eastAsia="pt-BR"/>
    </w:rPr>
  </w:style>
  <w:style w:type="character" w:customStyle="1" w:styleId="Ttulo5Char">
    <w:name w:val="Título 5 Char"/>
    <w:basedOn w:val="Fontepargpadro"/>
    <w:link w:val="Ttulo5"/>
    <w:rsid w:val="004730CC"/>
    <w:rPr>
      <w:rFonts w:ascii="Arial" w:eastAsiaTheme="majorEastAsia" w:hAnsi="Arial" w:cstheme="majorBidi"/>
      <w:sz w:val="24"/>
    </w:rPr>
  </w:style>
  <w:style w:type="character" w:customStyle="1" w:styleId="Ttulo6Char">
    <w:name w:val="Título 6 Char"/>
    <w:basedOn w:val="Fontepargpadro"/>
    <w:link w:val="Ttulo6"/>
    <w:rsid w:val="004730CC"/>
    <w:rPr>
      <w:rFonts w:ascii="Times New Roman" w:eastAsia="Times New Roman" w:hAnsi="Times New Roman" w:cs="Times New Roman"/>
      <w:b/>
      <w:bCs/>
      <w:lang w:eastAsia="pt-BR"/>
    </w:rPr>
  </w:style>
  <w:style w:type="character" w:customStyle="1" w:styleId="Ttulo7Char">
    <w:name w:val="Título 7 Char"/>
    <w:basedOn w:val="Fontepargpadro"/>
    <w:link w:val="Ttulo7"/>
    <w:rsid w:val="004730CC"/>
    <w:rPr>
      <w:rFonts w:ascii="Times New Roman" w:eastAsia="Times New Roman" w:hAnsi="Times New Roman" w:cs="Times New Roman"/>
      <w:b/>
      <w:bCs/>
      <w:color w:val="000000"/>
      <w:sz w:val="24"/>
      <w:szCs w:val="24"/>
      <w:lang w:eastAsia="pt-BR"/>
    </w:rPr>
  </w:style>
  <w:style w:type="character" w:customStyle="1" w:styleId="Ttulo8Char">
    <w:name w:val="Título 8 Char"/>
    <w:basedOn w:val="Fontepargpadro"/>
    <w:link w:val="Ttulo8"/>
    <w:rsid w:val="004730CC"/>
    <w:rPr>
      <w:rFonts w:ascii="Times New Roman" w:eastAsia="Times New Roman" w:hAnsi="Times New Roman" w:cs="Times New Roman"/>
      <w:b/>
      <w:bCs/>
      <w:color w:val="FF0000"/>
      <w:sz w:val="24"/>
      <w:szCs w:val="24"/>
      <w:lang w:eastAsia="pt-BR"/>
    </w:rPr>
  </w:style>
  <w:style w:type="character" w:customStyle="1" w:styleId="Ttulo9Char">
    <w:name w:val="Título 9 Char"/>
    <w:aliases w:val="Título 9 - Anexos Char,(Apêndice) Char"/>
    <w:basedOn w:val="Fontepargpadro"/>
    <w:link w:val="Ttulo9"/>
    <w:rsid w:val="004730CC"/>
    <w:rPr>
      <w:rFonts w:ascii="Times New Roman" w:eastAsia="Times New Roman" w:hAnsi="Times New Roman" w:cs="Times New Roman"/>
      <w:b/>
      <w:bCs/>
      <w:color w:val="FF0000"/>
      <w:sz w:val="24"/>
      <w:szCs w:val="24"/>
      <w:lang w:eastAsia="pt-BR"/>
    </w:rPr>
  </w:style>
  <w:style w:type="paragraph" w:customStyle="1" w:styleId="Legendas">
    <w:name w:val="Legendas"/>
    <w:basedOn w:val="Legenda"/>
    <w:link w:val="LegendasChar"/>
    <w:qFormat/>
    <w:rsid w:val="004730CC"/>
    <w:pPr>
      <w:spacing w:before="100" w:beforeAutospacing="1"/>
    </w:pPr>
    <w:rPr>
      <w:b w:val="0"/>
      <w:sz w:val="20"/>
      <w:szCs w:val="20"/>
    </w:rPr>
  </w:style>
  <w:style w:type="character" w:customStyle="1" w:styleId="LegendasChar">
    <w:name w:val="Legendas Char"/>
    <w:basedOn w:val="Fontepargpadro"/>
    <w:link w:val="Legendas"/>
    <w:rsid w:val="004730CC"/>
    <w:rPr>
      <w:rFonts w:ascii="Arial" w:hAnsi="Arial" w:cs="Arial"/>
      <w:bCs/>
      <w:color w:val="4F81BD" w:themeColor="accent1"/>
      <w:sz w:val="20"/>
      <w:szCs w:val="20"/>
    </w:rPr>
  </w:style>
  <w:style w:type="paragraph" w:styleId="Legenda">
    <w:name w:val="caption"/>
    <w:basedOn w:val="Normal"/>
    <w:next w:val="Normal"/>
    <w:link w:val="LegendaChar"/>
    <w:uiPriority w:val="35"/>
    <w:unhideWhenUsed/>
    <w:qFormat/>
    <w:rsid w:val="004730CC"/>
    <w:pPr>
      <w:spacing w:line="240" w:lineRule="auto"/>
    </w:pPr>
    <w:rPr>
      <w:b/>
      <w:bCs/>
      <w:color w:val="4F81BD" w:themeColor="accent1"/>
      <w:sz w:val="18"/>
      <w:szCs w:val="18"/>
    </w:rPr>
  </w:style>
  <w:style w:type="paragraph" w:styleId="Textodebalo">
    <w:name w:val="Balloon Text"/>
    <w:basedOn w:val="Normal"/>
    <w:link w:val="TextodebaloChar"/>
    <w:unhideWhenUsed/>
    <w:rsid w:val="004730CC"/>
    <w:pPr>
      <w:spacing w:after="0" w:line="240" w:lineRule="auto"/>
    </w:pPr>
    <w:rPr>
      <w:rFonts w:ascii="Tahoma" w:hAnsi="Tahoma" w:cs="Tahoma"/>
      <w:sz w:val="16"/>
      <w:szCs w:val="16"/>
    </w:rPr>
  </w:style>
  <w:style w:type="character" w:customStyle="1" w:styleId="TextodebaloChar">
    <w:name w:val="Texto de balão Char"/>
    <w:basedOn w:val="Fontepargpadro"/>
    <w:link w:val="Textodebalo"/>
    <w:rsid w:val="004730CC"/>
    <w:rPr>
      <w:rFonts w:ascii="Tahoma" w:hAnsi="Tahoma" w:cs="Tahoma"/>
      <w:sz w:val="16"/>
      <w:szCs w:val="16"/>
    </w:rPr>
  </w:style>
  <w:style w:type="character" w:customStyle="1" w:styleId="LegendaChar">
    <w:name w:val="Legenda Char"/>
    <w:link w:val="Legenda"/>
    <w:uiPriority w:val="35"/>
    <w:rsid w:val="004730CC"/>
    <w:rPr>
      <w:rFonts w:ascii="Arial" w:hAnsi="Arial" w:cs="Arial"/>
      <w:b/>
      <w:bCs/>
      <w:color w:val="4F81BD" w:themeColor="accent1"/>
      <w:sz w:val="18"/>
      <w:szCs w:val="18"/>
    </w:rPr>
  </w:style>
  <w:style w:type="paragraph" w:styleId="Textodenotaderodap">
    <w:name w:val="footnote text"/>
    <w:aliases w:val="fn,footnote text"/>
    <w:basedOn w:val="Normal"/>
    <w:link w:val="TextodenotaderodapChar"/>
    <w:unhideWhenUsed/>
    <w:rsid w:val="004730CC"/>
    <w:pPr>
      <w:spacing w:after="0" w:line="240" w:lineRule="auto"/>
    </w:pPr>
    <w:rPr>
      <w:sz w:val="20"/>
      <w:szCs w:val="20"/>
    </w:rPr>
  </w:style>
  <w:style w:type="character" w:customStyle="1" w:styleId="TextodenotaderodapChar">
    <w:name w:val="Texto de nota de rodapé Char"/>
    <w:aliases w:val="fn Char,footnote text Char"/>
    <w:basedOn w:val="Fontepargpadro"/>
    <w:link w:val="Textodenotaderodap"/>
    <w:rsid w:val="004730CC"/>
    <w:rPr>
      <w:rFonts w:ascii="Arial" w:hAnsi="Arial" w:cs="Arial"/>
      <w:sz w:val="20"/>
      <w:szCs w:val="20"/>
    </w:rPr>
  </w:style>
  <w:style w:type="character" w:styleId="Refdenotaderodap">
    <w:name w:val="footnote reference"/>
    <w:basedOn w:val="Fontepargpadro"/>
    <w:unhideWhenUsed/>
    <w:rsid w:val="004730CC"/>
    <w:rPr>
      <w:vertAlign w:val="superscript"/>
    </w:rPr>
  </w:style>
  <w:style w:type="paragraph" w:styleId="PargrafodaLista">
    <w:name w:val="List Paragraph"/>
    <w:basedOn w:val="Normal"/>
    <w:uiPriority w:val="34"/>
    <w:qFormat/>
    <w:rsid w:val="004730CC"/>
    <w:pPr>
      <w:ind w:left="720"/>
      <w:contextualSpacing/>
    </w:pPr>
  </w:style>
  <w:style w:type="numbering" w:customStyle="1" w:styleId="Estilo1">
    <w:name w:val="Estilo1"/>
    <w:uiPriority w:val="99"/>
    <w:rsid w:val="004730CC"/>
    <w:pPr>
      <w:numPr>
        <w:numId w:val="1"/>
      </w:numPr>
    </w:pPr>
  </w:style>
  <w:style w:type="numbering" w:customStyle="1" w:styleId="Ttitulo2">
    <w:name w:val="Ttitulo 2"/>
    <w:uiPriority w:val="99"/>
    <w:rsid w:val="004730CC"/>
    <w:pPr>
      <w:numPr>
        <w:numId w:val="2"/>
      </w:numPr>
    </w:pPr>
  </w:style>
  <w:style w:type="paragraph" w:styleId="Cabealho">
    <w:name w:val="header"/>
    <w:basedOn w:val="Normal"/>
    <w:link w:val="CabealhoChar"/>
    <w:uiPriority w:val="99"/>
    <w:unhideWhenUsed/>
    <w:rsid w:val="004730C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30CC"/>
    <w:rPr>
      <w:rFonts w:ascii="Arial" w:hAnsi="Arial" w:cs="Arial"/>
      <w:sz w:val="24"/>
      <w:szCs w:val="24"/>
    </w:rPr>
  </w:style>
  <w:style w:type="paragraph" w:styleId="Rodap">
    <w:name w:val="footer"/>
    <w:basedOn w:val="Normal"/>
    <w:link w:val="RodapChar"/>
    <w:uiPriority w:val="99"/>
    <w:unhideWhenUsed/>
    <w:rsid w:val="004730CC"/>
    <w:pPr>
      <w:tabs>
        <w:tab w:val="center" w:pos="4252"/>
        <w:tab w:val="right" w:pos="8504"/>
      </w:tabs>
      <w:spacing w:after="0" w:line="240" w:lineRule="auto"/>
    </w:pPr>
  </w:style>
  <w:style w:type="character" w:customStyle="1" w:styleId="RodapChar">
    <w:name w:val="Rodapé Char"/>
    <w:basedOn w:val="Fontepargpadro"/>
    <w:link w:val="Rodap"/>
    <w:uiPriority w:val="99"/>
    <w:rsid w:val="004730CC"/>
    <w:rPr>
      <w:rFonts w:ascii="Arial" w:hAnsi="Arial" w:cs="Arial"/>
      <w:sz w:val="24"/>
      <w:szCs w:val="24"/>
    </w:rPr>
  </w:style>
  <w:style w:type="paragraph" w:styleId="Ttulo">
    <w:name w:val="Title"/>
    <w:basedOn w:val="Normal"/>
    <w:link w:val="TtuloChar"/>
    <w:qFormat/>
    <w:rsid w:val="004730CC"/>
    <w:pPr>
      <w:spacing w:after="0" w:line="240" w:lineRule="auto"/>
      <w:jc w:val="center"/>
    </w:pPr>
    <w:rPr>
      <w:rFonts w:ascii="Times New Roman" w:eastAsia="Times New Roman" w:hAnsi="Times New Roman" w:cs="Times New Roman"/>
      <w:b/>
      <w:sz w:val="42"/>
      <w:szCs w:val="20"/>
      <w:lang w:eastAsia="pt-BR"/>
    </w:rPr>
  </w:style>
  <w:style w:type="character" w:customStyle="1" w:styleId="TtuloChar">
    <w:name w:val="Título Char"/>
    <w:basedOn w:val="Fontepargpadro"/>
    <w:link w:val="Ttulo"/>
    <w:rsid w:val="004730CC"/>
    <w:rPr>
      <w:rFonts w:ascii="Times New Roman" w:eastAsia="Times New Roman" w:hAnsi="Times New Roman" w:cs="Times New Roman"/>
      <w:b/>
      <w:sz w:val="42"/>
      <w:szCs w:val="20"/>
      <w:lang w:eastAsia="pt-BR"/>
    </w:rPr>
  </w:style>
  <w:style w:type="paragraph" w:styleId="Sumrio2">
    <w:name w:val="toc 2"/>
    <w:aliases w:val="02,2"/>
    <w:basedOn w:val="Normal"/>
    <w:next w:val="Normal"/>
    <w:autoRedefine/>
    <w:uiPriority w:val="39"/>
    <w:unhideWhenUsed/>
    <w:qFormat/>
    <w:rsid w:val="004730CC"/>
    <w:pPr>
      <w:tabs>
        <w:tab w:val="left" w:pos="426"/>
        <w:tab w:val="right" w:leader="dot" w:pos="9072"/>
      </w:tabs>
      <w:spacing w:after="0" w:line="360" w:lineRule="auto"/>
      <w:ind w:right="-1"/>
      <w:jc w:val="both"/>
    </w:pPr>
    <w:rPr>
      <w:rFonts w:eastAsia="Calibri" w:cs="Times New Roman"/>
      <w:smallCaps/>
      <w:szCs w:val="20"/>
    </w:rPr>
  </w:style>
  <w:style w:type="paragraph" w:styleId="Sumrio1">
    <w:name w:val="toc 1"/>
    <w:aliases w:val="01,1"/>
    <w:basedOn w:val="Normal"/>
    <w:next w:val="Normal"/>
    <w:autoRedefine/>
    <w:uiPriority w:val="39"/>
    <w:unhideWhenUsed/>
    <w:qFormat/>
    <w:rsid w:val="004730CC"/>
    <w:pPr>
      <w:tabs>
        <w:tab w:val="left" w:pos="426"/>
        <w:tab w:val="right" w:leader="dot" w:pos="9072"/>
      </w:tabs>
      <w:spacing w:after="0" w:line="360" w:lineRule="auto"/>
      <w:ind w:left="709" w:right="-1" w:hanging="709"/>
      <w:jc w:val="both"/>
    </w:pPr>
    <w:rPr>
      <w:rFonts w:eastAsia="Calibri" w:cs="Times New Roman"/>
      <w:bCs/>
      <w:caps/>
      <w:noProof/>
      <w:szCs w:val="20"/>
    </w:rPr>
  </w:style>
  <w:style w:type="paragraph" w:styleId="Sumrio3">
    <w:name w:val="toc 3"/>
    <w:aliases w:val="03,5"/>
    <w:basedOn w:val="Normal"/>
    <w:next w:val="Normal"/>
    <w:autoRedefine/>
    <w:uiPriority w:val="39"/>
    <w:unhideWhenUsed/>
    <w:qFormat/>
    <w:rsid w:val="004730CC"/>
    <w:pPr>
      <w:tabs>
        <w:tab w:val="left" w:pos="0"/>
        <w:tab w:val="left" w:pos="709"/>
        <w:tab w:val="right" w:leader="dot" w:pos="9072"/>
      </w:tabs>
      <w:spacing w:after="0" w:line="360" w:lineRule="auto"/>
      <w:ind w:left="993" w:right="-1" w:hanging="993"/>
      <w:jc w:val="both"/>
    </w:pPr>
    <w:rPr>
      <w:rFonts w:eastAsia="Calibri" w:cs="Times New Roman"/>
      <w:iCs/>
      <w:szCs w:val="20"/>
    </w:rPr>
  </w:style>
  <w:style w:type="paragraph" w:styleId="Sumrio4">
    <w:name w:val="toc 4"/>
    <w:basedOn w:val="Normal"/>
    <w:next w:val="Normal"/>
    <w:autoRedefine/>
    <w:uiPriority w:val="39"/>
    <w:unhideWhenUsed/>
    <w:rsid w:val="004730CC"/>
    <w:pPr>
      <w:tabs>
        <w:tab w:val="left" w:pos="567"/>
        <w:tab w:val="right" w:leader="dot" w:pos="9072"/>
      </w:tabs>
      <w:spacing w:after="0" w:line="360" w:lineRule="auto"/>
      <w:ind w:left="993" w:right="-1" w:hanging="993"/>
      <w:jc w:val="both"/>
    </w:pPr>
    <w:rPr>
      <w:rFonts w:eastAsia="Calibri" w:cs="Times New Roman"/>
      <w:szCs w:val="18"/>
    </w:rPr>
  </w:style>
  <w:style w:type="character" w:styleId="Hyperlink">
    <w:name w:val="Hyperlink"/>
    <w:uiPriority w:val="99"/>
    <w:unhideWhenUsed/>
    <w:rsid w:val="004730CC"/>
    <w:rPr>
      <w:color w:val="0000FF"/>
      <w:u w:val="single"/>
    </w:rPr>
  </w:style>
  <w:style w:type="paragraph" w:styleId="ndicedeilustraes">
    <w:name w:val="table of figures"/>
    <w:aliases w:val="Índice deTabela"/>
    <w:basedOn w:val="Normal"/>
    <w:next w:val="Normal"/>
    <w:uiPriority w:val="99"/>
    <w:unhideWhenUsed/>
    <w:rsid w:val="004730CC"/>
    <w:pPr>
      <w:spacing w:before="120" w:after="120"/>
      <w:jc w:val="both"/>
    </w:pPr>
    <w:rPr>
      <w:rFonts w:eastAsia="Calibri" w:cs="Times New Roman"/>
      <w:szCs w:val="22"/>
    </w:rPr>
  </w:style>
  <w:style w:type="paragraph" w:styleId="NormalWeb">
    <w:name w:val="Normal (Web)"/>
    <w:basedOn w:val="Normal"/>
    <w:uiPriority w:val="99"/>
    <w:unhideWhenUsed/>
    <w:rsid w:val="004730CC"/>
    <w:pPr>
      <w:spacing w:before="100" w:beforeAutospacing="1" w:after="100" w:afterAutospacing="1" w:line="240" w:lineRule="auto"/>
    </w:pPr>
    <w:rPr>
      <w:rFonts w:ascii="Times New Roman" w:eastAsia="Times New Roman" w:hAnsi="Times New Roman" w:cs="Times New Roman"/>
      <w:lang w:eastAsia="pt-BR"/>
    </w:rPr>
  </w:style>
  <w:style w:type="character" w:customStyle="1" w:styleId="apple-converted-space">
    <w:name w:val="apple-converted-space"/>
    <w:basedOn w:val="Fontepargpadro"/>
    <w:rsid w:val="004730CC"/>
  </w:style>
  <w:style w:type="character" w:styleId="Forte">
    <w:name w:val="Strong"/>
    <w:basedOn w:val="Fontepargpadro"/>
    <w:uiPriority w:val="22"/>
    <w:qFormat/>
    <w:rsid w:val="004730CC"/>
    <w:rPr>
      <w:b/>
      <w:bCs/>
    </w:rPr>
  </w:style>
  <w:style w:type="table" w:styleId="Tabelacomgrade">
    <w:name w:val="Table Grid"/>
    <w:basedOn w:val="Tabelanormal"/>
    <w:uiPriority w:val="59"/>
    <w:rsid w:val="00473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uodecorpodetexto2">
    <w:name w:val="Body Text Indent 2"/>
    <w:basedOn w:val="Normal"/>
    <w:link w:val="Recuodecorpodetexto2Char"/>
    <w:rsid w:val="004730CC"/>
    <w:pPr>
      <w:spacing w:after="0" w:line="360" w:lineRule="auto"/>
      <w:ind w:firstLine="420"/>
      <w:jc w:val="both"/>
    </w:pPr>
    <w:rPr>
      <w:rFonts w:ascii="Times New Roman" w:eastAsia="Times New Roman" w:hAnsi="Times New Roman" w:cs="Times New Roman"/>
      <w:lang w:eastAsia="pt-BR"/>
    </w:rPr>
  </w:style>
  <w:style w:type="character" w:customStyle="1" w:styleId="Recuodecorpodetexto2Char">
    <w:name w:val="Recuo de corpo de texto 2 Char"/>
    <w:basedOn w:val="Fontepargpadro"/>
    <w:link w:val="Recuodecorpodetexto2"/>
    <w:rsid w:val="004730CC"/>
    <w:rPr>
      <w:rFonts w:ascii="Times New Roman" w:eastAsia="Times New Roman" w:hAnsi="Times New Roman" w:cs="Times New Roman"/>
      <w:sz w:val="24"/>
      <w:szCs w:val="24"/>
      <w:lang w:eastAsia="pt-BR"/>
    </w:rPr>
  </w:style>
  <w:style w:type="paragraph" w:styleId="Recuodecorpodetexto">
    <w:name w:val="Body Text Indent"/>
    <w:basedOn w:val="Normal"/>
    <w:link w:val="RecuodecorpodetextoChar"/>
    <w:unhideWhenUsed/>
    <w:rsid w:val="004730CC"/>
    <w:pPr>
      <w:spacing w:after="120"/>
      <w:ind w:left="283"/>
    </w:pPr>
    <w:rPr>
      <w:rFonts w:ascii="Calibri" w:eastAsia="Calibri" w:hAnsi="Calibri" w:cs="Times New Roman"/>
      <w:sz w:val="22"/>
      <w:szCs w:val="22"/>
    </w:rPr>
  </w:style>
  <w:style w:type="character" w:customStyle="1" w:styleId="RecuodecorpodetextoChar">
    <w:name w:val="Recuo de corpo de texto Char"/>
    <w:basedOn w:val="Fontepargpadro"/>
    <w:link w:val="Recuodecorpodetexto"/>
    <w:rsid w:val="004730CC"/>
    <w:rPr>
      <w:rFonts w:ascii="Calibri" w:eastAsia="Calibri" w:hAnsi="Calibri" w:cs="Times New Roman"/>
    </w:rPr>
  </w:style>
  <w:style w:type="paragraph" w:styleId="Corpodetexto">
    <w:name w:val="Body Text"/>
    <w:basedOn w:val="Normal"/>
    <w:link w:val="CorpodetextoChar"/>
    <w:unhideWhenUsed/>
    <w:rsid w:val="004730CC"/>
    <w:pPr>
      <w:spacing w:after="120"/>
    </w:pPr>
    <w:rPr>
      <w:rFonts w:ascii="Calibri" w:eastAsia="Calibri" w:hAnsi="Calibri" w:cs="Times New Roman"/>
      <w:sz w:val="22"/>
      <w:szCs w:val="22"/>
    </w:rPr>
  </w:style>
  <w:style w:type="character" w:customStyle="1" w:styleId="CorpodetextoChar">
    <w:name w:val="Corpo de texto Char"/>
    <w:basedOn w:val="Fontepargpadro"/>
    <w:link w:val="Corpodetexto"/>
    <w:rsid w:val="004730CC"/>
    <w:rPr>
      <w:rFonts w:ascii="Calibri" w:eastAsia="Calibri" w:hAnsi="Calibri" w:cs="Times New Roman"/>
    </w:rPr>
  </w:style>
  <w:style w:type="paragraph" w:styleId="Sumrio5">
    <w:name w:val="toc 5"/>
    <w:basedOn w:val="Normal"/>
    <w:next w:val="Normal"/>
    <w:autoRedefine/>
    <w:uiPriority w:val="39"/>
    <w:rsid w:val="004730CC"/>
    <w:pPr>
      <w:spacing w:after="0" w:line="240" w:lineRule="auto"/>
      <w:ind w:left="960"/>
    </w:pPr>
    <w:rPr>
      <w:rFonts w:ascii="Times New Roman" w:eastAsia="Times New Roman" w:hAnsi="Times New Roman" w:cs="Times New Roman"/>
      <w:sz w:val="20"/>
      <w:szCs w:val="20"/>
      <w:lang w:eastAsia="pt-BR"/>
    </w:rPr>
  </w:style>
  <w:style w:type="paragraph" w:styleId="Sumrio6">
    <w:name w:val="toc 6"/>
    <w:basedOn w:val="Normal"/>
    <w:next w:val="Normal"/>
    <w:autoRedefine/>
    <w:uiPriority w:val="39"/>
    <w:rsid w:val="004730CC"/>
    <w:pPr>
      <w:spacing w:after="0" w:line="240" w:lineRule="auto"/>
      <w:ind w:left="1200"/>
    </w:pPr>
    <w:rPr>
      <w:rFonts w:ascii="Times New Roman" w:eastAsia="Times New Roman" w:hAnsi="Times New Roman" w:cs="Times New Roman"/>
      <w:sz w:val="20"/>
      <w:szCs w:val="20"/>
      <w:lang w:eastAsia="pt-BR"/>
    </w:rPr>
  </w:style>
  <w:style w:type="paragraph" w:styleId="Sumrio7">
    <w:name w:val="toc 7"/>
    <w:basedOn w:val="Normal"/>
    <w:next w:val="Normal"/>
    <w:autoRedefine/>
    <w:uiPriority w:val="39"/>
    <w:rsid w:val="004730CC"/>
    <w:pPr>
      <w:spacing w:after="0" w:line="240" w:lineRule="auto"/>
      <w:ind w:left="1440"/>
    </w:pPr>
    <w:rPr>
      <w:rFonts w:ascii="Times New Roman" w:eastAsia="Times New Roman" w:hAnsi="Times New Roman" w:cs="Times New Roman"/>
      <w:sz w:val="20"/>
      <w:szCs w:val="20"/>
      <w:lang w:eastAsia="pt-BR"/>
    </w:rPr>
  </w:style>
  <w:style w:type="paragraph" w:styleId="Sumrio8">
    <w:name w:val="toc 8"/>
    <w:basedOn w:val="Normal"/>
    <w:next w:val="Normal"/>
    <w:autoRedefine/>
    <w:uiPriority w:val="39"/>
    <w:rsid w:val="004730CC"/>
    <w:pPr>
      <w:spacing w:after="0" w:line="240" w:lineRule="auto"/>
      <w:ind w:left="1680"/>
    </w:pPr>
    <w:rPr>
      <w:rFonts w:ascii="Times New Roman" w:eastAsia="Times New Roman" w:hAnsi="Times New Roman" w:cs="Times New Roman"/>
      <w:sz w:val="20"/>
      <w:szCs w:val="20"/>
      <w:lang w:eastAsia="pt-BR"/>
    </w:rPr>
  </w:style>
  <w:style w:type="paragraph" w:styleId="Sumrio9">
    <w:name w:val="toc 9"/>
    <w:basedOn w:val="Normal"/>
    <w:next w:val="Normal"/>
    <w:autoRedefine/>
    <w:uiPriority w:val="39"/>
    <w:rsid w:val="004730CC"/>
    <w:pPr>
      <w:spacing w:after="0" w:line="240" w:lineRule="auto"/>
      <w:ind w:left="1920"/>
    </w:pPr>
    <w:rPr>
      <w:rFonts w:ascii="Times New Roman" w:eastAsia="Times New Roman" w:hAnsi="Times New Roman" w:cs="Times New Roman"/>
      <w:sz w:val="20"/>
      <w:szCs w:val="20"/>
      <w:lang w:eastAsia="pt-BR"/>
    </w:rPr>
  </w:style>
  <w:style w:type="paragraph" w:styleId="Corpodetexto2">
    <w:name w:val="Body Text 2"/>
    <w:basedOn w:val="Normal"/>
    <w:link w:val="Corpodetexto2Char"/>
    <w:rsid w:val="004730CC"/>
    <w:pPr>
      <w:spacing w:after="120" w:line="480" w:lineRule="auto"/>
    </w:pPr>
    <w:rPr>
      <w:rFonts w:ascii="Times New Roman" w:eastAsia="Times New Roman" w:hAnsi="Times New Roman" w:cs="Times New Roman"/>
      <w:lang w:eastAsia="pt-BR"/>
    </w:rPr>
  </w:style>
  <w:style w:type="character" w:customStyle="1" w:styleId="Corpodetexto2Char">
    <w:name w:val="Corpo de texto 2 Char"/>
    <w:basedOn w:val="Fontepargpadro"/>
    <w:link w:val="Corpodetexto2"/>
    <w:rsid w:val="004730CC"/>
    <w:rPr>
      <w:rFonts w:ascii="Times New Roman" w:eastAsia="Times New Roman" w:hAnsi="Times New Roman" w:cs="Times New Roman"/>
      <w:sz w:val="24"/>
      <w:szCs w:val="24"/>
      <w:lang w:eastAsia="pt-BR"/>
    </w:rPr>
  </w:style>
  <w:style w:type="character" w:styleId="Nmerodepgina">
    <w:name w:val="page number"/>
    <w:basedOn w:val="Fontepargpadro"/>
    <w:uiPriority w:val="99"/>
    <w:rsid w:val="004730CC"/>
  </w:style>
  <w:style w:type="paragraph" w:styleId="Recuodecorpodetexto3">
    <w:name w:val="Body Text Indent 3"/>
    <w:basedOn w:val="Normal"/>
    <w:link w:val="Recuodecorpodetexto3Char"/>
    <w:rsid w:val="004730CC"/>
    <w:pPr>
      <w:spacing w:after="120" w:line="240" w:lineRule="auto"/>
      <w:ind w:left="283"/>
    </w:pPr>
    <w:rPr>
      <w:rFonts w:ascii="Times New Roman" w:eastAsia="Times New Roman" w:hAnsi="Times New Roman" w:cs="Times New Roman"/>
      <w:sz w:val="16"/>
      <w:szCs w:val="16"/>
      <w:lang w:eastAsia="pt-BR"/>
    </w:rPr>
  </w:style>
  <w:style w:type="character" w:customStyle="1" w:styleId="Recuodecorpodetexto3Char">
    <w:name w:val="Recuo de corpo de texto 3 Char"/>
    <w:basedOn w:val="Fontepargpadro"/>
    <w:link w:val="Recuodecorpodetexto3"/>
    <w:rsid w:val="004730CC"/>
    <w:rPr>
      <w:rFonts w:ascii="Times New Roman" w:eastAsia="Times New Roman" w:hAnsi="Times New Roman" w:cs="Times New Roman"/>
      <w:sz w:val="16"/>
      <w:szCs w:val="16"/>
      <w:lang w:eastAsia="pt-BR"/>
    </w:rPr>
  </w:style>
  <w:style w:type="paragraph" w:customStyle="1" w:styleId="EstiloTtulo2NoNegrito">
    <w:name w:val="Estilo Título 2 + Não Negrito"/>
    <w:basedOn w:val="Ttulo2"/>
    <w:autoRedefine/>
    <w:rsid w:val="004730CC"/>
    <w:pPr>
      <w:tabs>
        <w:tab w:val="num" w:pos="360"/>
      </w:tabs>
      <w:spacing w:before="240" w:after="60"/>
    </w:pPr>
    <w:rPr>
      <w:rFonts w:ascii="Times New Roman" w:hAnsi="Times New Roman"/>
      <w:i/>
      <w:lang w:eastAsia="pt-BR"/>
    </w:rPr>
  </w:style>
  <w:style w:type="paragraph" w:customStyle="1" w:styleId="EstiloTtulo3TimesNewRoman12pt">
    <w:name w:val="Estilo Título 3 + Times New Roman 12 pt"/>
    <w:basedOn w:val="Ttulo3"/>
    <w:rsid w:val="004730CC"/>
    <w:pPr>
      <w:numPr>
        <w:numId w:val="3"/>
      </w:numPr>
      <w:tabs>
        <w:tab w:val="left" w:pos="426"/>
      </w:tabs>
      <w:spacing w:before="240" w:after="60"/>
    </w:pPr>
    <w:rPr>
      <w:rFonts w:ascii="Times New Roman" w:hAnsi="Times New Roman"/>
      <w:b w:val="0"/>
      <w:lang w:eastAsia="pt-BR"/>
    </w:rPr>
  </w:style>
  <w:style w:type="paragraph" w:styleId="Remissivo1">
    <w:name w:val="index 1"/>
    <w:basedOn w:val="Normal"/>
    <w:next w:val="Normal"/>
    <w:autoRedefine/>
    <w:semiHidden/>
    <w:rsid w:val="004730CC"/>
    <w:pPr>
      <w:spacing w:after="0" w:line="240" w:lineRule="auto"/>
      <w:ind w:left="240" w:hanging="240"/>
    </w:pPr>
    <w:rPr>
      <w:rFonts w:ascii="Times New Roman" w:eastAsia="Times New Roman" w:hAnsi="Times New Roman" w:cs="Times New Roman"/>
      <w:lang w:eastAsia="pt-BR"/>
    </w:rPr>
  </w:style>
  <w:style w:type="paragraph" w:customStyle="1" w:styleId="EstiloTtulo3TimesNewRoman12pt1">
    <w:name w:val="Estilo Título 3 + Times New Roman 12 pt1"/>
    <w:basedOn w:val="Ttulo3"/>
    <w:rsid w:val="004730CC"/>
    <w:pPr>
      <w:numPr>
        <w:ilvl w:val="1"/>
        <w:numId w:val="0"/>
      </w:numPr>
      <w:tabs>
        <w:tab w:val="left" w:pos="426"/>
      </w:tabs>
      <w:spacing w:before="240" w:after="60"/>
    </w:pPr>
    <w:rPr>
      <w:rFonts w:ascii="Times New Roman" w:hAnsi="Times New Roman"/>
      <w:b w:val="0"/>
      <w:lang w:eastAsia="pt-BR"/>
    </w:rPr>
  </w:style>
  <w:style w:type="paragraph" w:customStyle="1" w:styleId="EstiloTtulo2TimesNewRoman12ptNoItlicoTodasemmai">
    <w:name w:val="Estilo Título 2 + Times New Roman 12 pt Não Itálico Todas em maiú..."/>
    <w:basedOn w:val="Ttulo2"/>
    <w:rsid w:val="004730CC"/>
    <w:pPr>
      <w:spacing w:before="240" w:after="60"/>
    </w:pPr>
    <w:rPr>
      <w:rFonts w:ascii="Times New Roman" w:hAnsi="Times New Roman"/>
      <w:bCs w:val="0"/>
      <w:i/>
      <w:caps/>
      <w:kern w:val="32"/>
      <w:szCs w:val="28"/>
      <w:lang w:eastAsia="pt-BR"/>
    </w:rPr>
  </w:style>
  <w:style w:type="paragraph" w:customStyle="1" w:styleId="EstiloTtulo2TimesNewRoman12ptNoItlicoTodasemmai1">
    <w:name w:val="Estilo Título 2 + Times New Roman 12 pt Não Itálico Todas em maiú...1"/>
    <w:basedOn w:val="Ttulo2"/>
    <w:rsid w:val="004730CC"/>
    <w:pPr>
      <w:spacing w:before="240" w:after="60"/>
    </w:pPr>
    <w:rPr>
      <w:rFonts w:ascii="Times New Roman" w:hAnsi="Times New Roman"/>
      <w:bCs w:val="0"/>
      <w:i/>
      <w:caps/>
      <w:kern w:val="32"/>
      <w:szCs w:val="28"/>
      <w:lang w:eastAsia="pt-BR"/>
    </w:rPr>
  </w:style>
  <w:style w:type="paragraph" w:customStyle="1" w:styleId="Nomal">
    <w:name w:val="Nomal"/>
    <w:basedOn w:val="Normal"/>
    <w:rsid w:val="004730CC"/>
    <w:pPr>
      <w:spacing w:after="0" w:line="360" w:lineRule="auto"/>
      <w:jc w:val="center"/>
    </w:pPr>
    <w:rPr>
      <w:rFonts w:ascii="Times New Roman" w:eastAsia="Times New Roman" w:hAnsi="Times New Roman" w:cs="Times New Roman"/>
      <w:lang w:eastAsia="pt-BR"/>
    </w:rPr>
  </w:style>
  <w:style w:type="paragraph" w:customStyle="1" w:styleId="Default">
    <w:name w:val="Default"/>
    <w:rsid w:val="004730CC"/>
    <w:pPr>
      <w:autoSpaceDE w:val="0"/>
      <w:autoSpaceDN w:val="0"/>
      <w:adjustRightInd w:val="0"/>
      <w:spacing w:after="0" w:line="240" w:lineRule="auto"/>
    </w:pPr>
    <w:rPr>
      <w:rFonts w:ascii="Arial" w:hAnsi="Arial" w:cs="Arial"/>
      <w:color w:val="000000"/>
      <w:sz w:val="24"/>
      <w:szCs w:val="24"/>
    </w:rPr>
  </w:style>
  <w:style w:type="table" w:customStyle="1" w:styleId="LightShading-Accent11">
    <w:name w:val="Light Shading - Accent 11"/>
    <w:basedOn w:val="Tabelanormal"/>
    <w:uiPriority w:val="60"/>
    <w:rsid w:val="004730C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numbering" w:customStyle="1" w:styleId="Semlista1">
    <w:name w:val="Sem lista1"/>
    <w:next w:val="Semlista"/>
    <w:uiPriority w:val="99"/>
    <w:semiHidden/>
    <w:unhideWhenUsed/>
    <w:rsid w:val="004730CC"/>
  </w:style>
  <w:style w:type="table" w:customStyle="1" w:styleId="SombreamentoClaro-nfase11">
    <w:name w:val="Sombreamento Claro - Ênfase 11"/>
    <w:basedOn w:val="Tabelanormal"/>
    <w:uiPriority w:val="60"/>
    <w:rsid w:val="004730C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exto1">
    <w:name w:val="texto1"/>
    <w:basedOn w:val="Normal"/>
    <w:rsid w:val="004730CC"/>
    <w:pPr>
      <w:spacing w:before="100" w:beforeAutospacing="1" w:after="100" w:afterAutospacing="1" w:line="240" w:lineRule="auto"/>
    </w:pPr>
    <w:rPr>
      <w:rFonts w:ascii="Times New Roman" w:eastAsia="Times New Roman" w:hAnsi="Times New Roman" w:cs="Times New Roman"/>
      <w:lang w:eastAsia="pt-BR"/>
    </w:rPr>
  </w:style>
  <w:style w:type="character" w:styleId="Refdecomentrio">
    <w:name w:val="annotation reference"/>
    <w:basedOn w:val="Fontepargpadro"/>
    <w:uiPriority w:val="99"/>
    <w:semiHidden/>
    <w:unhideWhenUsed/>
    <w:rsid w:val="004730CC"/>
    <w:rPr>
      <w:sz w:val="16"/>
      <w:szCs w:val="16"/>
    </w:rPr>
  </w:style>
  <w:style w:type="paragraph" w:styleId="Textodecomentrio">
    <w:name w:val="annotation text"/>
    <w:basedOn w:val="Normal"/>
    <w:link w:val="TextodecomentrioChar"/>
    <w:uiPriority w:val="99"/>
    <w:unhideWhenUsed/>
    <w:rsid w:val="004730CC"/>
    <w:pPr>
      <w:spacing w:line="240" w:lineRule="auto"/>
    </w:pPr>
    <w:rPr>
      <w:sz w:val="20"/>
      <w:szCs w:val="20"/>
    </w:rPr>
  </w:style>
  <w:style w:type="character" w:customStyle="1" w:styleId="TextodecomentrioChar">
    <w:name w:val="Texto de comentário Char"/>
    <w:basedOn w:val="Fontepargpadro"/>
    <w:link w:val="Textodecomentrio"/>
    <w:uiPriority w:val="99"/>
    <w:rsid w:val="004730CC"/>
    <w:rPr>
      <w:rFonts w:ascii="Arial" w:hAnsi="Arial" w:cs="Arial"/>
      <w:sz w:val="20"/>
      <w:szCs w:val="20"/>
    </w:rPr>
  </w:style>
  <w:style w:type="paragraph" w:styleId="Assuntodocomentrio">
    <w:name w:val="annotation subject"/>
    <w:basedOn w:val="Textodecomentrio"/>
    <w:next w:val="Textodecomentrio"/>
    <w:link w:val="AssuntodocomentrioChar"/>
    <w:uiPriority w:val="99"/>
    <w:semiHidden/>
    <w:unhideWhenUsed/>
    <w:rsid w:val="004730CC"/>
    <w:rPr>
      <w:b/>
      <w:bCs/>
    </w:rPr>
  </w:style>
  <w:style w:type="character" w:customStyle="1" w:styleId="AssuntodocomentrioChar">
    <w:name w:val="Assunto do comentário Char"/>
    <w:basedOn w:val="TextodecomentrioChar"/>
    <w:link w:val="Assuntodocomentrio"/>
    <w:uiPriority w:val="99"/>
    <w:semiHidden/>
    <w:rsid w:val="004730CC"/>
    <w:rPr>
      <w:rFonts w:ascii="Arial" w:hAnsi="Arial" w:cs="Arial"/>
      <w:b/>
      <w:bCs/>
      <w:sz w:val="20"/>
      <w:szCs w:val="20"/>
    </w:rPr>
  </w:style>
  <w:style w:type="table" w:customStyle="1" w:styleId="Tabelacomgrade1">
    <w:name w:val="Tabela com grade1"/>
    <w:basedOn w:val="Tabelanormal"/>
    <w:next w:val="Tabelacomgrade"/>
    <w:rsid w:val="004730C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nfase1">
    <w:name w:val="Light Shading Accent 1"/>
    <w:basedOn w:val="Tabelanormal"/>
    <w:uiPriority w:val="60"/>
    <w:rsid w:val="004730C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fo">
    <w:name w:val="paragrafo"/>
    <w:basedOn w:val="Normal"/>
    <w:rsid w:val="004730CC"/>
    <w:pPr>
      <w:spacing w:before="100" w:beforeAutospacing="1" w:after="100" w:afterAutospacing="1" w:line="240" w:lineRule="auto"/>
    </w:pPr>
    <w:rPr>
      <w:rFonts w:ascii="Times New Roman" w:eastAsia="Times New Roman" w:hAnsi="Times New Roman" w:cs="Times New Roman"/>
      <w:lang w:eastAsia="pt-BR"/>
    </w:rPr>
  </w:style>
  <w:style w:type="paragraph" w:customStyle="1" w:styleId="ecxmsonormal">
    <w:name w:val="ecxmsonormal"/>
    <w:basedOn w:val="Normal"/>
    <w:rsid w:val="004730CC"/>
    <w:pPr>
      <w:spacing w:before="100" w:beforeAutospacing="1" w:after="100" w:afterAutospacing="1" w:line="240" w:lineRule="auto"/>
    </w:pPr>
    <w:rPr>
      <w:rFonts w:ascii="Times New Roman" w:eastAsia="Times New Roman" w:hAnsi="Times New Roman" w:cs="Times New Roman"/>
      <w:lang w:eastAsia="pt-BR"/>
    </w:rPr>
  </w:style>
  <w:style w:type="paragraph" w:customStyle="1" w:styleId="Estilo2">
    <w:name w:val="Estilo2"/>
    <w:basedOn w:val="Ttulo3"/>
    <w:qFormat/>
    <w:rsid w:val="004730CC"/>
    <w:pPr>
      <w:numPr>
        <w:numId w:val="5"/>
      </w:numPr>
      <w:tabs>
        <w:tab w:val="left" w:pos="142"/>
      </w:tabs>
      <w:jc w:val="left"/>
    </w:pPr>
  </w:style>
  <w:style w:type="paragraph" w:customStyle="1" w:styleId="Estilo3">
    <w:name w:val="Estilo3"/>
    <w:basedOn w:val="Ttulo3"/>
    <w:qFormat/>
    <w:rsid w:val="004730CC"/>
    <w:pPr>
      <w:numPr>
        <w:numId w:val="0"/>
      </w:numPr>
      <w:tabs>
        <w:tab w:val="left" w:pos="142"/>
      </w:tabs>
      <w:jc w:val="left"/>
    </w:pPr>
  </w:style>
  <w:style w:type="paragraph" w:customStyle="1" w:styleId="Estilo4">
    <w:name w:val="Estilo4"/>
    <w:basedOn w:val="Estilo3"/>
    <w:qFormat/>
    <w:rsid w:val="004730CC"/>
    <w:pPr>
      <w:numPr>
        <w:numId w:val="4"/>
      </w:numPr>
    </w:pPr>
  </w:style>
  <w:style w:type="paragraph" w:customStyle="1" w:styleId="Estilo5">
    <w:name w:val="Estilo5"/>
    <w:basedOn w:val="Estilo2"/>
    <w:qFormat/>
    <w:rsid w:val="004730CC"/>
    <w:pPr>
      <w:numPr>
        <w:numId w:val="6"/>
      </w:numPr>
    </w:pPr>
  </w:style>
  <w:style w:type="numbering" w:customStyle="1" w:styleId="Semlista2">
    <w:name w:val="Sem lista2"/>
    <w:next w:val="Semlista"/>
    <w:uiPriority w:val="99"/>
    <w:semiHidden/>
    <w:unhideWhenUsed/>
    <w:rsid w:val="004730CC"/>
  </w:style>
  <w:style w:type="numbering" w:customStyle="1" w:styleId="Semlista11">
    <w:name w:val="Sem lista11"/>
    <w:next w:val="Semlista"/>
    <w:uiPriority w:val="99"/>
    <w:semiHidden/>
    <w:unhideWhenUsed/>
    <w:rsid w:val="004730CC"/>
  </w:style>
  <w:style w:type="table" w:customStyle="1" w:styleId="Tabelacomgrade11">
    <w:name w:val="Tabela com grade11"/>
    <w:basedOn w:val="Tabelanormal"/>
    <w:next w:val="Tabelacomgrade"/>
    <w:rsid w:val="004730C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oDocumento">
    <w:name w:val="Document Map"/>
    <w:basedOn w:val="Normal"/>
    <w:link w:val="MapadoDocumentoChar"/>
    <w:semiHidden/>
    <w:unhideWhenUsed/>
    <w:rsid w:val="004730C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semiHidden/>
    <w:rsid w:val="004730CC"/>
    <w:rPr>
      <w:rFonts w:ascii="Tahoma" w:hAnsi="Tahoma" w:cs="Tahoma"/>
      <w:sz w:val="16"/>
      <w:szCs w:val="16"/>
    </w:rPr>
  </w:style>
  <w:style w:type="paragraph" w:customStyle="1" w:styleId="EstiloTtulo1esquerda063cmPrimeiralinha0cm">
    <w:name w:val="Estilo Título 1 + À esquerda:  063 cm Primeira linha:  0 cm"/>
    <w:basedOn w:val="Ttulo10"/>
    <w:autoRedefine/>
    <w:rsid w:val="004730CC"/>
    <w:pPr>
      <w:spacing w:before="240" w:after="60"/>
      <w:ind w:left="720" w:firstLine="425"/>
    </w:pPr>
    <w:rPr>
      <w:rFonts w:eastAsia="Calibri"/>
      <w:kern w:val="32"/>
      <w:szCs w:val="20"/>
      <w:lang w:eastAsia="pt-BR"/>
    </w:rPr>
  </w:style>
  <w:style w:type="character" w:customStyle="1" w:styleId="style61">
    <w:name w:val="style61"/>
    <w:basedOn w:val="Fontepargpadro"/>
    <w:rsid w:val="004730CC"/>
    <w:rPr>
      <w:b/>
      <w:bCs/>
      <w:color w:val="FFFFFF"/>
    </w:rPr>
  </w:style>
  <w:style w:type="paragraph" w:styleId="Corpodetexto3">
    <w:name w:val="Body Text 3"/>
    <w:basedOn w:val="Normal"/>
    <w:link w:val="Corpodetexto3Char"/>
    <w:rsid w:val="004730CC"/>
    <w:pPr>
      <w:spacing w:after="120" w:line="360" w:lineRule="auto"/>
      <w:ind w:firstLine="425"/>
      <w:jc w:val="both"/>
    </w:pPr>
    <w:rPr>
      <w:rFonts w:ascii="Times New Roman" w:eastAsia="Times New Roman" w:hAnsi="Times New Roman" w:cs="Times New Roman"/>
      <w:sz w:val="16"/>
      <w:szCs w:val="16"/>
      <w:lang w:eastAsia="pt-BR"/>
    </w:rPr>
  </w:style>
  <w:style w:type="character" w:customStyle="1" w:styleId="Corpodetexto3Char">
    <w:name w:val="Corpo de texto 3 Char"/>
    <w:basedOn w:val="Fontepargpadro"/>
    <w:link w:val="Corpodetexto3"/>
    <w:rsid w:val="004730CC"/>
    <w:rPr>
      <w:rFonts w:ascii="Times New Roman" w:eastAsia="Times New Roman" w:hAnsi="Times New Roman" w:cs="Times New Roman"/>
      <w:sz w:val="16"/>
      <w:szCs w:val="16"/>
      <w:lang w:eastAsia="pt-BR"/>
    </w:rPr>
  </w:style>
  <w:style w:type="paragraph" w:customStyle="1" w:styleId="EstiloTtulo2NegritoItlicoJustificado">
    <w:name w:val="Estilo Título 2 + Negrito Itálico Justificado"/>
    <w:basedOn w:val="Ttulo2"/>
    <w:rsid w:val="004730CC"/>
    <w:pPr>
      <w:spacing w:before="240" w:after="60"/>
      <w:ind w:firstLine="425"/>
    </w:pPr>
    <w:rPr>
      <w:rFonts w:ascii="Times New Roman" w:hAnsi="Times New Roman" w:cs="Times New Roman"/>
      <w:bCs w:val="0"/>
      <w:iCs/>
      <w:caps/>
      <w:szCs w:val="20"/>
      <w:lang w:eastAsia="pt-BR"/>
    </w:rPr>
  </w:style>
  <w:style w:type="paragraph" w:customStyle="1" w:styleId="EstiloTtulo2NegritoItlico">
    <w:name w:val="Estilo Título 2 + Negrito Itálico"/>
    <w:basedOn w:val="Ttulo2"/>
    <w:rsid w:val="004730CC"/>
    <w:pPr>
      <w:spacing w:before="240" w:after="60"/>
      <w:ind w:firstLine="425"/>
    </w:pPr>
    <w:rPr>
      <w:rFonts w:ascii="Times New Roman" w:hAnsi="Times New Roman"/>
      <w:bCs w:val="0"/>
      <w:iCs/>
      <w:caps/>
      <w:lang w:eastAsia="pt-BR"/>
    </w:rPr>
  </w:style>
  <w:style w:type="paragraph" w:customStyle="1" w:styleId="EstiloTtulo2NegritoItlico1">
    <w:name w:val="Estilo Título 2 + Negrito Itálico1"/>
    <w:basedOn w:val="Ttulo2"/>
    <w:autoRedefine/>
    <w:rsid w:val="004730CC"/>
    <w:pPr>
      <w:spacing w:before="240" w:after="60"/>
      <w:ind w:firstLine="425"/>
    </w:pPr>
    <w:rPr>
      <w:rFonts w:ascii="Times New Roman" w:hAnsi="Times New Roman"/>
      <w:b/>
      <w:bCs w:val="0"/>
      <w:iCs/>
      <w:caps/>
      <w:lang w:eastAsia="pt-BR"/>
    </w:rPr>
  </w:style>
  <w:style w:type="character" w:customStyle="1" w:styleId="txtarial8ptgray">
    <w:name w:val="txt_arial_8pt_gray"/>
    <w:basedOn w:val="Fontepargpadro"/>
    <w:rsid w:val="004730CC"/>
  </w:style>
  <w:style w:type="paragraph" w:customStyle="1" w:styleId="EstiloTtulo112pt">
    <w:name w:val="Estilo Título 1 + 12 pt"/>
    <w:basedOn w:val="Ttulo10"/>
    <w:rsid w:val="004730CC"/>
    <w:pPr>
      <w:spacing w:before="240" w:after="60"/>
      <w:ind w:left="720" w:firstLine="425"/>
    </w:pPr>
    <w:rPr>
      <w:rFonts w:eastAsia="Calibri"/>
      <w:caps/>
      <w:kern w:val="32"/>
      <w:szCs w:val="32"/>
      <w:lang w:eastAsia="pt-BR"/>
    </w:rPr>
  </w:style>
  <w:style w:type="character" w:styleId="HiperlinkVisitado">
    <w:name w:val="FollowedHyperlink"/>
    <w:basedOn w:val="Fontepargpadro"/>
    <w:uiPriority w:val="99"/>
    <w:rsid w:val="004730CC"/>
    <w:rPr>
      <w:color w:val="800080"/>
      <w:u w:val="single"/>
    </w:rPr>
  </w:style>
  <w:style w:type="paragraph" w:customStyle="1" w:styleId="WW-Recuodecorpodetexto2">
    <w:name w:val="WW-Recuo de corpo de texto 2"/>
    <w:basedOn w:val="Normal"/>
    <w:rsid w:val="004730CC"/>
    <w:pPr>
      <w:suppressAutoHyphens/>
      <w:spacing w:after="0" w:line="360" w:lineRule="auto"/>
      <w:ind w:firstLine="708"/>
      <w:jc w:val="both"/>
    </w:pPr>
    <w:rPr>
      <w:rFonts w:ascii="Times New Roman" w:eastAsia="Times New Roman" w:hAnsi="Times New Roman" w:cs="Times New Roman"/>
      <w:szCs w:val="20"/>
      <w:lang w:eastAsia="pt-BR"/>
    </w:rPr>
  </w:style>
  <w:style w:type="paragraph" w:customStyle="1" w:styleId="WW-Textoembloco">
    <w:name w:val="WW-Texto em bloco"/>
    <w:basedOn w:val="Normal"/>
    <w:rsid w:val="004730CC"/>
    <w:pPr>
      <w:suppressAutoHyphens/>
      <w:spacing w:after="0" w:line="360" w:lineRule="auto"/>
      <w:ind w:left="900" w:right="558" w:firstLine="1"/>
      <w:jc w:val="both"/>
    </w:pPr>
    <w:rPr>
      <w:rFonts w:eastAsia="Times New Roman" w:cs="Times New Roman"/>
      <w:i/>
      <w:szCs w:val="20"/>
      <w:lang w:eastAsia="pt-BR"/>
    </w:rPr>
  </w:style>
  <w:style w:type="paragraph" w:customStyle="1" w:styleId="TxBrp1">
    <w:name w:val="TxBr_p1"/>
    <w:basedOn w:val="Normal"/>
    <w:rsid w:val="004730CC"/>
    <w:pPr>
      <w:tabs>
        <w:tab w:val="left" w:pos="204"/>
      </w:tabs>
      <w:suppressAutoHyphens/>
      <w:autoSpaceDE w:val="0"/>
      <w:spacing w:after="0" w:line="289" w:lineRule="atLeast"/>
      <w:ind w:firstLine="425"/>
      <w:jc w:val="both"/>
    </w:pPr>
    <w:rPr>
      <w:rFonts w:ascii="Times New Roman" w:eastAsia="Times New Roman" w:hAnsi="Times New Roman" w:cs="Times New Roman"/>
      <w:szCs w:val="20"/>
      <w:lang w:val="en-US" w:eastAsia="pt-BR"/>
    </w:rPr>
  </w:style>
  <w:style w:type="paragraph" w:customStyle="1" w:styleId="TxBrp2">
    <w:name w:val="TxBr_p2"/>
    <w:basedOn w:val="Normal"/>
    <w:rsid w:val="004730CC"/>
    <w:pPr>
      <w:widowControl w:val="0"/>
      <w:tabs>
        <w:tab w:val="left" w:pos="685"/>
      </w:tabs>
      <w:autoSpaceDE w:val="0"/>
      <w:autoSpaceDN w:val="0"/>
      <w:adjustRightInd w:val="0"/>
      <w:spacing w:after="0" w:line="300" w:lineRule="atLeast"/>
      <w:ind w:firstLine="686"/>
      <w:jc w:val="both"/>
    </w:pPr>
    <w:rPr>
      <w:rFonts w:ascii="Times New Roman" w:eastAsia="Times New Roman" w:hAnsi="Times New Roman" w:cs="Times New Roman"/>
      <w:lang w:val="en-US" w:eastAsia="pt-BR"/>
    </w:rPr>
  </w:style>
  <w:style w:type="character" w:styleId="nfase">
    <w:name w:val="Emphasis"/>
    <w:uiPriority w:val="20"/>
    <w:qFormat/>
    <w:rsid w:val="004730CC"/>
    <w:rPr>
      <w:rFonts w:eastAsia="Times New Roman" w:cs="Times New Roman"/>
      <w:b/>
      <w:bCs/>
      <w:i/>
      <w:iCs/>
      <w:color w:val="2B2F36"/>
      <w:spacing w:val="10"/>
      <w:sz w:val="18"/>
      <w:szCs w:val="18"/>
      <w:lang w:val="pt-BR"/>
    </w:rPr>
  </w:style>
  <w:style w:type="table" w:customStyle="1" w:styleId="Tabelacomgrade2">
    <w:name w:val="Tabela com grade2"/>
    <w:basedOn w:val="Tabelanormal"/>
    <w:next w:val="Tabelacomgrade"/>
    <w:uiPriority w:val="59"/>
    <w:rsid w:val="004730C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fim">
    <w:name w:val="endnote text"/>
    <w:basedOn w:val="Normal"/>
    <w:link w:val="TextodenotadefimChar"/>
    <w:uiPriority w:val="99"/>
    <w:semiHidden/>
    <w:unhideWhenUsed/>
    <w:rsid w:val="004730CC"/>
    <w:pPr>
      <w:spacing w:after="0" w:line="240" w:lineRule="auto"/>
    </w:pPr>
    <w:rPr>
      <w:rFonts w:ascii="Calibri" w:eastAsia="Calibri" w:hAnsi="Calibri" w:cs="Times New Roman"/>
      <w:sz w:val="20"/>
      <w:szCs w:val="20"/>
    </w:rPr>
  </w:style>
  <w:style w:type="character" w:customStyle="1" w:styleId="TextodenotadefimChar">
    <w:name w:val="Texto de nota de fim Char"/>
    <w:basedOn w:val="Fontepargpadro"/>
    <w:link w:val="Textodenotadefim"/>
    <w:uiPriority w:val="99"/>
    <w:semiHidden/>
    <w:rsid w:val="004730CC"/>
    <w:rPr>
      <w:rFonts w:ascii="Calibri" w:eastAsia="Calibri" w:hAnsi="Calibri" w:cs="Times New Roman"/>
      <w:sz w:val="20"/>
      <w:szCs w:val="20"/>
    </w:rPr>
  </w:style>
  <w:style w:type="character" w:styleId="Refdenotadefim">
    <w:name w:val="endnote reference"/>
    <w:basedOn w:val="Fontepargpadro"/>
    <w:uiPriority w:val="99"/>
    <w:semiHidden/>
    <w:unhideWhenUsed/>
    <w:rsid w:val="004730CC"/>
    <w:rPr>
      <w:vertAlign w:val="superscript"/>
    </w:rPr>
  </w:style>
  <w:style w:type="paragraph" w:customStyle="1" w:styleId="font5">
    <w:name w:val="font5"/>
    <w:basedOn w:val="Normal"/>
    <w:rsid w:val="004730CC"/>
    <w:pPr>
      <w:spacing w:before="100" w:beforeAutospacing="1" w:after="100" w:afterAutospacing="1" w:line="240" w:lineRule="auto"/>
    </w:pPr>
    <w:rPr>
      <w:rFonts w:ascii="Calibri" w:eastAsia="Times New Roman" w:hAnsi="Calibri" w:cs="Times New Roman"/>
      <w:i/>
      <w:iCs/>
      <w:color w:val="000000"/>
      <w:sz w:val="18"/>
      <w:szCs w:val="18"/>
      <w:lang w:eastAsia="pt-BR"/>
    </w:rPr>
  </w:style>
  <w:style w:type="paragraph" w:customStyle="1" w:styleId="xl67">
    <w:name w:val="xl67"/>
    <w:basedOn w:val="Normal"/>
    <w:rsid w:val="004730CC"/>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68">
    <w:name w:val="xl68"/>
    <w:basedOn w:val="Normal"/>
    <w:rsid w:val="004730CC"/>
    <w:pPr>
      <w:spacing w:before="100" w:beforeAutospacing="1" w:after="100" w:afterAutospacing="1" w:line="240" w:lineRule="auto"/>
      <w:jc w:val="both"/>
      <w:textAlignment w:val="center"/>
    </w:pPr>
    <w:rPr>
      <w:rFonts w:ascii="Times New Roman" w:eastAsia="Times New Roman" w:hAnsi="Times New Roman" w:cs="Times New Roman"/>
      <w:sz w:val="18"/>
      <w:szCs w:val="18"/>
      <w:lang w:eastAsia="pt-BR"/>
    </w:rPr>
  </w:style>
  <w:style w:type="paragraph" w:customStyle="1" w:styleId="xl69">
    <w:name w:val="xl69"/>
    <w:basedOn w:val="Normal"/>
    <w:rsid w:val="004730CC"/>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70">
    <w:name w:val="xl70"/>
    <w:basedOn w:val="Normal"/>
    <w:rsid w:val="004730CC"/>
    <w:pPr>
      <w:pBdr>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71">
    <w:name w:val="xl71"/>
    <w:basedOn w:val="Normal"/>
    <w:rsid w:val="004730CC"/>
    <w:pPr>
      <w:pBdr>
        <w:left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sz w:val="18"/>
      <w:szCs w:val="18"/>
      <w:lang w:eastAsia="pt-BR"/>
    </w:rPr>
  </w:style>
  <w:style w:type="paragraph" w:customStyle="1" w:styleId="xl72">
    <w:name w:val="xl72"/>
    <w:basedOn w:val="Normal"/>
    <w:rsid w:val="004730CC"/>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73">
    <w:name w:val="xl73"/>
    <w:basedOn w:val="Normal"/>
    <w:uiPriority w:val="99"/>
    <w:rsid w:val="004730CC"/>
    <w:pPr>
      <w:pBdr>
        <w:lef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color w:val="000000"/>
      <w:sz w:val="18"/>
      <w:szCs w:val="18"/>
      <w:lang w:eastAsia="pt-BR"/>
    </w:rPr>
  </w:style>
  <w:style w:type="paragraph" w:customStyle="1" w:styleId="xl74">
    <w:name w:val="xl74"/>
    <w:basedOn w:val="Normal"/>
    <w:uiPriority w:val="99"/>
    <w:rsid w:val="004730CC"/>
    <w:pP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75">
    <w:name w:val="xl75"/>
    <w:basedOn w:val="Normal"/>
    <w:uiPriority w:val="99"/>
    <w:rsid w:val="004730C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76">
    <w:name w:val="xl76"/>
    <w:basedOn w:val="Normal"/>
    <w:uiPriority w:val="99"/>
    <w:rsid w:val="004730CC"/>
    <w:pP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77">
    <w:name w:val="xl77"/>
    <w:basedOn w:val="Normal"/>
    <w:uiPriority w:val="99"/>
    <w:rsid w:val="004730CC"/>
    <w:pPr>
      <w:pBdr>
        <w:lef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78">
    <w:name w:val="xl78"/>
    <w:basedOn w:val="Normal"/>
    <w:uiPriority w:val="99"/>
    <w:rsid w:val="004730CC"/>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79">
    <w:name w:val="xl79"/>
    <w:basedOn w:val="Normal"/>
    <w:uiPriority w:val="99"/>
    <w:rsid w:val="004730CC"/>
    <w:pP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80">
    <w:name w:val="xl80"/>
    <w:basedOn w:val="Normal"/>
    <w:uiPriority w:val="99"/>
    <w:rsid w:val="004730CC"/>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81">
    <w:name w:val="xl81"/>
    <w:basedOn w:val="Normal"/>
    <w:uiPriority w:val="99"/>
    <w:rsid w:val="004730CC"/>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82">
    <w:name w:val="xl82"/>
    <w:basedOn w:val="Normal"/>
    <w:uiPriority w:val="99"/>
    <w:rsid w:val="004730CC"/>
    <w:pPr>
      <w:pBdr>
        <w:lef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83">
    <w:name w:val="xl83"/>
    <w:basedOn w:val="Normal"/>
    <w:uiPriority w:val="99"/>
    <w:rsid w:val="004730C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84">
    <w:name w:val="xl84"/>
    <w:basedOn w:val="Normal"/>
    <w:uiPriority w:val="99"/>
    <w:rsid w:val="004730CC"/>
    <w:pPr>
      <w:shd w:val="clear" w:color="000000" w:fill="FFFF00"/>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85">
    <w:name w:val="xl85"/>
    <w:basedOn w:val="Normal"/>
    <w:uiPriority w:val="99"/>
    <w:rsid w:val="004730CC"/>
    <w:pPr>
      <w:pBdr>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86">
    <w:name w:val="xl86"/>
    <w:basedOn w:val="Normal"/>
    <w:uiPriority w:val="99"/>
    <w:rsid w:val="004730CC"/>
    <w:pP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87">
    <w:name w:val="xl87"/>
    <w:basedOn w:val="Normal"/>
    <w:uiPriority w:val="99"/>
    <w:rsid w:val="004730C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88">
    <w:name w:val="xl88"/>
    <w:basedOn w:val="Normal"/>
    <w:uiPriority w:val="99"/>
    <w:rsid w:val="004730CC"/>
    <w:pPr>
      <w:pBdr>
        <w:lef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sz w:val="18"/>
      <w:szCs w:val="18"/>
      <w:lang w:eastAsia="pt-BR"/>
    </w:rPr>
  </w:style>
  <w:style w:type="paragraph" w:customStyle="1" w:styleId="xl89">
    <w:name w:val="xl89"/>
    <w:basedOn w:val="Normal"/>
    <w:uiPriority w:val="99"/>
    <w:rsid w:val="004730CC"/>
    <w:pPr>
      <w:pBdr>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90">
    <w:name w:val="xl90"/>
    <w:basedOn w:val="Normal"/>
    <w:uiPriority w:val="99"/>
    <w:rsid w:val="004730CC"/>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91">
    <w:name w:val="xl91"/>
    <w:basedOn w:val="Normal"/>
    <w:uiPriority w:val="99"/>
    <w:rsid w:val="004730CC"/>
    <w:pPr>
      <w:pBdr>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sz w:val="18"/>
      <w:szCs w:val="18"/>
      <w:lang w:eastAsia="pt-BR"/>
    </w:rPr>
  </w:style>
  <w:style w:type="paragraph" w:customStyle="1" w:styleId="xl92">
    <w:name w:val="xl92"/>
    <w:basedOn w:val="Normal"/>
    <w:uiPriority w:val="99"/>
    <w:rsid w:val="004730CC"/>
    <w:pPr>
      <w:spacing w:before="100" w:beforeAutospacing="1" w:after="100" w:afterAutospacing="1" w:line="240" w:lineRule="auto"/>
      <w:jc w:val="right"/>
      <w:textAlignment w:val="center"/>
    </w:pPr>
    <w:rPr>
      <w:rFonts w:ascii="Times New Roman" w:eastAsia="Times New Roman" w:hAnsi="Times New Roman" w:cs="Times New Roman"/>
      <w:sz w:val="18"/>
      <w:szCs w:val="18"/>
      <w:lang w:eastAsia="pt-BR"/>
    </w:rPr>
  </w:style>
  <w:style w:type="paragraph" w:customStyle="1" w:styleId="xl93">
    <w:name w:val="xl93"/>
    <w:basedOn w:val="Normal"/>
    <w:uiPriority w:val="99"/>
    <w:rsid w:val="004730CC"/>
    <w:pPr>
      <w:shd w:val="clear" w:color="000000" w:fill="FFFF00"/>
      <w:spacing w:before="100" w:beforeAutospacing="1" w:after="100" w:afterAutospacing="1" w:line="240" w:lineRule="auto"/>
      <w:jc w:val="right"/>
      <w:textAlignment w:val="center"/>
    </w:pPr>
    <w:rPr>
      <w:rFonts w:ascii="Times New Roman" w:eastAsia="Times New Roman" w:hAnsi="Times New Roman" w:cs="Times New Roman"/>
      <w:sz w:val="18"/>
      <w:szCs w:val="18"/>
      <w:lang w:eastAsia="pt-BR"/>
    </w:rPr>
  </w:style>
  <w:style w:type="paragraph" w:customStyle="1" w:styleId="xl94">
    <w:name w:val="xl94"/>
    <w:basedOn w:val="Normal"/>
    <w:uiPriority w:val="99"/>
    <w:rsid w:val="004730CC"/>
    <w:pPr>
      <w:spacing w:before="100" w:beforeAutospacing="1" w:after="100" w:afterAutospacing="1" w:line="240" w:lineRule="auto"/>
      <w:jc w:val="right"/>
      <w:textAlignment w:val="center"/>
    </w:pPr>
    <w:rPr>
      <w:rFonts w:ascii="Times New Roman" w:eastAsia="Times New Roman" w:hAnsi="Times New Roman" w:cs="Times New Roman"/>
      <w:sz w:val="18"/>
      <w:szCs w:val="18"/>
      <w:lang w:eastAsia="pt-BR"/>
    </w:rPr>
  </w:style>
  <w:style w:type="paragraph" w:customStyle="1" w:styleId="xl95">
    <w:name w:val="xl95"/>
    <w:basedOn w:val="Normal"/>
    <w:uiPriority w:val="99"/>
    <w:rsid w:val="004730CC"/>
    <w:pPr>
      <w:pBdr>
        <w:lef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sz w:val="18"/>
      <w:szCs w:val="18"/>
      <w:lang w:eastAsia="pt-BR"/>
    </w:rPr>
  </w:style>
  <w:style w:type="paragraph" w:customStyle="1" w:styleId="xl96">
    <w:name w:val="xl96"/>
    <w:basedOn w:val="Normal"/>
    <w:uiPriority w:val="99"/>
    <w:rsid w:val="004730CC"/>
    <w:pPr>
      <w:pBdr>
        <w:lef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sz w:val="18"/>
      <w:szCs w:val="18"/>
      <w:lang w:eastAsia="pt-BR"/>
    </w:rPr>
  </w:style>
  <w:style w:type="paragraph" w:customStyle="1" w:styleId="xl97">
    <w:name w:val="xl97"/>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98">
    <w:name w:val="xl98"/>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99">
    <w:name w:val="xl99"/>
    <w:basedOn w:val="Normal"/>
    <w:uiPriority w:val="99"/>
    <w:rsid w:val="004730CC"/>
    <w:pP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00">
    <w:name w:val="xl100"/>
    <w:basedOn w:val="Normal"/>
    <w:uiPriority w:val="99"/>
    <w:rsid w:val="004730CC"/>
    <w:pP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01">
    <w:name w:val="xl101"/>
    <w:basedOn w:val="Normal"/>
    <w:uiPriority w:val="99"/>
    <w:rsid w:val="004730C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02">
    <w:name w:val="xl102"/>
    <w:basedOn w:val="Normal"/>
    <w:uiPriority w:val="99"/>
    <w:rsid w:val="004730CC"/>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03">
    <w:name w:val="xl103"/>
    <w:basedOn w:val="Normal"/>
    <w:uiPriority w:val="99"/>
    <w:rsid w:val="004730CC"/>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04">
    <w:name w:val="xl104"/>
    <w:basedOn w:val="Normal"/>
    <w:uiPriority w:val="99"/>
    <w:rsid w:val="004730CC"/>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05">
    <w:name w:val="xl105"/>
    <w:basedOn w:val="Normal"/>
    <w:uiPriority w:val="99"/>
    <w:rsid w:val="004730CC"/>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06">
    <w:name w:val="xl106"/>
    <w:basedOn w:val="Normal"/>
    <w:uiPriority w:val="99"/>
    <w:rsid w:val="004730CC"/>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07">
    <w:name w:val="xl107"/>
    <w:basedOn w:val="Normal"/>
    <w:uiPriority w:val="99"/>
    <w:rsid w:val="004730CC"/>
    <w:pPr>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eastAsia="pt-BR"/>
    </w:rPr>
  </w:style>
  <w:style w:type="paragraph" w:customStyle="1" w:styleId="xl108">
    <w:name w:val="xl108"/>
    <w:basedOn w:val="Normal"/>
    <w:uiPriority w:val="99"/>
    <w:rsid w:val="004730CC"/>
    <w:pPr>
      <w:pBdr>
        <w:left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109">
    <w:name w:val="xl109"/>
    <w:basedOn w:val="Normal"/>
    <w:uiPriority w:val="99"/>
    <w:rsid w:val="004730CC"/>
    <w:pPr>
      <w:pBdr>
        <w:lef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10">
    <w:name w:val="xl110"/>
    <w:basedOn w:val="Normal"/>
    <w:uiPriority w:val="99"/>
    <w:rsid w:val="004730CC"/>
    <w:pPr>
      <w:pBdr>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11">
    <w:name w:val="xl111"/>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12">
    <w:name w:val="xl112"/>
    <w:basedOn w:val="Normal"/>
    <w:uiPriority w:val="99"/>
    <w:rsid w:val="004730CC"/>
    <w:pP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13">
    <w:name w:val="xl113"/>
    <w:basedOn w:val="Normal"/>
    <w:uiPriority w:val="99"/>
    <w:rsid w:val="004730CC"/>
    <w:pPr>
      <w:pBdr>
        <w:left w:val="single" w:sz="4" w:space="0" w:color="auto"/>
      </w:pBdr>
      <w:shd w:val="clear" w:color="000000" w:fill="FFFF00"/>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114">
    <w:name w:val="xl114"/>
    <w:basedOn w:val="Normal"/>
    <w:uiPriority w:val="99"/>
    <w:rsid w:val="004730C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15">
    <w:name w:val="xl115"/>
    <w:basedOn w:val="Normal"/>
    <w:uiPriority w:val="99"/>
    <w:rsid w:val="004730CC"/>
    <w:pP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16">
    <w:name w:val="xl116"/>
    <w:basedOn w:val="Normal"/>
    <w:uiPriority w:val="99"/>
    <w:rsid w:val="004730C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17">
    <w:name w:val="xl117"/>
    <w:basedOn w:val="Normal"/>
    <w:uiPriority w:val="99"/>
    <w:rsid w:val="004730CC"/>
    <w:pPr>
      <w:pBdr>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118">
    <w:name w:val="xl118"/>
    <w:basedOn w:val="Normal"/>
    <w:uiPriority w:val="99"/>
    <w:rsid w:val="004730CC"/>
    <w:pP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19">
    <w:name w:val="xl119"/>
    <w:basedOn w:val="Normal"/>
    <w:uiPriority w:val="99"/>
    <w:rsid w:val="004730CC"/>
    <w:pP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20">
    <w:name w:val="xl120"/>
    <w:basedOn w:val="Normal"/>
    <w:uiPriority w:val="99"/>
    <w:rsid w:val="004730CC"/>
    <w:pPr>
      <w:pBdr>
        <w:lef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21">
    <w:name w:val="xl121"/>
    <w:basedOn w:val="Normal"/>
    <w:uiPriority w:val="99"/>
    <w:rsid w:val="004730CC"/>
    <w:pPr>
      <w:pBdr>
        <w:right w:val="single" w:sz="4" w:space="0" w:color="auto"/>
      </w:pBdr>
      <w:shd w:val="clear" w:color="000000" w:fill="FFFF00"/>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122">
    <w:name w:val="xl122"/>
    <w:basedOn w:val="Normal"/>
    <w:uiPriority w:val="99"/>
    <w:rsid w:val="004730CC"/>
    <w:pP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23">
    <w:name w:val="xl123"/>
    <w:basedOn w:val="Normal"/>
    <w:uiPriority w:val="99"/>
    <w:rsid w:val="004730CC"/>
    <w:pPr>
      <w:pBdr>
        <w:lef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24">
    <w:name w:val="xl124"/>
    <w:basedOn w:val="Normal"/>
    <w:uiPriority w:val="99"/>
    <w:rsid w:val="004730CC"/>
    <w:pPr>
      <w:pBdr>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25">
    <w:name w:val="xl125"/>
    <w:basedOn w:val="Normal"/>
    <w:uiPriority w:val="99"/>
    <w:rsid w:val="004730CC"/>
    <w:pPr>
      <w:pBdr>
        <w:right w:val="single" w:sz="4" w:space="0" w:color="auto"/>
      </w:pBdr>
      <w:shd w:val="clear" w:color="000000" w:fill="FFFF00"/>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126">
    <w:name w:val="xl126"/>
    <w:basedOn w:val="Normal"/>
    <w:uiPriority w:val="99"/>
    <w:rsid w:val="004730CC"/>
    <w:pP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27">
    <w:name w:val="xl127"/>
    <w:basedOn w:val="Normal"/>
    <w:uiPriority w:val="99"/>
    <w:rsid w:val="004730CC"/>
    <w:pP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28">
    <w:name w:val="xl128"/>
    <w:basedOn w:val="Normal"/>
    <w:uiPriority w:val="99"/>
    <w:rsid w:val="004730C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29">
    <w:name w:val="xl129"/>
    <w:basedOn w:val="Normal"/>
    <w:uiPriority w:val="99"/>
    <w:rsid w:val="004730CC"/>
    <w:pP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30">
    <w:name w:val="xl130"/>
    <w:basedOn w:val="Normal"/>
    <w:uiPriority w:val="99"/>
    <w:rsid w:val="004730CC"/>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31">
    <w:name w:val="xl131"/>
    <w:basedOn w:val="Normal"/>
    <w:uiPriority w:val="99"/>
    <w:rsid w:val="004730CC"/>
    <w:pPr>
      <w:pBdr>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32">
    <w:name w:val="xl132"/>
    <w:basedOn w:val="Normal"/>
    <w:uiPriority w:val="99"/>
    <w:rsid w:val="004730CC"/>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33">
    <w:name w:val="xl133"/>
    <w:basedOn w:val="Normal"/>
    <w:uiPriority w:val="99"/>
    <w:rsid w:val="004730C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34">
    <w:name w:val="xl134"/>
    <w:basedOn w:val="Normal"/>
    <w:uiPriority w:val="99"/>
    <w:rsid w:val="004730CC"/>
    <w:pP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35">
    <w:name w:val="xl135"/>
    <w:basedOn w:val="Normal"/>
    <w:uiPriority w:val="99"/>
    <w:rsid w:val="004730CC"/>
    <w:pPr>
      <w:pBdr>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36">
    <w:name w:val="xl136"/>
    <w:basedOn w:val="Normal"/>
    <w:uiPriority w:val="99"/>
    <w:rsid w:val="004730CC"/>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37">
    <w:name w:val="xl137"/>
    <w:basedOn w:val="Normal"/>
    <w:uiPriority w:val="99"/>
    <w:rsid w:val="004730CC"/>
    <w:pP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38">
    <w:name w:val="xl138"/>
    <w:basedOn w:val="Normal"/>
    <w:uiPriority w:val="99"/>
    <w:rsid w:val="004730CC"/>
    <w:pPr>
      <w:pBdr>
        <w:lef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39">
    <w:name w:val="xl139"/>
    <w:basedOn w:val="Normal"/>
    <w:uiPriority w:val="99"/>
    <w:rsid w:val="004730CC"/>
    <w:pP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40">
    <w:name w:val="xl140"/>
    <w:basedOn w:val="Normal"/>
    <w:uiPriority w:val="99"/>
    <w:rsid w:val="004730CC"/>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41">
    <w:name w:val="xl141"/>
    <w:basedOn w:val="Normal"/>
    <w:uiPriority w:val="99"/>
    <w:rsid w:val="004730CC"/>
    <w:pPr>
      <w:pBdr>
        <w:lef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42">
    <w:name w:val="xl142"/>
    <w:basedOn w:val="Normal"/>
    <w:uiPriority w:val="99"/>
    <w:rsid w:val="004730CC"/>
    <w:pP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43">
    <w:name w:val="xl143"/>
    <w:basedOn w:val="Normal"/>
    <w:uiPriority w:val="99"/>
    <w:rsid w:val="004730CC"/>
    <w:pP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44">
    <w:name w:val="xl144"/>
    <w:basedOn w:val="Normal"/>
    <w:uiPriority w:val="99"/>
    <w:rsid w:val="004730CC"/>
    <w:pPr>
      <w:pBdr>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45">
    <w:name w:val="xl145"/>
    <w:basedOn w:val="Normal"/>
    <w:uiPriority w:val="99"/>
    <w:rsid w:val="004730C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46">
    <w:name w:val="xl146"/>
    <w:basedOn w:val="Normal"/>
    <w:uiPriority w:val="99"/>
    <w:rsid w:val="004730CC"/>
    <w:pP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47">
    <w:name w:val="xl147"/>
    <w:basedOn w:val="Normal"/>
    <w:uiPriority w:val="99"/>
    <w:rsid w:val="004730CC"/>
    <w:pPr>
      <w:pBdr>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48">
    <w:name w:val="xl148"/>
    <w:basedOn w:val="Normal"/>
    <w:uiPriority w:val="99"/>
    <w:rsid w:val="004730CC"/>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49">
    <w:name w:val="xl149"/>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50">
    <w:name w:val="xl150"/>
    <w:basedOn w:val="Normal"/>
    <w:uiPriority w:val="99"/>
    <w:rsid w:val="004730CC"/>
    <w:pPr>
      <w:pBdr>
        <w:left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eastAsia="pt-BR"/>
    </w:rPr>
  </w:style>
  <w:style w:type="paragraph" w:customStyle="1" w:styleId="xl151">
    <w:name w:val="xl151"/>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52">
    <w:name w:val="xl152"/>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53">
    <w:name w:val="xl153"/>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18"/>
      <w:szCs w:val="18"/>
      <w:lang w:eastAsia="pt-BR"/>
    </w:rPr>
  </w:style>
  <w:style w:type="paragraph" w:customStyle="1" w:styleId="xl154">
    <w:name w:val="xl154"/>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55">
    <w:name w:val="xl155"/>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56">
    <w:name w:val="xl156"/>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57">
    <w:name w:val="xl157"/>
    <w:basedOn w:val="Normal"/>
    <w:uiPriority w:val="99"/>
    <w:rsid w:val="004730CC"/>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i/>
      <w:iCs/>
      <w:color w:val="000000"/>
      <w:sz w:val="18"/>
      <w:szCs w:val="18"/>
      <w:lang w:eastAsia="pt-BR"/>
    </w:rPr>
  </w:style>
  <w:style w:type="paragraph" w:customStyle="1" w:styleId="xl158">
    <w:name w:val="xl158"/>
    <w:basedOn w:val="Normal"/>
    <w:uiPriority w:val="99"/>
    <w:rsid w:val="004730CC"/>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59">
    <w:name w:val="xl159"/>
    <w:basedOn w:val="Normal"/>
    <w:uiPriority w:val="99"/>
    <w:rsid w:val="004730C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eastAsia="pt-BR"/>
    </w:rPr>
  </w:style>
  <w:style w:type="paragraph" w:customStyle="1" w:styleId="xl160">
    <w:name w:val="xl160"/>
    <w:basedOn w:val="Normal"/>
    <w:uiPriority w:val="99"/>
    <w:rsid w:val="004730C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161">
    <w:name w:val="xl161"/>
    <w:basedOn w:val="Normal"/>
    <w:uiPriority w:val="99"/>
    <w:rsid w:val="004730C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62">
    <w:name w:val="xl162"/>
    <w:basedOn w:val="Normal"/>
    <w:uiPriority w:val="99"/>
    <w:rsid w:val="004730CC"/>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63">
    <w:name w:val="xl163"/>
    <w:basedOn w:val="Normal"/>
    <w:uiPriority w:val="99"/>
    <w:rsid w:val="004730CC"/>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64">
    <w:name w:val="xl164"/>
    <w:basedOn w:val="Normal"/>
    <w:uiPriority w:val="99"/>
    <w:rsid w:val="004730CC"/>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165">
    <w:name w:val="xl165"/>
    <w:basedOn w:val="Normal"/>
    <w:uiPriority w:val="99"/>
    <w:rsid w:val="004730CC"/>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66">
    <w:name w:val="xl166"/>
    <w:basedOn w:val="Normal"/>
    <w:uiPriority w:val="99"/>
    <w:rsid w:val="004730CC"/>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67">
    <w:name w:val="xl167"/>
    <w:basedOn w:val="Normal"/>
    <w:uiPriority w:val="99"/>
    <w:rsid w:val="004730CC"/>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68">
    <w:name w:val="xl168"/>
    <w:basedOn w:val="Normal"/>
    <w:uiPriority w:val="99"/>
    <w:rsid w:val="004730CC"/>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69">
    <w:name w:val="xl169"/>
    <w:basedOn w:val="Normal"/>
    <w:uiPriority w:val="99"/>
    <w:rsid w:val="004730CC"/>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eastAsia="pt-BR"/>
    </w:rPr>
  </w:style>
  <w:style w:type="paragraph" w:customStyle="1" w:styleId="xl170">
    <w:name w:val="xl170"/>
    <w:basedOn w:val="Normal"/>
    <w:uiPriority w:val="99"/>
    <w:rsid w:val="004730CC"/>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71">
    <w:name w:val="xl171"/>
    <w:basedOn w:val="Normal"/>
    <w:uiPriority w:val="99"/>
    <w:rsid w:val="004730CC"/>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172">
    <w:name w:val="xl172"/>
    <w:basedOn w:val="Normal"/>
    <w:uiPriority w:val="99"/>
    <w:rsid w:val="004730CC"/>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173">
    <w:name w:val="xl173"/>
    <w:basedOn w:val="Normal"/>
    <w:uiPriority w:val="99"/>
    <w:rsid w:val="004730CC"/>
    <w:pPr>
      <w:pBdr>
        <w:top w:val="single" w:sz="4" w:space="0" w:color="auto"/>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74">
    <w:name w:val="xl174"/>
    <w:basedOn w:val="Normal"/>
    <w:uiPriority w:val="99"/>
    <w:rsid w:val="004730CC"/>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75">
    <w:name w:val="xl175"/>
    <w:basedOn w:val="Normal"/>
    <w:uiPriority w:val="99"/>
    <w:rsid w:val="004730CC"/>
    <w:pPr>
      <w:pBdr>
        <w:top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76">
    <w:name w:val="xl176"/>
    <w:basedOn w:val="Normal"/>
    <w:uiPriority w:val="99"/>
    <w:rsid w:val="004730CC"/>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177">
    <w:name w:val="xl177"/>
    <w:basedOn w:val="Normal"/>
    <w:uiPriority w:val="99"/>
    <w:rsid w:val="004730CC"/>
    <w:pP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178">
    <w:name w:val="xl178"/>
    <w:basedOn w:val="Normal"/>
    <w:uiPriority w:val="99"/>
    <w:rsid w:val="004730CC"/>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eastAsia="pt-BR"/>
    </w:rPr>
  </w:style>
  <w:style w:type="paragraph" w:customStyle="1" w:styleId="xl179">
    <w:name w:val="xl179"/>
    <w:basedOn w:val="Normal"/>
    <w:uiPriority w:val="99"/>
    <w:rsid w:val="004730CC"/>
    <w:pPr>
      <w:pBdr>
        <w:left w:val="single" w:sz="4" w:space="0" w:color="auto"/>
        <w:right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b/>
      <w:bCs/>
      <w:color w:val="000000"/>
      <w:sz w:val="18"/>
      <w:szCs w:val="18"/>
      <w:lang w:eastAsia="pt-BR"/>
    </w:rPr>
  </w:style>
  <w:style w:type="paragraph" w:customStyle="1" w:styleId="xl180">
    <w:name w:val="xl180"/>
    <w:basedOn w:val="Normal"/>
    <w:uiPriority w:val="99"/>
    <w:rsid w:val="004730CC"/>
    <w:pPr>
      <w:pBdr>
        <w:left w:val="single" w:sz="4" w:space="0" w:color="auto"/>
        <w:right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b/>
      <w:bCs/>
      <w:sz w:val="18"/>
      <w:szCs w:val="18"/>
      <w:lang w:eastAsia="pt-BR"/>
    </w:rPr>
  </w:style>
  <w:style w:type="paragraph" w:customStyle="1" w:styleId="xl181">
    <w:name w:val="xl181"/>
    <w:basedOn w:val="Normal"/>
    <w:uiPriority w:val="99"/>
    <w:rsid w:val="004730CC"/>
    <w:pPr>
      <w:pBdr>
        <w:left w:val="single" w:sz="4" w:space="0" w:color="auto"/>
        <w:right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b/>
      <w:bCs/>
      <w:sz w:val="18"/>
      <w:szCs w:val="18"/>
      <w:lang w:eastAsia="pt-BR"/>
    </w:rPr>
  </w:style>
  <w:style w:type="paragraph" w:customStyle="1" w:styleId="xl182">
    <w:name w:val="xl182"/>
    <w:basedOn w:val="Normal"/>
    <w:uiPriority w:val="99"/>
    <w:rsid w:val="004730CC"/>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183">
    <w:name w:val="xl183"/>
    <w:basedOn w:val="Normal"/>
    <w:uiPriority w:val="99"/>
    <w:rsid w:val="004730CC"/>
    <w:pPr>
      <w:pBdr>
        <w:top w:val="single" w:sz="4" w:space="0" w:color="auto"/>
        <w:bottom w:val="single" w:sz="4" w:space="0" w:color="auto"/>
        <w:right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84">
    <w:name w:val="xl184"/>
    <w:basedOn w:val="Normal"/>
    <w:uiPriority w:val="99"/>
    <w:rsid w:val="004730CC"/>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pt-BR"/>
    </w:rPr>
  </w:style>
  <w:style w:type="paragraph" w:customStyle="1" w:styleId="xl185">
    <w:name w:val="xl185"/>
    <w:basedOn w:val="Normal"/>
    <w:uiPriority w:val="99"/>
    <w:rsid w:val="004730CC"/>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pt-BR"/>
    </w:rPr>
  </w:style>
  <w:style w:type="paragraph" w:customStyle="1" w:styleId="xl186">
    <w:name w:val="xl186"/>
    <w:basedOn w:val="Normal"/>
    <w:uiPriority w:val="99"/>
    <w:rsid w:val="004730CC"/>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pt-BR"/>
    </w:rPr>
  </w:style>
  <w:style w:type="paragraph" w:customStyle="1" w:styleId="xl187">
    <w:name w:val="xl187"/>
    <w:basedOn w:val="Normal"/>
    <w:uiPriority w:val="99"/>
    <w:rsid w:val="004730C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188">
    <w:name w:val="xl188"/>
    <w:basedOn w:val="Normal"/>
    <w:uiPriority w:val="99"/>
    <w:rsid w:val="004730CC"/>
    <w:pPr>
      <w:pBdr>
        <w:top w:val="single" w:sz="4" w:space="0" w:color="auto"/>
        <w:lef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89">
    <w:name w:val="xl189"/>
    <w:basedOn w:val="Normal"/>
    <w:uiPriority w:val="99"/>
    <w:rsid w:val="004730CC"/>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190">
    <w:name w:val="xl190"/>
    <w:basedOn w:val="Normal"/>
    <w:uiPriority w:val="99"/>
    <w:rsid w:val="004730CC"/>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pt-BR"/>
    </w:rPr>
  </w:style>
  <w:style w:type="paragraph" w:customStyle="1" w:styleId="xl191">
    <w:name w:val="xl191"/>
    <w:basedOn w:val="Normal"/>
    <w:uiPriority w:val="99"/>
    <w:rsid w:val="004730CC"/>
    <w:pPr>
      <w:pBdr>
        <w:left w:val="single" w:sz="4" w:space="0" w:color="auto"/>
        <w:righ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b/>
      <w:bCs/>
      <w:color w:val="000000"/>
      <w:sz w:val="18"/>
      <w:szCs w:val="18"/>
      <w:lang w:eastAsia="pt-BR"/>
    </w:rPr>
  </w:style>
  <w:style w:type="paragraph" w:customStyle="1" w:styleId="xl192">
    <w:name w:val="xl192"/>
    <w:basedOn w:val="Normal"/>
    <w:uiPriority w:val="99"/>
    <w:rsid w:val="004730CC"/>
    <w:pPr>
      <w:pBdr>
        <w:left w:val="single" w:sz="4" w:space="0" w:color="auto"/>
        <w:right w:val="single" w:sz="4" w:space="0" w:color="auto"/>
      </w:pBdr>
      <w:shd w:val="clear" w:color="000000" w:fill="99CCFF"/>
      <w:spacing w:before="100" w:beforeAutospacing="1" w:after="100" w:afterAutospacing="1" w:line="240" w:lineRule="auto"/>
      <w:jc w:val="both"/>
      <w:textAlignment w:val="center"/>
    </w:pPr>
    <w:rPr>
      <w:rFonts w:ascii="Times New Roman" w:eastAsia="Times New Roman" w:hAnsi="Times New Roman" w:cs="Times New Roman"/>
      <w:b/>
      <w:bCs/>
      <w:color w:val="000000"/>
      <w:sz w:val="18"/>
      <w:szCs w:val="18"/>
      <w:lang w:eastAsia="pt-BR"/>
    </w:rPr>
  </w:style>
  <w:style w:type="paragraph" w:customStyle="1" w:styleId="xl193">
    <w:name w:val="xl193"/>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94">
    <w:name w:val="xl194"/>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18"/>
      <w:szCs w:val="18"/>
      <w:lang w:eastAsia="pt-BR"/>
    </w:rPr>
  </w:style>
  <w:style w:type="paragraph" w:customStyle="1" w:styleId="xl195">
    <w:name w:val="xl195"/>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196">
    <w:name w:val="xl196"/>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97">
    <w:name w:val="xl197"/>
    <w:basedOn w:val="Normal"/>
    <w:uiPriority w:val="99"/>
    <w:rsid w:val="004730CC"/>
    <w:pPr>
      <w:pBdr>
        <w:left w:val="single" w:sz="4" w:space="0" w:color="auto"/>
        <w:righ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sz w:val="18"/>
      <w:szCs w:val="18"/>
      <w:lang w:eastAsia="pt-BR"/>
    </w:rPr>
  </w:style>
  <w:style w:type="paragraph" w:customStyle="1" w:styleId="xl198">
    <w:name w:val="xl198"/>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199">
    <w:name w:val="xl199"/>
    <w:basedOn w:val="Normal"/>
    <w:uiPriority w:val="99"/>
    <w:rsid w:val="004730CC"/>
    <w:pPr>
      <w:pBdr>
        <w:righ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color w:val="000000"/>
      <w:sz w:val="18"/>
      <w:szCs w:val="18"/>
      <w:lang w:eastAsia="pt-BR"/>
    </w:rPr>
  </w:style>
  <w:style w:type="paragraph" w:customStyle="1" w:styleId="xl200">
    <w:name w:val="xl200"/>
    <w:basedOn w:val="Normal"/>
    <w:uiPriority w:val="99"/>
    <w:rsid w:val="004730C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201">
    <w:name w:val="xl201"/>
    <w:basedOn w:val="Normal"/>
    <w:uiPriority w:val="99"/>
    <w:rsid w:val="004730C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202">
    <w:name w:val="xl202"/>
    <w:basedOn w:val="Normal"/>
    <w:uiPriority w:val="99"/>
    <w:rsid w:val="004730CC"/>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203">
    <w:name w:val="xl203"/>
    <w:basedOn w:val="Normal"/>
    <w:uiPriority w:val="99"/>
    <w:rsid w:val="004730CC"/>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204">
    <w:name w:val="xl204"/>
    <w:basedOn w:val="Normal"/>
    <w:uiPriority w:val="99"/>
    <w:rsid w:val="004730CC"/>
    <w:pPr>
      <w:pBdr>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205">
    <w:name w:val="xl205"/>
    <w:basedOn w:val="Normal"/>
    <w:uiPriority w:val="99"/>
    <w:rsid w:val="004730CC"/>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06">
    <w:name w:val="xl206"/>
    <w:basedOn w:val="Normal"/>
    <w:uiPriority w:val="99"/>
    <w:rsid w:val="004730CC"/>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07">
    <w:name w:val="xl207"/>
    <w:basedOn w:val="Normal"/>
    <w:uiPriority w:val="99"/>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208">
    <w:name w:val="xl208"/>
    <w:basedOn w:val="Normal"/>
    <w:uiPriority w:val="99"/>
    <w:rsid w:val="004730CC"/>
    <w:pPr>
      <w:pBdr>
        <w:lef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209">
    <w:name w:val="xl209"/>
    <w:basedOn w:val="Normal"/>
    <w:uiPriority w:val="99"/>
    <w:rsid w:val="004730CC"/>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210">
    <w:name w:val="xl210"/>
    <w:basedOn w:val="Normal"/>
    <w:uiPriority w:val="99"/>
    <w:rsid w:val="004730C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211">
    <w:name w:val="xl211"/>
    <w:basedOn w:val="Normal"/>
    <w:uiPriority w:val="99"/>
    <w:rsid w:val="004730CC"/>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212">
    <w:name w:val="xl212"/>
    <w:basedOn w:val="Normal"/>
    <w:uiPriority w:val="99"/>
    <w:rsid w:val="004730CC"/>
    <w:pPr>
      <w:pBdr>
        <w:top w:val="single" w:sz="4" w:space="0" w:color="auto"/>
        <w:lef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213">
    <w:name w:val="xl213"/>
    <w:basedOn w:val="Normal"/>
    <w:uiPriority w:val="99"/>
    <w:rsid w:val="004730CC"/>
    <w:pPr>
      <w:pBdr>
        <w:top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214">
    <w:name w:val="xl214"/>
    <w:basedOn w:val="Normal"/>
    <w:uiPriority w:val="99"/>
    <w:rsid w:val="004730CC"/>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15">
    <w:name w:val="xl215"/>
    <w:basedOn w:val="Normal"/>
    <w:uiPriority w:val="99"/>
    <w:rsid w:val="004730CC"/>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16">
    <w:name w:val="xl216"/>
    <w:basedOn w:val="Normal"/>
    <w:uiPriority w:val="99"/>
    <w:rsid w:val="004730CC"/>
    <w:pPr>
      <w:pBdr>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217">
    <w:name w:val="xl217"/>
    <w:basedOn w:val="Normal"/>
    <w:uiPriority w:val="99"/>
    <w:rsid w:val="004730CC"/>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18">
    <w:name w:val="xl218"/>
    <w:basedOn w:val="Normal"/>
    <w:uiPriority w:val="99"/>
    <w:rsid w:val="004730CC"/>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19">
    <w:name w:val="xl219"/>
    <w:basedOn w:val="Normal"/>
    <w:uiPriority w:val="99"/>
    <w:rsid w:val="004730CC"/>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20">
    <w:name w:val="xl220"/>
    <w:basedOn w:val="Normal"/>
    <w:rsid w:val="004730CC"/>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21">
    <w:name w:val="xl221"/>
    <w:basedOn w:val="Normal"/>
    <w:rsid w:val="004730CC"/>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22">
    <w:name w:val="xl222"/>
    <w:basedOn w:val="Normal"/>
    <w:rsid w:val="004730CC"/>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23">
    <w:name w:val="xl223"/>
    <w:basedOn w:val="Normal"/>
    <w:rsid w:val="004730CC"/>
    <w:pPr>
      <w:pBdr>
        <w:top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24">
    <w:name w:val="xl224"/>
    <w:basedOn w:val="Normal"/>
    <w:rsid w:val="004730CC"/>
    <w:pPr>
      <w:pBdr>
        <w:top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25">
    <w:name w:val="xl225"/>
    <w:basedOn w:val="Normal"/>
    <w:rsid w:val="004730C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sz w:val="18"/>
      <w:szCs w:val="18"/>
      <w:lang w:eastAsia="pt-BR"/>
    </w:rPr>
  </w:style>
  <w:style w:type="paragraph" w:customStyle="1" w:styleId="xl226">
    <w:name w:val="xl226"/>
    <w:basedOn w:val="Normal"/>
    <w:rsid w:val="004730CC"/>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27">
    <w:name w:val="xl227"/>
    <w:basedOn w:val="Normal"/>
    <w:rsid w:val="004730CC"/>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28">
    <w:name w:val="xl228"/>
    <w:basedOn w:val="Normal"/>
    <w:rsid w:val="004730CC"/>
    <w:pPr>
      <w:pBdr>
        <w:right w:val="single" w:sz="4" w:space="0" w:color="auto"/>
      </w:pBdr>
      <w:shd w:val="clear" w:color="000000" w:fill="FFFF00"/>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229">
    <w:name w:val="xl229"/>
    <w:basedOn w:val="Normal"/>
    <w:rsid w:val="004730CC"/>
    <w:pPr>
      <w:pBdr>
        <w:left w:val="single" w:sz="4" w:space="0" w:color="auto"/>
      </w:pBdr>
      <w:shd w:val="clear" w:color="000000" w:fill="FFFF00"/>
      <w:spacing w:before="100" w:beforeAutospacing="1" w:after="100" w:afterAutospacing="1" w:line="240" w:lineRule="auto"/>
      <w:jc w:val="right"/>
      <w:textAlignment w:val="center"/>
    </w:pPr>
    <w:rPr>
      <w:rFonts w:ascii="Times New Roman" w:eastAsia="Times New Roman" w:hAnsi="Times New Roman" w:cs="Times New Roman"/>
      <w:sz w:val="18"/>
      <w:szCs w:val="18"/>
      <w:lang w:eastAsia="pt-BR"/>
    </w:rPr>
  </w:style>
  <w:style w:type="paragraph" w:customStyle="1" w:styleId="xl230">
    <w:name w:val="xl230"/>
    <w:basedOn w:val="Normal"/>
    <w:rsid w:val="004730CC"/>
    <w:pPr>
      <w:pBdr>
        <w:lef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31">
    <w:name w:val="xl231"/>
    <w:basedOn w:val="Normal"/>
    <w:rsid w:val="004730CC"/>
    <w:pPr>
      <w:pBdr>
        <w:lef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32">
    <w:name w:val="xl232"/>
    <w:basedOn w:val="Normal"/>
    <w:rsid w:val="004730CC"/>
    <w:pPr>
      <w:shd w:val="clear" w:color="000000" w:fill="FFFF00"/>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233">
    <w:name w:val="xl233"/>
    <w:basedOn w:val="Normal"/>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18"/>
      <w:szCs w:val="18"/>
      <w:lang w:eastAsia="pt-BR"/>
    </w:rPr>
  </w:style>
  <w:style w:type="paragraph" w:customStyle="1" w:styleId="xl234">
    <w:name w:val="xl234"/>
    <w:basedOn w:val="Normal"/>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18"/>
      <w:szCs w:val="18"/>
      <w:lang w:eastAsia="pt-BR"/>
    </w:rPr>
  </w:style>
  <w:style w:type="paragraph" w:customStyle="1" w:styleId="xl235">
    <w:name w:val="xl235"/>
    <w:basedOn w:val="Normal"/>
    <w:rsid w:val="004730CC"/>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sz w:val="18"/>
      <w:szCs w:val="18"/>
      <w:lang w:eastAsia="pt-BR"/>
    </w:rPr>
  </w:style>
  <w:style w:type="paragraph" w:customStyle="1" w:styleId="xl236">
    <w:name w:val="xl236"/>
    <w:basedOn w:val="Normal"/>
    <w:rsid w:val="004730CC"/>
    <w:pPr>
      <w:pBdr>
        <w:top w:val="single" w:sz="4" w:space="0" w:color="auto"/>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37">
    <w:name w:val="xl237"/>
    <w:basedOn w:val="Normal"/>
    <w:rsid w:val="004730CC"/>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38">
    <w:name w:val="xl238"/>
    <w:basedOn w:val="Normal"/>
    <w:rsid w:val="004730CC"/>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39">
    <w:name w:val="xl239"/>
    <w:basedOn w:val="Normal"/>
    <w:rsid w:val="004730CC"/>
    <w:pPr>
      <w:pBdr>
        <w:lef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eastAsia="pt-BR"/>
    </w:rPr>
  </w:style>
  <w:style w:type="paragraph" w:customStyle="1" w:styleId="xl240">
    <w:name w:val="xl240"/>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241">
    <w:name w:val="xl241"/>
    <w:basedOn w:val="Normal"/>
    <w:rsid w:val="004730CC"/>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242">
    <w:name w:val="xl242"/>
    <w:basedOn w:val="Normal"/>
    <w:rsid w:val="004730CC"/>
    <w:pPr>
      <w:pBdr>
        <w:left w:val="single" w:sz="4" w:space="0" w:color="auto"/>
      </w:pBdr>
      <w:shd w:val="clear" w:color="000000" w:fill="99CCFF"/>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eastAsia="pt-BR"/>
    </w:rPr>
  </w:style>
  <w:style w:type="paragraph" w:customStyle="1" w:styleId="xl243">
    <w:name w:val="xl243"/>
    <w:basedOn w:val="Normal"/>
    <w:rsid w:val="004730CC"/>
    <w:pPr>
      <w:pBdr>
        <w:lef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244">
    <w:name w:val="xl244"/>
    <w:basedOn w:val="Normal"/>
    <w:rsid w:val="004730CC"/>
    <w:pPr>
      <w:pBdr>
        <w:left w:val="single" w:sz="4" w:space="0" w:color="auto"/>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245">
    <w:name w:val="xl245"/>
    <w:basedOn w:val="Normal"/>
    <w:rsid w:val="004730CC"/>
    <w:pPr>
      <w:pBdr>
        <w:top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46">
    <w:name w:val="xl246"/>
    <w:basedOn w:val="Normal"/>
    <w:rsid w:val="004730CC"/>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47">
    <w:name w:val="xl247"/>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248">
    <w:name w:val="xl248"/>
    <w:basedOn w:val="Normal"/>
    <w:rsid w:val="004730CC"/>
    <w:pPr>
      <w:pBdr>
        <w:left w:val="single" w:sz="4" w:space="0" w:color="auto"/>
        <w:bottom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color w:val="000000"/>
      <w:sz w:val="18"/>
      <w:szCs w:val="18"/>
      <w:lang w:eastAsia="pt-BR"/>
    </w:rPr>
  </w:style>
  <w:style w:type="paragraph" w:customStyle="1" w:styleId="xl249">
    <w:name w:val="xl249"/>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50">
    <w:name w:val="xl250"/>
    <w:basedOn w:val="Normal"/>
    <w:rsid w:val="004730CC"/>
    <w:pPr>
      <w:pBdr>
        <w:top w:val="single" w:sz="4" w:space="0" w:color="auto"/>
        <w:left w:val="single" w:sz="4" w:space="0" w:color="auto"/>
        <w:bottom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b/>
      <w:bCs/>
      <w:color w:val="000000"/>
      <w:sz w:val="18"/>
      <w:szCs w:val="18"/>
      <w:lang w:eastAsia="pt-BR"/>
    </w:rPr>
  </w:style>
  <w:style w:type="paragraph" w:customStyle="1" w:styleId="xl251">
    <w:name w:val="xl251"/>
    <w:basedOn w:val="Normal"/>
    <w:rsid w:val="004730CC"/>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b/>
      <w:bCs/>
      <w:sz w:val="18"/>
      <w:szCs w:val="18"/>
      <w:lang w:eastAsia="pt-BR"/>
    </w:rPr>
  </w:style>
  <w:style w:type="paragraph" w:customStyle="1" w:styleId="xl252">
    <w:name w:val="xl252"/>
    <w:basedOn w:val="Normal"/>
    <w:rsid w:val="004730CC"/>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b/>
      <w:bCs/>
      <w:sz w:val="18"/>
      <w:szCs w:val="18"/>
      <w:lang w:eastAsia="pt-BR"/>
    </w:rPr>
  </w:style>
  <w:style w:type="paragraph" w:customStyle="1" w:styleId="xl253">
    <w:name w:val="xl253"/>
    <w:basedOn w:val="Normal"/>
    <w:rsid w:val="004730CC"/>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both"/>
      <w:textAlignment w:val="center"/>
    </w:pPr>
    <w:rPr>
      <w:rFonts w:ascii="Times New Roman" w:eastAsia="Times New Roman" w:hAnsi="Times New Roman" w:cs="Times New Roman"/>
      <w:color w:val="000000"/>
      <w:sz w:val="18"/>
      <w:szCs w:val="18"/>
      <w:lang w:eastAsia="pt-BR"/>
    </w:rPr>
  </w:style>
  <w:style w:type="paragraph" w:customStyle="1" w:styleId="xl254">
    <w:name w:val="xl254"/>
    <w:basedOn w:val="Normal"/>
    <w:rsid w:val="004730CC"/>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255">
    <w:name w:val="xl255"/>
    <w:basedOn w:val="Normal"/>
    <w:rsid w:val="004730CC"/>
    <w:pPr>
      <w:pBdr>
        <w:top w:val="single" w:sz="4" w:space="0" w:color="auto"/>
        <w:left w:val="single" w:sz="4" w:space="0" w:color="auto"/>
        <w:bottom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56">
    <w:name w:val="xl256"/>
    <w:basedOn w:val="Normal"/>
    <w:rsid w:val="004730CC"/>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57">
    <w:name w:val="xl257"/>
    <w:basedOn w:val="Normal"/>
    <w:rsid w:val="004730CC"/>
    <w:pPr>
      <w:pBdr>
        <w:top w:val="single" w:sz="4" w:space="0" w:color="auto"/>
        <w:bottom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58">
    <w:name w:val="xl258"/>
    <w:basedOn w:val="Normal"/>
    <w:rsid w:val="004730CC"/>
    <w:pPr>
      <w:pBdr>
        <w:top w:val="single" w:sz="4" w:space="0" w:color="auto"/>
        <w:bottom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59">
    <w:name w:val="xl259"/>
    <w:basedOn w:val="Normal"/>
    <w:rsid w:val="004730CC"/>
    <w:pPr>
      <w:pBdr>
        <w:top w:val="single" w:sz="4" w:space="0" w:color="auto"/>
        <w:bottom w:val="single" w:sz="4" w:space="0" w:color="auto"/>
        <w:right w:val="single" w:sz="4" w:space="0" w:color="auto"/>
      </w:pBdr>
      <w:shd w:val="clear" w:color="000000" w:fill="99CCFF"/>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60">
    <w:name w:val="xl260"/>
    <w:basedOn w:val="Normal"/>
    <w:rsid w:val="004730CC"/>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61">
    <w:name w:val="xl261"/>
    <w:basedOn w:val="Normal"/>
    <w:rsid w:val="004730CC"/>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262">
    <w:name w:val="xl262"/>
    <w:basedOn w:val="Normal"/>
    <w:rsid w:val="004730CC"/>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263">
    <w:name w:val="xl263"/>
    <w:basedOn w:val="Normal"/>
    <w:rsid w:val="004730CC"/>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pt-BR"/>
    </w:rPr>
  </w:style>
  <w:style w:type="paragraph" w:customStyle="1" w:styleId="xl264">
    <w:name w:val="xl264"/>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65">
    <w:name w:val="xl265"/>
    <w:basedOn w:val="Normal"/>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266">
    <w:name w:val="xl266"/>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67">
    <w:name w:val="xl267"/>
    <w:basedOn w:val="Normal"/>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268">
    <w:name w:val="xl268"/>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color w:val="000000"/>
      <w:sz w:val="18"/>
      <w:szCs w:val="18"/>
      <w:lang w:eastAsia="pt-BR"/>
    </w:rPr>
  </w:style>
  <w:style w:type="paragraph" w:customStyle="1" w:styleId="xl269">
    <w:name w:val="xl269"/>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18"/>
      <w:szCs w:val="18"/>
      <w:lang w:eastAsia="pt-BR"/>
    </w:rPr>
  </w:style>
  <w:style w:type="paragraph" w:customStyle="1" w:styleId="xl270">
    <w:name w:val="xl270"/>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71">
    <w:name w:val="xl271"/>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18"/>
      <w:szCs w:val="18"/>
      <w:lang w:eastAsia="pt-BR"/>
    </w:rPr>
  </w:style>
  <w:style w:type="paragraph" w:customStyle="1" w:styleId="xl272">
    <w:name w:val="xl272"/>
    <w:basedOn w:val="Normal"/>
    <w:rsid w:val="004730CC"/>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73">
    <w:name w:val="xl273"/>
    <w:basedOn w:val="Normal"/>
    <w:rsid w:val="004730CC"/>
    <w:pPr>
      <w:pBdr>
        <w:left w:val="single" w:sz="4" w:space="0" w:color="auto"/>
        <w:right w:val="single" w:sz="4" w:space="0" w:color="auto"/>
      </w:pBdr>
      <w:shd w:val="clear" w:color="000000" w:fill="99CCFF"/>
      <w:spacing w:before="100" w:beforeAutospacing="1" w:after="100" w:afterAutospacing="1" w:line="240" w:lineRule="auto"/>
      <w:textAlignment w:val="top"/>
    </w:pPr>
    <w:rPr>
      <w:rFonts w:ascii="Times New Roman" w:eastAsia="Times New Roman" w:hAnsi="Times New Roman" w:cs="Times New Roman"/>
      <w:b/>
      <w:bCs/>
      <w:color w:val="000000"/>
      <w:sz w:val="18"/>
      <w:szCs w:val="18"/>
      <w:lang w:eastAsia="pt-BR"/>
    </w:rPr>
  </w:style>
  <w:style w:type="paragraph" w:customStyle="1" w:styleId="xl274">
    <w:name w:val="xl274"/>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75">
    <w:name w:val="xl275"/>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76">
    <w:name w:val="xl276"/>
    <w:basedOn w:val="Normal"/>
    <w:rsid w:val="004730CC"/>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77">
    <w:name w:val="xl277"/>
    <w:basedOn w:val="Normal"/>
    <w:rsid w:val="004730CC"/>
    <w:pPr>
      <w:pBdr>
        <w:left w:val="single" w:sz="4" w:space="0" w:color="auto"/>
        <w:right w:val="single" w:sz="4" w:space="0" w:color="auto"/>
      </w:pBdr>
      <w:shd w:val="clear" w:color="000000" w:fill="99CCFF"/>
      <w:spacing w:before="100" w:beforeAutospacing="1" w:after="100" w:afterAutospacing="1" w:line="240" w:lineRule="auto"/>
      <w:textAlignment w:val="top"/>
    </w:pPr>
    <w:rPr>
      <w:rFonts w:ascii="Times New Roman" w:eastAsia="Times New Roman" w:hAnsi="Times New Roman" w:cs="Times New Roman"/>
      <w:b/>
      <w:bCs/>
      <w:sz w:val="18"/>
      <w:szCs w:val="18"/>
      <w:lang w:eastAsia="pt-BR"/>
    </w:rPr>
  </w:style>
  <w:style w:type="paragraph" w:customStyle="1" w:styleId="xl278">
    <w:name w:val="xl278"/>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sz w:val="18"/>
      <w:szCs w:val="18"/>
      <w:lang w:eastAsia="pt-BR"/>
    </w:rPr>
  </w:style>
  <w:style w:type="paragraph" w:customStyle="1" w:styleId="xl279">
    <w:name w:val="xl279"/>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80">
    <w:name w:val="xl280"/>
    <w:basedOn w:val="Normal"/>
    <w:rsid w:val="004730CC"/>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281">
    <w:name w:val="xl281"/>
    <w:basedOn w:val="Normal"/>
    <w:rsid w:val="004730CC"/>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282">
    <w:name w:val="xl282"/>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18"/>
      <w:szCs w:val="18"/>
      <w:lang w:eastAsia="pt-BR"/>
    </w:rPr>
  </w:style>
  <w:style w:type="paragraph" w:customStyle="1" w:styleId="xl283">
    <w:name w:val="xl283"/>
    <w:basedOn w:val="Normal"/>
    <w:rsid w:val="004730CC"/>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284">
    <w:name w:val="xl284"/>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85">
    <w:name w:val="xl285"/>
    <w:basedOn w:val="Normal"/>
    <w:rsid w:val="004730CC"/>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286">
    <w:name w:val="xl286"/>
    <w:basedOn w:val="Normal"/>
    <w:rsid w:val="004730CC"/>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287">
    <w:name w:val="xl287"/>
    <w:basedOn w:val="Normal"/>
    <w:rsid w:val="004730CC"/>
    <w:pPr>
      <w:pBdr>
        <w:left w:val="single" w:sz="4" w:space="0" w:color="auto"/>
        <w:right w:val="single" w:sz="4" w:space="0" w:color="auto"/>
      </w:pBdr>
      <w:shd w:val="clear" w:color="000000" w:fill="99CCFF"/>
      <w:spacing w:before="100" w:beforeAutospacing="1" w:after="100" w:afterAutospacing="1" w:line="240" w:lineRule="auto"/>
      <w:textAlignment w:val="top"/>
    </w:pPr>
    <w:rPr>
      <w:rFonts w:ascii="Times New Roman" w:eastAsia="Times New Roman" w:hAnsi="Times New Roman" w:cs="Times New Roman"/>
      <w:b/>
      <w:bCs/>
      <w:sz w:val="18"/>
      <w:szCs w:val="18"/>
      <w:lang w:eastAsia="pt-BR"/>
    </w:rPr>
  </w:style>
  <w:style w:type="paragraph" w:customStyle="1" w:styleId="xl288">
    <w:name w:val="xl288"/>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sz w:val="18"/>
      <w:szCs w:val="18"/>
      <w:lang w:eastAsia="pt-BR"/>
    </w:rPr>
  </w:style>
  <w:style w:type="paragraph" w:customStyle="1" w:styleId="xl289">
    <w:name w:val="xl289"/>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90">
    <w:name w:val="xl290"/>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91">
    <w:name w:val="xl291"/>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color w:val="000000"/>
      <w:sz w:val="18"/>
      <w:szCs w:val="18"/>
      <w:lang w:eastAsia="pt-BR"/>
    </w:rPr>
  </w:style>
  <w:style w:type="paragraph" w:customStyle="1" w:styleId="xl292">
    <w:name w:val="xl292"/>
    <w:basedOn w:val="Normal"/>
    <w:rsid w:val="004730CC"/>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93">
    <w:name w:val="xl293"/>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18"/>
      <w:szCs w:val="18"/>
      <w:lang w:eastAsia="pt-BR"/>
    </w:rPr>
  </w:style>
  <w:style w:type="paragraph" w:customStyle="1" w:styleId="xl294">
    <w:name w:val="xl294"/>
    <w:basedOn w:val="Normal"/>
    <w:rsid w:val="004730CC"/>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95">
    <w:name w:val="xl295"/>
    <w:basedOn w:val="Normal"/>
    <w:rsid w:val="004730CC"/>
    <w:pPr>
      <w:pBdr>
        <w:left w:val="single" w:sz="4" w:space="0" w:color="auto"/>
        <w:right w:val="single" w:sz="4" w:space="0" w:color="auto"/>
      </w:pBdr>
      <w:shd w:val="clear" w:color="000000" w:fill="99CCFF"/>
      <w:spacing w:before="100" w:beforeAutospacing="1" w:after="100" w:afterAutospacing="1" w:line="240" w:lineRule="auto"/>
      <w:textAlignment w:val="top"/>
    </w:pPr>
    <w:rPr>
      <w:rFonts w:ascii="Times New Roman" w:eastAsia="Times New Roman" w:hAnsi="Times New Roman" w:cs="Times New Roman"/>
      <w:b/>
      <w:bCs/>
      <w:color w:val="000000"/>
      <w:sz w:val="18"/>
      <w:szCs w:val="18"/>
      <w:lang w:eastAsia="pt-BR"/>
    </w:rPr>
  </w:style>
  <w:style w:type="paragraph" w:customStyle="1" w:styleId="xl296">
    <w:name w:val="xl296"/>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97">
    <w:name w:val="xl297"/>
    <w:basedOn w:val="Normal"/>
    <w:rsid w:val="004730CC"/>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298">
    <w:name w:val="xl298"/>
    <w:basedOn w:val="Normal"/>
    <w:rsid w:val="004730CC"/>
    <w:pPr>
      <w:pBdr>
        <w:left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eastAsia="pt-BR"/>
    </w:rPr>
  </w:style>
  <w:style w:type="paragraph" w:customStyle="1" w:styleId="xl299">
    <w:name w:val="xl299"/>
    <w:basedOn w:val="Normal"/>
    <w:rsid w:val="004730CC"/>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lang w:eastAsia="pt-BR"/>
    </w:rPr>
  </w:style>
  <w:style w:type="paragraph" w:customStyle="1" w:styleId="xl300">
    <w:name w:val="xl300"/>
    <w:basedOn w:val="Normal"/>
    <w:rsid w:val="004730CC"/>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8"/>
      <w:szCs w:val="18"/>
      <w:lang w:eastAsia="pt-BR"/>
    </w:rPr>
  </w:style>
  <w:style w:type="paragraph" w:customStyle="1" w:styleId="xl301">
    <w:name w:val="xl301"/>
    <w:basedOn w:val="Normal"/>
    <w:rsid w:val="004730CC"/>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rFonts w:ascii="Times New Roman" w:eastAsia="Times New Roman" w:hAnsi="Times New Roman" w:cs="Times New Roman"/>
      <w:b/>
      <w:bCs/>
      <w:color w:val="000000"/>
      <w:sz w:val="18"/>
      <w:szCs w:val="18"/>
      <w:lang w:eastAsia="pt-BR"/>
    </w:rPr>
  </w:style>
  <w:style w:type="paragraph" w:customStyle="1" w:styleId="xl302">
    <w:name w:val="xl302"/>
    <w:basedOn w:val="Normal"/>
    <w:rsid w:val="004730CC"/>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000000"/>
      <w:sz w:val="18"/>
      <w:szCs w:val="18"/>
      <w:lang w:eastAsia="pt-BR"/>
    </w:rPr>
  </w:style>
  <w:style w:type="paragraph" w:customStyle="1" w:styleId="xl303">
    <w:name w:val="xl303"/>
    <w:basedOn w:val="Normal"/>
    <w:rsid w:val="004730CC"/>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304">
    <w:name w:val="xl304"/>
    <w:basedOn w:val="Normal"/>
    <w:rsid w:val="004730CC"/>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8"/>
      <w:szCs w:val="18"/>
      <w:lang w:eastAsia="pt-BR"/>
    </w:rPr>
  </w:style>
  <w:style w:type="paragraph" w:customStyle="1" w:styleId="xl305">
    <w:name w:val="xl305"/>
    <w:basedOn w:val="Normal"/>
    <w:rsid w:val="004730CC"/>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8"/>
      <w:szCs w:val="18"/>
      <w:lang w:eastAsia="pt-BR"/>
    </w:rPr>
  </w:style>
  <w:style w:type="paragraph" w:customStyle="1" w:styleId="xl306">
    <w:name w:val="xl306"/>
    <w:basedOn w:val="Normal"/>
    <w:rsid w:val="004730CC"/>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307">
    <w:name w:val="xl307"/>
    <w:basedOn w:val="Normal"/>
    <w:rsid w:val="004730CC"/>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rFonts w:ascii="Times New Roman" w:eastAsia="Times New Roman" w:hAnsi="Times New Roman" w:cs="Times New Roman"/>
      <w:b/>
      <w:bCs/>
      <w:sz w:val="18"/>
      <w:szCs w:val="18"/>
      <w:lang w:eastAsia="pt-BR"/>
    </w:rPr>
  </w:style>
  <w:style w:type="paragraph" w:customStyle="1" w:styleId="xl308">
    <w:name w:val="xl308"/>
    <w:basedOn w:val="Normal"/>
    <w:rsid w:val="004730CC"/>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sz w:val="18"/>
      <w:szCs w:val="18"/>
      <w:lang w:eastAsia="pt-BR"/>
    </w:rPr>
  </w:style>
  <w:style w:type="paragraph" w:customStyle="1" w:styleId="xl309">
    <w:name w:val="xl309"/>
    <w:basedOn w:val="Normal"/>
    <w:rsid w:val="004730CC"/>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310">
    <w:name w:val="xl310"/>
    <w:basedOn w:val="Normal"/>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311">
    <w:name w:val="xl311"/>
    <w:basedOn w:val="Normal"/>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312">
    <w:name w:val="xl312"/>
    <w:basedOn w:val="Normal"/>
    <w:rsid w:val="004730CC"/>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313">
    <w:name w:val="xl313"/>
    <w:basedOn w:val="Normal"/>
    <w:rsid w:val="004730CC"/>
    <w:pPr>
      <w:pBdr>
        <w:left w:val="single" w:sz="4" w:space="0" w:color="auto"/>
        <w:right w:val="single" w:sz="4" w:space="0" w:color="auto"/>
      </w:pBdr>
      <w:shd w:val="clear" w:color="000000" w:fill="FFFFFF"/>
      <w:spacing w:before="100" w:beforeAutospacing="1" w:after="100" w:afterAutospacing="1" w:line="240" w:lineRule="auto"/>
      <w:jc w:val="center"/>
      <w:textAlignment w:val="top"/>
    </w:pPr>
    <w:rPr>
      <w:rFonts w:ascii="Times New Roman" w:eastAsia="Times New Roman" w:hAnsi="Times New Roman" w:cs="Times New Roman"/>
      <w:color w:val="000000"/>
      <w:sz w:val="18"/>
      <w:szCs w:val="18"/>
      <w:lang w:eastAsia="pt-BR"/>
    </w:rPr>
  </w:style>
  <w:style w:type="paragraph" w:customStyle="1" w:styleId="xl314">
    <w:name w:val="xl314"/>
    <w:basedOn w:val="Normal"/>
    <w:rsid w:val="004730CC"/>
    <w:pPr>
      <w:pBdr>
        <w:left w:val="single" w:sz="4" w:space="0" w:color="auto"/>
        <w:right w:val="single" w:sz="4" w:space="0" w:color="auto"/>
      </w:pBdr>
      <w:shd w:val="clear" w:color="000000" w:fill="FFFFFF"/>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315">
    <w:name w:val="xl315"/>
    <w:basedOn w:val="Normal"/>
    <w:rsid w:val="004730CC"/>
    <w:pPr>
      <w:pBdr>
        <w:left w:val="single" w:sz="4" w:space="0" w:color="auto"/>
        <w:right w:val="single" w:sz="4" w:space="0" w:color="auto"/>
      </w:pBdr>
      <w:shd w:val="clear" w:color="000000" w:fill="FFFFFF"/>
      <w:spacing w:before="100" w:beforeAutospacing="1" w:after="100" w:afterAutospacing="1" w:line="240" w:lineRule="auto"/>
      <w:jc w:val="center"/>
      <w:textAlignment w:val="top"/>
    </w:pPr>
    <w:rPr>
      <w:rFonts w:ascii="Times New Roman" w:eastAsia="Times New Roman" w:hAnsi="Times New Roman" w:cs="Times New Roman"/>
      <w:sz w:val="18"/>
      <w:szCs w:val="18"/>
      <w:lang w:eastAsia="pt-BR"/>
    </w:rPr>
  </w:style>
  <w:style w:type="paragraph" w:customStyle="1" w:styleId="xl316">
    <w:name w:val="xl316"/>
    <w:basedOn w:val="Normal"/>
    <w:rsid w:val="004730CC"/>
    <w:pPr>
      <w:pBdr>
        <w:lef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317">
    <w:name w:val="xl317"/>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318">
    <w:name w:val="xl318"/>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319">
    <w:name w:val="xl319"/>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320">
    <w:name w:val="xl320"/>
    <w:basedOn w:val="Normal"/>
    <w:rsid w:val="004730CC"/>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pt-BR"/>
    </w:rPr>
  </w:style>
  <w:style w:type="paragraph" w:customStyle="1" w:styleId="xl321">
    <w:name w:val="xl321"/>
    <w:basedOn w:val="Normal"/>
    <w:rsid w:val="004730CC"/>
    <w:pPr>
      <w:pBdr>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322">
    <w:name w:val="xl322"/>
    <w:basedOn w:val="Normal"/>
    <w:rsid w:val="004730CC"/>
    <w:pPr>
      <w:pBdr>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323">
    <w:name w:val="xl323"/>
    <w:basedOn w:val="Normal"/>
    <w:rsid w:val="004730C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pt-BR"/>
    </w:rPr>
  </w:style>
  <w:style w:type="paragraph" w:customStyle="1" w:styleId="xl324">
    <w:name w:val="xl324"/>
    <w:basedOn w:val="Normal"/>
    <w:rsid w:val="004730CC"/>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pt-BR"/>
    </w:rPr>
  </w:style>
  <w:style w:type="paragraph" w:customStyle="1" w:styleId="xl325">
    <w:name w:val="xl325"/>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pt-BR"/>
    </w:rPr>
  </w:style>
  <w:style w:type="paragraph" w:customStyle="1" w:styleId="xl326">
    <w:name w:val="xl326"/>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color w:val="000000"/>
      <w:sz w:val="18"/>
      <w:szCs w:val="18"/>
      <w:lang w:eastAsia="pt-BR"/>
    </w:rPr>
  </w:style>
  <w:style w:type="paragraph" w:customStyle="1" w:styleId="xl327">
    <w:name w:val="xl327"/>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328">
    <w:name w:val="xl328"/>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18"/>
      <w:szCs w:val="18"/>
      <w:lang w:eastAsia="pt-BR"/>
    </w:rPr>
  </w:style>
  <w:style w:type="paragraph" w:customStyle="1" w:styleId="xl329">
    <w:name w:val="xl329"/>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color w:val="000000"/>
      <w:sz w:val="18"/>
      <w:szCs w:val="18"/>
      <w:lang w:eastAsia="pt-BR"/>
    </w:rPr>
  </w:style>
  <w:style w:type="paragraph" w:customStyle="1" w:styleId="xl330">
    <w:name w:val="xl330"/>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331">
    <w:name w:val="xl331"/>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color w:val="FF0000"/>
      <w:sz w:val="18"/>
      <w:szCs w:val="18"/>
      <w:lang w:eastAsia="pt-BR"/>
    </w:rPr>
  </w:style>
  <w:style w:type="paragraph" w:customStyle="1" w:styleId="xl332">
    <w:name w:val="xl332"/>
    <w:basedOn w:val="Normal"/>
    <w:rsid w:val="004730CC"/>
    <w:pPr>
      <w:pBdr>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18"/>
      <w:szCs w:val="18"/>
      <w:lang w:eastAsia="pt-BR"/>
    </w:rPr>
  </w:style>
  <w:style w:type="paragraph" w:customStyle="1" w:styleId="xl333">
    <w:name w:val="xl333"/>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color w:val="FF0000"/>
      <w:sz w:val="18"/>
      <w:szCs w:val="18"/>
      <w:lang w:eastAsia="pt-BR"/>
    </w:rPr>
  </w:style>
  <w:style w:type="paragraph" w:customStyle="1" w:styleId="xl334">
    <w:name w:val="xl334"/>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335">
    <w:name w:val="xl335"/>
    <w:basedOn w:val="Normal"/>
    <w:rsid w:val="004730CC"/>
    <w:pPr>
      <w:pBdr>
        <w:left w:val="single" w:sz="4" w:space="0" w:color="auto"/>
        <w:righ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color w:val="000000"/>
      <w:sz w:val="18"/>
      <w:szCs w:val="18"/>
      <w:lang w:eastAsia="pt-BR"/>
    </w:rPr>
  </w:style>
  <w:style w:type="paragraph" w:customStyle="1" w:styleId="xl336">
    <w:name w:val="xl336"/>
    <w:basedOn w:val="Normal"/>
    <w:rsid w:val="004730CC"/>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18"/>
      <w:szCs w:val="18"/>
      <w:lang w:eastAsia="pt-BR"/>
    </w:rPr>
  </w:style>
  <w:style w:type="paragraph" w:customStyle="1" w:styleId="xl337">
    <w:name w:val="xl337"/>
    <w:basedOn w:val="Normal"/>
    <w:rsid w:val="004730CC"/>
    <w:pPr>
      <w:pBdr>
        <w:left w:val="single" w:sz="4" w:space="0" w:color="auto"/>
        <w:righ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color w:val="000000"/>
      <w:sz w:val="18"/>
      <w:szCs w:val="18"/>
      <w:lang w:eastAsia="pt-BR"/>
    </w:rPr>
  </w:style>
  <w:style w:type="paragraph" w:customStyle="1" w:styleId="Recuodecorpodetexto1">
    <w:name w:val="Recuo de corpo de texto1"/>
    <w:basedOn w:val="Normal"/>
    <w:uiPriority w:val="99"/>
    <w:rsid w:val="004730CC"/>
    <w:pPr>
      <w:suppressAutoHyphens/>
      <w:spacing w:after="120" w:line="240" w:lineRule="auto"/>
      <w:ind w:left="283"/>
    </w:pPr>
    <w:rPr>
      <w:rFonts w:ascii="Times New Roman" w:eastAsia="Times New Roman" w:hAnsi="Times New Roman" w:cs="Times New Roman"/>
      <w:sz w:val="20"/>
      <w:szCs w:val="20"/>
      <w:lang w:eastAsia="ar-SA"/>
    </w:rPr>
  </w:style>
  <w:style w:type="paragraph" w:customStyle="1" w:styleId="xl65">
    <w:name w:val="xl65"/>
    <w:basedOn w:val="Normal"/>
    <w:rsid w:val="004730CC"/>
    <w:pPr>
      <w:pBdr>
        <w:top w:val="single" w:sz="4" w:space="0" w:color="5E98C4"/>
      </w:pBdr>
      <w:spacing w:before="100" w:beforeAutospacing="1" w:after="100" w:afterAutospacing="1" w:line="240" w:lineRule="auto"/>
      <w:textAlignment w:val="center"/>
    </w:pPr>
    <w:rPr>
      <w:rFonts w:eastAsia="Times New Roman"/>
      <w:sz w:val="20"/>
      <w:szCs w:val="20"/>
      <w:lang w:eastAsia="pt-BR"/>
    </w:rPr>
  </w:style>
  <w:style w:type="paragraph" w:customStyle="1" w:styleId="xl66">
    <w:name w:val="xl66"/>
    <w:basedOn w:val="Normal"/>
    <w:rsid w:val="004730C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pt-BR"/>
    </w:rPr>
  </w:style>
  <w:style w:type="character" w:customStyle="1" w:styleId="longtext">
    <w:name w:val="long_text"/>
    <w:basedOn w:val="Fontepargpadro"/>
    <w:rsid w:val="004730CC"/>
  </w:style>
  <w:style w:type="paragraph" w:customStyle="1" w:styleId="Standard">
    <w:name w:val="Standard"/>
    <w:rsid w:val="004730CC"/>
    <w:pPr>
      <w:suppressAutoHyphens/>
      <w:autoSpaceDN w:val="0"/>
      <w:textAlignment w:val="baseline"/>
    </w:pPr>
    <w:rPr>
      <w:rFonts w:ascii="Calibri" w:eastAsia="Arial Unicode MS" w:hAnsi="Calibri" w:cs="F"/>
      <w:kern w:val="3"/>
      <w:lang w:eastAsia="pt-BR"/>
    </w:rPr>
  </w:style>
  <w:style w:type="paragraph" w:styleId="Subttulo">
    <w:name w:val="Subtitle"/>
    <w:basedOn w:val="Normal"/>
    <w:next w:val="Normal"/>
    <w:link w:val="SubttuloChar"/>
    <w:qFormat/>
    <w:rsid w:val="004730CC"/>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rsid w:val="004730CC"/>
    <w:rPr>
      <w:rFonts w:asciiTheme="majorHAnsi" w:eastAsiaTheme="majorEastAsia" w:hAnsiTheme="majorHAnsi" w:cstheme="majorBidi"/>
      <w:i/>
      <w:iCs/>
      <w:color w:val="4F81BD" w:themeColor="accent1"/>
      <w:spacing w:val="15"/>
      <w:sz w:val="24"/>
      <w:szCs w:val="24"/>
    </w:rPr>
  </w:style>
  <w:style w:type="character" w:customStyle="1" w:styleId="Ttulo11">
    <w:name w:val="Título 11"/>
    <w:aliases w:val="Título 1 Char Char Char1,Título 11 Char Char1"/>
    <w:basedOn w:val="Fontepargpadro"/>
    <w:rsid w:val="004730CC"/>
    <w:rPr>
      <w:b/>
      <w:bCs/>
      <w:color w:val="000000"/>
      <w:sz w:val="24"/>
      <w:szCs w:val="24"/>
      <w:lang w:val="pt-BR" w:eastAsia="pt-BR" w:bidi="ar-SA"/>
    </w:rPr>
  </w:style>
  <w:style w:type="character" w:customStyle="1" w:styleId="Ttulo31">
    <w:name w:val="Título 31"/>
    <w:aliases w:val="Título 3 Char Char"/>
    <w:basedOn w:val="Fontepargpadro"/>
    <w:rsid w:val="004730CC"/>
    <w:rPr>
      <w:rFonts w:cs="Arial"/>
      <w:b/>
      <w:sz w:val="24"/>
      <w:szCs w:val="24"/>
      <w:lang w:val="pt-BR" w:eastAsia="pt-BR" w:bidi="ar-SA"/>
    </w:rPr>
  </w:style>
  <w:style w:type="paragraph" w:styleId="Remissivo2">
    <w:name w:val="index 2"/>
    <w:basedOn w:val="Normal"/>
    <w:next w:val="Normal"/>
    <w:autoRedefine/>
    <w:semiHidden/>
    <w:rsid w:val="004730CC"/>
    <w:pPr>
      <w:spacing w:after="0" w:line="240" w:lineRule="auto"/>
      <w:ind w:left="480" w:hanging="240"/>
    </w:pPr>
    <w:rPr>
      <w:rFonts w:ascii="Times New Roman" w:eastAsia="Times New Roman" w:hAnsi="Times New Roman" w:cs="Times New Roman"/>
      <w:sz w:val="20"/>
      <w:szCs w:val="20"/>
      <w:lang w:eastAsia="pt-BR"/>
    </w:rPr>
  </w:style>
  <w:style w:type="paragraph" w:styleId="Remissivo3">
    <w:name w:val="index 3"/>
    <w:basedOn w:val="Normal"/>
    <w:next w:val="Normal"/>
    <w:autoRedefine/>
    <w:semiHidden/>
    <w:rsid w:val="004730CC"/>
    <w:pPr>
      <w:spacing w:after="0" w:line="240" w:lineRule="auto"/>
      <w:ind w:left="720" w:hanging="240"/>
    </w:pPr>
    <w:rPr>
      <w:rFonts w:ascii="Times New Roman" w:eastAsia="Times New Roman" w:hAnsi="Times New Roman" w:cs="Times New Roman"/>
      <w:sz w:val="20"/>
      <w:szCs w:val="20"/>
      <w:lang w:eastAsia="pt-BR"/>
    </w:rPr>
  </w:style>
  <w:style w:type="paragraph" w:styleId="Remissivo4">
    <w:name w:val="index 4"/>
    <w:basedOn w:val="Normal"/>
    <w:next w:val="Normal"/>
    <w:autoRedefine/>
    <w:semiHidden/>
    <w:rsid w:val="004730CC"/>
    <w:pPr>
      <w:spacing w:after="0" w:line="240" w:lineRule="auto"/>
      <w:ind w:left="960" w:hanging="240"/>
    </w:pPr>
    <w:rPr>
      <w:rFonts w:ascii="Times New Roman" w:eastAsia="Times New Roman" w:hAnsi="Times New Roman" w:cs="Times New Roman"/>
      <w:sz w:val="20"/>
      <w:szCs w:val="20"/>
      <w:lang w:eastAsia="pt-BR"/>
    </w:rPr>
  </w:style>
  <w:style w:type="paragraph" w:styleId="Remissivo5">
    <w:name w:val="index 5"/>
    <w:basedOn w:val="Normal"/>
    <w:next w:val="Normal"/>
    <w:autoRedefine/>
    <w:semiHidden/>
    <w:rsid w:val="004730CC"/>
    <w:pPr>
      <w:spacing w:after="0" w:line="240" w:lineRule="auto"/>
      <w:ind w:left="1200" w:hanging="240"/>
    </w:pPr>
    <w:rPr>
      <w:rFonts w:ascii="Times New Roman" w:eastAsia="Times New Roman" w:hAnsi="Times New Roman" w:cs="Times New Roman"/>
      <w:sz w:val="20"/>
      <w:szCs w:val="20"/>
      <w:lang w:eastAsia="pt-BR"/>
    </w:rPr>
  </w:style>
  <w:style w:type="paragraph" w:styleId="Remissivo6">
    <w:name w:val="index 6"/>
    <w:basedOn w:val="Normal"/>
    <w:next w:val="Normal"/>
    <w:autoRedefine/>
    <w:semiHidden/>
    <w:rsid w:val="004730CC"/>
    <w:pPr>
      <w:spacing w:after="0" w:line="240" w:lineRule="auto"/>
      <w:ind w:left="1440" w:hanging="240"/>
    </w:pPr>
    <w:rPr>
      <w:rFonts w:ascii="Times New Roman" w:eastAsia="Times New Roman" w:hAnsi="Times New Roman" w:cs="Times New Roman"/>
      <w:sz w:val="20"/>
      <w:szCs w:val="20"/>
      <w:lang w:eastAsia="pt-BR"/>
    </w:rPr>
  </w:style>
  <w:style w:type="paragraph" w:styleId="Remissivo7">
    <w:name w:val="index 7"/>
    <w:basedOn w:val="Normal"/>
    <w:next w:val="Normal"/>
    <w:autoRedefine/>
    <w:semiHidden/>
    <w:rsid w:val="004730CC"/>
    <w:pPr>
      <w:spacing w:after="0" w:line="240" w:lineRule="auto"/>
      <w:ind w:left="1680" w:hanging="240"/>
    </w:pPr>
    <w:rPr>
      <w:rFonts w:ascii="Times New Roman" w:eastAsia="Times New Roman" w:hAnsi="Times New Roman" w:cs="Times New Roman"/>
      <w:sz w:val="20"/>
      <w:szCs w:val="20"/>
      <w:lang w:eastAsia="pt-BR"/>
    </w:rPr>
  </w:style>
  <w:style w:type="paragraph" w:styleId="Remissivo8">
    <w:name w:val="index 8"/>
    <w:basedOn w:val="Normal"/>
    <w:next w:val="Normal"/>
    <w:autoRedefine/>
    <w:semiHidden/>
    <w:rsid w:val="004730CC"/>
    <w:pPr>
      <w:spacing w:after="0" w:line="240" w:lineRule="auto"/>
      <w:ind w:left="1920" w:hanging="240"/>
    </w:pPr>
    <w:rPr>
      <w:rFonts w:ascii="Times New Roman" w:eastAsia="Times New Roman" w:hAnsi="Times New Roman" w:cs="Times New Roman"/>
      <w:sz w:val="20"/>
      <w:szCs w:val="20"/>
      <w:lang w:eastAsia="pt-BR"/>
    </w:rPr>
  </w:style>
  <w:style w:type="paragraph" w:styleId="Remissivo9">
    <w:name w:val="index 9"/>
    <w:basedOn w:val="Normal"/>
    <w:next w:val="Normal"/>
    <w:autoRedefine/>
    <w:semiHidden/>
    <w:rsid w:val="004730CC"/>
    <w:pPr>
      <w:spacing w:after="0" w:line="240" w:lineRule="auto"/>
      <w:ind w:left="2160" w:hanging="240"/>
    </w:pPr>
    <w:rPr>
      <w:rFonts w:ascii="Times New Roman" w:eastAsia="Times New Roman" w:hAnsi="Times New Roman" w:cs="Times New Roman"/>
      <w:sz w:val="20"/>
      <w:szCs w:val="20"/>
      <w:lang w:eastAsia="pt-BR"/>
    </w:rPr>
  </w:style>
  <w:style w:type="paragraph" w:styleId="Ttulodendiceremissivo">
    <w:name w:val="index heading"/>
    <w:basedOn w:val="Normal"/>
    <w:next w:val="Remissivo1"/>
    <w:semiHidden/>
    <w:rsid w:val="004730CC"/>
    <w:pPr>
      <w:spacing w:before="120" w:after="120" w:line="240" w:lineRule="auto"/>
    </w:pPr>
    <w:rPr>
      <w:rFonts w:ascii="Times New Roman" w:eastAsia="Times New Roman" w:hAnsi="Times New Roman" w:cs="Times New Roman"/>
      <w:b/>
      <w:bCs/>
      <w:i/>
      <w:iCs/>
      <w:sz w:val="20"/>
      <w:szCs w:val="20"/>
      <w:lang w:eastAsia="pt-BR"/>
    </w:rPr>
  </w:style>
  <w:style w:type="paragraph" w:customStyle="1" w:styleId="H2">
    <w:name w:val="H2"/>
    <w:basedOn w:val="Normal"/>
    <w:next w:val="Normal"/>
    <w:rsid w:val="004730CC"/>
    <w:pPr>
      <w:keepNext/>
      <w:spacing w:before="100" w:after="100" w:line="240" w:lineRule="auto"/>
      <w:outlineLvl w:val="2"/>
    </w:pPr>
    <w:rPr>
      <w:rFonts w:ascii="Times New Roman" w:eastAsia="Times New Roman" w:hAnsi="Times New Roman" w:cs="Times New Roman"/>
      <w:b/>
      <w:bCs/>
      <w:sz w:val="36"/>
      <w:szCs w:val="36"/>
      <w:lang w:eastAsia="pt-BR"/>
    </w:rPr>
  </w:style>
  <w:style w:type="paragraph" w:customStyle="1" w:styleId="Textodebalo1">
    <w:name w:val="Texto de balão1"/>
    <w:basedOn w:val="Normal"/>
    <w:rsid w:val="004730CC"/>
    <w:pPr>
      <w:spacing w:after="0" w:line="240" w:lineRule="auto"/>
    </w:pPr>
    <w:rPr>
      <w:rFonts w:ascii="Tahoma" w:eastAsia="Times New Roman" w:hAnsi="Tahoma" w:cs="Comic Sans MS"/>
      <w:sz w:val="16"/>
      <w:szCs w:val="16"/>
      <w:lang w:eastAsia="pt-BR"/>
    </w:rPr>
  </w:style>
  <w:style w:type="paragraph" w:customStyle="1" w:styleId="body">
    <w:name w:val="body"/>
    <w:basedOn w:val="Normal"/>
    <w:rsid w:val="004730CC"/>
    <w:pPr>
      <w:spacing w:before="100" w:beforeAutospacing="1" w:after="100" w:afterAutospacing="1" w:line="240" w:lineRule="auto"/>
      <w:jc w:val="both"/>
    </w:pPr>
    <w:rPr>
      <w:rFonts w:eastAsia="Arial Unicode MS" w:cs="Times New Roman"/>
      <w:sz w:val="20"/>
      <w:szCs w:val="20"/>
      <w:lang w:eastAsia="pt-BR"/>
    </w:rPr>
  </w:style>
  <w:style w:type="paragraph" w:customStyle="1" w:styleId="lcia1">
    <w:name w:val="lúcia 1"/>
    <w:basedOn w:val="Ttulo10"/>
    <w:rsid w:val="004730CC"/>
    <w:pPr>
      <w:tabs>
        <w:tab w:val="num" w:pos="432"/>
      </w:tabs>
      <w:spacing w:before="240" w:after="60"/>
      <w:ind w:left="432" w:hanging="432"/>
    </w:pPr>
    <w:rPr>
      <w:kern w:val="28"/>
      <w:sz w:val="22"/>
      <w:szCs w:val="22"/>
      <w:lang w:eastAsia="pt-BR"/>
    </w:rPr>
  </w:style>
  <w:style w:type="paragraph" w:customStyle="1" w:styleId="lcia2">
    <w:name w:val="lúcia2"/>
    <w:basedOn w:val="Ttulo2"/>
    <w:autoRedefine/>
    <w:rsid w:val="004730CC"/>
    <w:pPr>
      <w:tabs>
        <w:tab w:val="num" w:pos="576"/>
      </w:tabs>
      <w:spacing w:before="120"/>
      <w:ind w:left="576" w:hanging="576"/>
    </w:pPr>
    <w:rPr>
      <w:bCs w:val="0"/>
      <w:i/>
      <w:iCs/>
      <w:caps/>
      <w:sz w:val="22"/>
      <w:szCs w:val="22"/>
      <w:lang w:eastAsia="pt-BR"/>
    </w:rPr>
  </w:style>
  <w:style w:type="paragraph" w:customStyle="1" w:styleId="lcia3">
    <w:name w:val="lúcia3"/>
    <w:basedOn w:val="Ttulo3"/>
    <w:autoRedefine/>
    <w:rsid w:val="004730CC"/>
    <w:pPr>
      <w:numPr>
        <w:numId w:val="0"/>
      </w:numPr>
      <w:tabs>
        <w:tab w:val="left" w:pos="1701"/>
      </w:tabs>
      <w:spacing w:before="120"/>
      <w:ind w:left="720" w:hanging="720"/>
    </w:pPr>
    <w:rPr>
      <w:rFonts w:ascii="Times New Roman" w:hAnsi="Times New Roman" w:cs="Times New Roman"/>
      <w:b w:val="0"/>
      <w:bCs w:val="0"/>
      <w:color w:val="000000"/>
      <w:sz w:val="22"/>
      <w:szCs w:val="22"/>
      <w:lang w:eastAsia="pt-BR"/>
    </w:rPr>
  </w:style>
  <w:style w:type="paragraph" w:customStyle="1" w:styleId="lcia4">
    <w:name w:val="lúcia4"/>
    <w:basedOn w:val="Ttulo40"/>
    <w:autoRedefine/>
    <w:rsid w:val="004730CC"/>
    <w:pPr>
      <w:numPr>
        <w:ilvl w:val="3"/>
      </w:numPr>
      <w:tabs>
        <w:tab w:val="num" w:pos="864"/>
        <w:tab w:val="left" w:pos="3589"/>
      </w:tabs>
      <w:spacing w:before="120" w:after="0"/>
      <w:ind w:left="864" w:hanging="864"/>
      <w:jc w:val="left"/>
    </w:pPr>
    <w:rPr>
      <w:rFonts w:ascii="Arial" w:hAnsi="Arial" w:cs="Arial"/>
      <w:bCs w:val="0"/>
      <w:sz w:val="22"/>
      <w:szCs w:val="22"/>
    </w:rPr>
  </w:style>
  <w:style w:type="paragraph" w:customStyle="1" w:styleId="TextoATECH">
    <w:name w:val="&gt;&gt;&gt;Texto ATECH"/>
    <w:basedOn w:val="Normal"/>
    <w:rsid w:val="004730CC"/>
    <w:pPr>
      <w:spacing w:line="300" w:lineRule="atLeast"/>
      <w:jc w:val="both"/>
    </w:pPr>
    <w:rPr>
      <w:rFonts w:eastAsia="Times New Roman"/>
      <w:sz w:val="22"/>
      <w:szCs w:val="22"/>
      <w:lang w:eastAsia="pt-BR"/>
    </w:rPr>
  </w:style>
  <w:style w:type="paragraph" w:styleId="Textoembloco">
    <w:name w:val="Block Text"/>
    <w:basedOn w:val="Normal"/>
    <w:rsid w:val="004730CC"/>
    <w:pPr>
      <w:tabs>
        <w:tab w:val="left" w:pos="3240"/>
      </w:tabs>
      <w:spacing w:after="0" w:line="360" w:lineRule="auto"/>
      <w:ind w:left="349" w:right="113"/>
      <w:jc w:val="both"/>
    </w:pPr>
    <w:rPr>
      <w:rFonts w:ascii="Times New Roman" w:eastAsia="Times New Roman" w:hAnsi="Times New Roman" w:cs="Times New Roman"/>
      <w:lang w:eastAsia="pt-BR"/>
    </w:rPr>
  </w:style>
  <w:style w:type="paragraph" w:customStyle="1" w:styleId="xl24">
    <w:name w:val="xl24"/>
    <w:basedOn w:val="Normal"/>
    <w:rsid w:val="004730CC"/>
    <w:pPr>
      <w:spacing w:before="100" w:beforeAutospacing="1" w:after="100" w:afterAutospacing="1" w:line="240" w:lineRule="auto"/>
      <w:jc w:val="center"/>
    </w:pPr>
    <w:rPr>
      <w:rFonts w:ascii="Arial Unicode MS" w:eastAsia="Arial Unicode MS" w:hAnsi="Arial Unicode MS" w:cs="Arial Unicode MS"/>
      <w:lang w:eastAsia="pt-BR"/>
    </w:rPr>
  </w:style>
  <w:style w:type="paragraph" w:customStyle="1" w:styleId="xl28">
    <w:name w:val="xl28"/>
    <w:basedOn w:val="Normal"/>
    <w:rsid w:val="004730CC"/>
    <w:pPr>
      <w:spacing w:before="100" w:after="100" w:line="240" w:lineRule="auto"/>
    </w:pPr>
    <w:rPr>
      <w:rFonts w:ascii="Times New Roman" w:eastAsia="Arial Unicode MS" w:hAnsi="Times New Roman" w:cs="Times New Roman"/>
      <w:lang w:eastAsia="pt-BR"/>
    </w:rPr>
  </w:style>
  <w:style w:type="character" w:customStyle="1" w:styleId="TtuloCharChar">
    <w:name w:val="Título Char Char"/>
    <w:basedOn w:val="Fontepargpadro"/>
    <w:rsid w:val="004730CC"/>
    <w:rPr>
      <w:sz w:val="24"/>
      <w:szCs w:val="24"/>
      <w:lang w:val="pt-BR" w:eastAsia="pt-BR" w:bidi="ar-SA"/>
    </w:rPr>
  </w:style>
  <w:style w:type="paragraph" w:customStyle="1" w:styleId="TxBr2t1">
    <w:name w:val="TxBr_2t1"/>
    <w:basedOn w:val="Normal"/>
    <w:rsid w:val="004730CC"/>
    <w:pPr>
      <w:autoSpaceDE w:val="0"/>
      <w:autoSpaceDN w:val="0"/>
      <w:adjustRightInd w:val="0"/>
      <w:spacing w:after="0" w:line="368" w:lineRule="atLeast"/>
    </w:pPr>
    <w:rPr>
      <w:rFonts w:ascii="Times New Roman" w:eastAsia="Times New Roman" w:hAnsi="Times New Roman" w:cs="Times New Roman"/>
      <w:lang w:val="en-US" w:eastAsia="pt-BR"/>
    </w:rPr>
  </w:style>
  <w:style w:type="paragraph" w:customStyle="1" w:styleId="TxBr3p5">
    <w:name w:val="TxBr_3p5"/>
    <w:basedOn w:val="Normal"/>
    <w:rsid w:val="004730CC"/>
    <w:pPr>
      <w:tabs>
        <w:tab w:val="left" w:pos="1281"/>
        <w:tab w:val="left" w:pos="2301"/>
      </w:tabs>
      <w:autoSpaceDE w:val="0"/>
      <w:autoSpaceDN w:val="0"/>
      <w:adjustRightInd w:val="0"/>
      <w:spacing w:after="0" w:line="368" w:lineRule="atLeast"/>
      <w:ind w:left="2302" w:hanging="1020"/>
    </w:pPr>
    <w:rPr>
      <w:rFonts w:ascii="Times New Roman" w:eastAsia="Times New Roman" w:hAnsi="Times New Roman" w:cs="Times New Roman"/>
      <w:lang w:val="en-US" w:eastAsia="pt-BR"/>
    </w:rPr>
  </w:style>
  <w:style w:type="paragraph" w:customStyle="1" w:styleId="TxBr9c5">
    <w:name w:val="TxBr_9c5"/>
    <w:basedOn w:val="Normal"/>
    <w:rsid w:val="004730CC"/>
    <w:pPr>
      <w:autoSpaceDE w:val="0"/>
      <w:autoSpaceDN w:val="0"/>
      <w:adjustRightInd w:val="0"/>
      <w:spacing w:after="0" w:line="240" w:lineRule="atLeast"/>
      <w:jc w:val="center"/>
    </w:pPr>
    <w:rPr>
      <w:rFonts w:ascii="Times New Roman" w:eastAsia="Times New Roman" w:hAnsi="Times New Roman" w:cs="Times New Roman"/>
      <w:lang w:val="en-US" w:eastAsia="pt-BR"/>
    </w:rPr>
  </w:style>
  <w:style w:type="paragraph" w:customStyle="1" w:styleId="TxBr3t19">
    <w:name w:val="TxBr_3t19"/>
    <w:basedOn w:val="Normal"/>
    <w:rsid w:val="004730CC"/>
    <w:pPr>
      <w:autoSpaceDE w:val="0"/>
      <w:autoSpaceDN w:val="0"/>
      <w:adjustRightInd w:val="0"/>
      <w:spacing w:after="0" w:line="391" w:lineRule="atLeast"/>
    </w:pPr>
    <w:rPr>
      <w:rFonts w:ascii="Times New Roman" w:eastAsia="Times New Roman" w:hAnsi="Times New Roman" w:cs="Times New Roman"/>
      <w:lang w:val="en-US" w:eastAsia="pt-BR"/>
    </w:rPr>
  </w:style>
  <w:style w:type="paragraph" w:customStyle="1" w:styleId="TxBr2t4">
    <w:name w:val="TxBr_2t4"/>
    <w:basedOn w:val="Normal"/>
    <w:rsid w:val="004730CC"/>
    <w:pPr>
      <w:autoSpaceDE w:val="0"/>
      <w:autoSpaceDN w:val="0"/>
      <w:adjustRightInd w:val="0"/>
      <w:spacing w:after="0" w:line="374" w:lineRule="atLeast"/>
    </w:pPr>
    <w:rPr>
      <w:rFonts w:ascii="Times New Roman" w:eastAsia="Times New Roman" w:hAnsi="Times New Roman" w:cs="Times New Roman"/>
      <w:lang w:val="en-US" w:eastAsia="pt-BR"/>
    </w:rPr>
  </w:style>
  <w:style w:type="paragraph" w:customStyle="1" w:styleId="TxBr2t5">
    <w:name w:val="TxBr_2t5"/>
    <w:basedOn w:val="Normal"/>
    <w:rsid w:val="004730CC"/>
    <w:pPr>
      <w:autoSpaceDE w:val="0"/>
      <w:autoSpaceDN w:val="0"/>
      <w:adjustRightInd w:val="0"/>
      <w:spacing w:after="0" w:line="240" w:lineRule="atLeast"/>
    </w:pPr>
    <w:rPr>
      <w:rFonts w:ascii="Times New Roman" w:eastAsia="Times New Roman" w:hAnsi="Times New Roman" w:cs="Times New Roman"/>
      <w:lang w:val="en-US" w:eastAsia="pt-BR"/>
    </w:rPr>
  </w:style>
  <w:style w:type="paragraph" w:customStyle="1" w:styleId="TxBr4t4">
    <w:name w:val="TxBr_4t4"/>
    <w:basedOn w:val="Normal"/>
    <w:rsid w:val="004730CC"/>
    <w:pPr>
      <w:autoSpaceDE w:val="0"/>
      <w:autoSpaceDN w:val="0"/>
      <w:adjustRightInd w:val="0"/>
      <w:spacing w:after="0" w:line="374" w:lineRule="atLeast"/>
    </w:pPr>
    <w:rPr>
      <w:rFonts w:ascii="Times New Roman" w:eastAsia="Times New Roman" w:hAnsi="Times New Roman" w:cs="Times New Roman"/>
      <w:lang w:val="en-US" w:eastAsia="pt-BR"/>
    </w:rPr>
  </w:style>
  <w:style w:type="paragraph" w:customStyle="1" w:styleId="TxBr4c6">
    <w:name w:val="TxBr_4c6"/>
    <w:basedOn w:val="Normal"/>
    <w:rsid w:val="004730CC"/>
    <w:pPr>
      <w:autoSpaceDE w:val="0"/>
      <w:autoSpaceDN w:val="0"/>
      <w:adjustRightInd w:val="0"/>
      <w:spacing w:after="0" w:line="240" w:lineRule="atLeast"/>
      <w:jc w:val="center"/>
    </w:pPr>
    <w:rPr>
      <w:rFonts w:ascii="Times New Roman" w:eastAsia="Times New Roman" w:hAnsi="Times New Roman" w:cs="Times New Roman"/>
      <w:lang w:val="en-US" w:eastAsia="pt-BR"/>
    </w:rPr>
  </w:style>
  <w:style w:type="paragraph" w:customStyle="1" w:styleId="TxBrp6">
    <w:name w:val="TxBr_p6"/>
    <w:basedOn w:val="Normal"/>
    <w:rsid w:val="004730CC"/>
    <w:pPr>
      <w:tabs>
        <w:tab w:val="left" w:pos="1031"/>
        <w:tab w:val="left" w:pos="1286"/>
      </w:tabs>
      <w:autoSpaceDE w:val="0"/>
      <w:autoSpaceDN w:val="0"/>
      <w:adjustRightInd w:val="0"/>
      <w:spacing w:after="0" w:line="240" w:lineRule="atLeast"/>
      <w:ind w:left="1287" w:hanging="255"/>
    </w:pPr>
    <w:rPr>
      <w:rFonts w:ascii="Times New Roman" w:eastAsia="Times New Roman" w:hAnsi="Times New Roman" w:cs="Times New Roman"/>
      <w:lang w:val="en-US" w:eastAsia="pt-BR"/>
    </w:rPr>
  </w:style>
  <w:style w:type="paragraph" w:customStyle="1" w:styleId="TxBrt4">
    <w:name w:val="TxBr_t4"/>
    <w:basedOn w:val="Normal"/>
    <w:rsid w:val="004730CC"/>
    <w:pPr>
      <w:autoSpaceDE w:val="0"/>
      <w:autoSpaceDN w:val="0"/>
      <w:adjustRightInd w:val="0"/>
      <w:spacing w:after="0" w:line="430" w:lineRule="atLeast"/>
    </w:pPr>
    <w:rPr>
      <w:rFonts w:ascii="Times New Roman" w:eastAsia="Times New Roman" w:hAnsi="Times New Roman" w:cs="Times New Roman"/>
      <w:lang w:val="en-US" w:eastAsia="pt-BR"/>
    </w:rPr>
  </w:style>
  <w:style w:type="paragraph" w:customStyle="1" w:styleId="TxBr2p2">
    <w:name w:val="TxBr_2p2"/>
    <w:basedOn w:val="Normal"/>
    <w:rsid w:val="004730CC"/>
    <w:pPr>
      <w:tabs>
        <w:tab w:val="left" w:pos="1422"/>
      </w:tabs>
      <w:autoSpaceDE w:val="0"/>
      <w:autoSpaceDN w:val="0"/>
      <w:adjustRightInd w:val="0"/>
      <w:spacing w:after="0" w:line="240" w:lineRule="atLeast"/>
      <w:ind w:left="573"/>
    </w:pPr>
    <w:rPr>
      <w:rFonts w:ascii="Times New Roman" w:eastAsia="Times New Roman" w:hAnsi="Times New Roman" w:cs="Times New Roman"/>
      <w:lang w:val="en-US" w:eastAsia="pt-BR"/>
    </w:rPr>
  </w:style>
  <w:style w:type="paragraph" w:customStyle="1" w:styleId="TxBr2p3">
    <w:name w:val="TxBr_2p3"/>
    <w:basedOn w:val="Normal"/>
    <w:rsid w:val="004730CC"/>
    <w:pPr>
      <w:tabs>
        <w:tab w:val="left" w:pos="1422"/>
        <w:tab w:val="left" w:pos="2454"/>
      </w:tabs>
      <w:autoSpaceDE w:val="0"/>
      <w:autoSpaceDN w:val="0"/>
      <w:adjustRightInd w:val="0"/>
      <w:spacing w:after="0" w:line="240" w:lineRule="atLeast"/>
      <w:ind w:left="2455" w:hanging="1032"/>
    </w:pPr>
    <w:rPr>
      <w:rFonts w:ascii="Times New Roman" w:eastAsia="Times New Roman" w:hAnsi="Times New Roman" w:cs="Times New Roman"/>
      <w:lang w:val="en-US" w:eastAsia="pt-BR"/>
    </w:rPr>
  </w:style>
  <w:style w:type="paragraph" w:customStyle="1" w:styleId="TxBr2p6">
    <w:name w:val="TxBr_2p6"/>
    <w:basedOn w:val="Normal"/>
    <w:rsid w:val="004730CC"/>
    <w:pPr>
      <w:tabs>
        <w:tab w:val="left" w:pos="714"/>
      </w:tabs>
      <w:autoSpaceDE w:val="0"/>
      <w:autoSpaceDN w:val="0"/>
      <w:adjustRightInd w:val="0"/>
      <w:spacing w:after="0" w:line="240" w:lineRule="atLeast"/>
      <w:ind w:left="136" w:hanging="714"/>
    </w:pPr>
    <w:rPr>
      <w:rFonts w:ascii="Times New Roman" w:eastAsia="Times New Roman" w:hAnsi="Times New Roman" w:cs="Times New Roman"/>
      <w:lang w:val="en-US" w:eastAsia="pt-BR"/>
    </w:rPr>
  </w:style>
  <w:style w:type="paragraph" w:customStyle="1" w:styleId="TxBr2p8">
    <w:name w:val="TxBr_2p8"/>
    <w:basedOn w:val="Normal"/>
    <w:rsid w:val="004730CC"/>
    <w:pPr>
      <w:tabs>
        <w:tab w:val="left" w:pos="1445"/>
      </w:tabs>
      <w:autoSpaceDE w:val="0"/>
      <w:autoSpaceDN w:val="0"/>
      <w:adjustRightInd w:val="0"/>
      <w:spacing w:after="0" w:line="240" w:lineRule="atLeast"/>
      <w:ind w:left="596"/>
    </w:pPr>
    <w:rPr>
      <w:rFonts w:ascii="Times New Roman" w:eastAsia="Times New Roman" w:hAnsi="Times New Roman" w:cs="Times New Roman"/>
      <w:lang w:val="en-US" w:eastAsia="pt-BR"/>
    </w:rPr>
  </w:style>
  <w:style w:type="paragraph" w:customStyle="1" w:styleId="TxBr2t2">
    <w:name w:val="TxBr_2t2"/>
    <w:basedOn w:val="Normal"/>
    <w:rsid w:val="004730CC"/>
    <w:pPr>
      <w:autoSpaceDE w:val="0"/>
      <w:autoSpaceDN w:val="0"/>
      <w:adjustRightInd w:val="0"/>
      <w:spacing w:after="0" w:line="357" w:lineRule="atLeast"/>
    </w:pPr>
    <w:rPr>
      <w:rFonts w:ascii="Times New Roman" w:eastAsia="Times New Roman" w:hAnsi="Times New Roman" w:cs="Times New Roman"/>
      <w:lang w:val="en-US" w:eastAsia="pt-BR"/>
    </w:rPr>
  </w:style>
  <w:style w:type="paragraph" w:customStyle="1" w:styleId="TxBr2t3">
    <w:name w:val="TxBr_2t3"/>
    <w:basedOn w:val="Normal"/>
    <w:rsid w:val="004730CC"/>
    <w:pPr>
      <w:autoSpaceDE w:val="0"/>
      <w:autoSpaceDN w:val="0"/>
      <w:adjustRightInd w:val="0"/>
      <w:spacing w:after="0" w:line="368" w:lineRule="atLeast"/>
    </w:pPr>
    <w:rPr>
      <w:rFonts w:ascii="Times New Roman" w:eastAsia="Times New Roman" w:hAnsi="Times New Roman" w:cs="Times New Roman"/>
      <w:lang w:val="en-US" w:eastAsia="pt-BR"/>
    </w:rPr>
  </w:style>
  <w:style w:type="paragraph" w:customStyle="1" w:styleId="TxBr3p4">
    <w:name w:val="TxBr_3p4"/>
    <w:basedOn w:val="Normal"/>
    <w:rsid w:val="004730CC"/>
    <w:pPr>
      <w:tabs>
        <w:tab w:val="left" w:pos="1320"/>
        <w:tab w:val="left" w:pos="2279"/>
      </w:tabs>
      <w:autoSpaceDE w:val="0"/>
      <w:autoSpaceDN w:val="0"/>
      <w:adjustRightInd w:val="0"/>
      <w:spacing w:after="0" w:line="240" w:lineRule="atLeast"/>
      <w:ind w:left="2279" w:hanging="958"/>
    </w:pPr>
    <w:rPr>
      <w:rFonts w:ascii="Times New Roman" w:eastAsia="Times New Roman" w:hAnsi="Times New Roman" w:cs="Times New Roman"/>
      <w:lang w:val="en-US" w:eastAsia="pt-BR"/>
    </w:rPr>
  </w:style>
  <w:style w:type="paragraph" w:customStyle="1" w:styleId="0">
    <w:name w:val="0"/>
    <w:basedOn w:val="Normal"/>
    <w:rsid w:val="004730CC"/>
    <w:pPr>
      <w:spacing w:before="100" w:beforeAutospacing="1" w:after="100" w:afterAutospacing="1" w:line="240" w:lineRule="auto"/>
    </w:pPr>
    <w:rPr>
      <w:rFonts w:ascii="Times New Roman" w:eastAsia="Times New Roman" w:hAnsi="Times New Roman" w:cs="Times New Roman"/>
      <w:lang w:eastAsia="pt-BR"/>
    </w:rPr>
  </w:style>
  <w:style w:type="paragraph" w:customStyle="1" w:styleId="style1">
    <w:name w:val="style1"/>
    <w:basedOn w:val="Normal"/>
    <w:rsid w:val="004730CC"/>
    <w:pPr>
      <w:spacing w:before="100" w:beforeAutospacing="1" w:after="100" w:afterAutospacing="1" w:line="240" w:lineRule="auto"/>
    </w:pPr>
    <w:rPr>
      <w:rFonts w:ascii="Verdana" w:eastAsia="Times New Roman" w:hAnsi="Verdana" w:cs="Times New Roman"/>
      <w:color w:val="000000"/>
      <w:lang w:eastAsia="pt-BR"/>
    </w:rPr>
  </w:style>
  <w:style w:type="paragraph" w:customStyle="1" w:styleId="NormalCentralizado">
    <w:name w:val="Normal + Centralizado"/>
    <w:aliases w:val="Espaçamento entre linhas:  1,5 linha"/>
    <w:basedOn w:val="Normal"/>
    <w:rsid w:val="004730CC"/>
    <w:pPr>
      <w:spacing w:after="0" w:line="360" w:lineRule="auto"/>
      <w:jc w:val="center"/>
    </w:pPr>
    <w:rPr>
      <w:rFonts w:ascii="Times New Roman" w:eastAsia="Times New Roman" w:hAnsi="Times New Roman" w:cs="Times New Roman"/>
      <w:lang w:eastAsia="pt-BR"/>
    </w:rPr>
  </w:style>
  <w:style w:type="paragraph" w:customStyle="1" w:styleId="texto">
    <w:name w:val="texto"/>
    <w:basedOn w:val="Normal"/>
    <w:rsid w:val="004730CC"/>
    <w:pPr>
      <w:spacing w:before="100" w:beforeAutospacing="1" w:after="100" w:afterAutospacing="1" w:line="240" w:lineRule="auto"/>
    </w:pPr>
    <w:rPr>
      <w:rFonts w:eastAsia="Times New Roman"/>
      <w:color w:val="333333"/>
      <w:sz w:val="15"/>
      <w:szCs w:val="15"/>
      <w:lang w:eastAsia="pt-BR"/>
    </w:rPr>
  </w:style>
  <w:style w:type="paragraph" w:customStyle="1" w:styleId="titulo">
    <w:name w:val="titulo"/>
    <w:basedOn w:val="Normal"/>
    <w:rsid w:val="004730CC"/>
    <w:pPr>
      <w:spacing w:before="100" w:beforeAutospacing="1" w:after="100" w:afterAutospacing="1" w:line="240" w:lineRule="auto"/>
    </w:pPr>
    <w:rPr>
      <w:rFonts w:ascii="Verdana" w:eastAsia="Times New Roman" w:hAnsi="Verdana" w:cs="Times New Roman"/>
      <w:b/>
      <w:bCs/>
      <w:color w:val="6496C8"/>
      <w:sz w:val="20"/>
      <w:szCs w:val="20"/>
      <w:lang w:eastAsia="pt-BR"/>
    </w:rPr>
  </w:style>
  <w:style w:type="character" w:customStyle="1" w:styleId="titulo1">
    <w:name w:val="titulo1"/>
    <w:basedOn w:val="Fontepargpadro"/>
    <w:rsid w:val="004730CC"/>
    <w:rPr>
      <w:rFonts w:ascii="Verdana" w:hAnsi="Verdana" w:hint="default"/>
      <w:b/>
      <w:bCs/>
      <w:i w:val="0"/>
      <w:iCs w:val="0"/>
      <w:smallCaps w:val="0"/>
      <w:strike w:val="0"/>
      <w:dstrike w:val="0"/>
      <w:color w:val="6496C8"/>
      <w:sz w:val="20"/>
      <w:szCs w:val="20"/>
      <w:u w:val="none"/>
      <w:effect w:val="none"/>
    </w:rPr>
  </w:style>
  <w:style w:type="paragraph" w:customStyle="1" w:styleId="TTULO4">
    <w:name w:val="TÍTULO 4"/>
    <w:basedOn w:val="Ttulo40"/>
    <w:autoRedefine/>
    <w:rsid w:val="004730CC"/>
    <w:pPr>
      <w:numPr>
        <w:ilvl w:val="3"/>
        <w:numId w:val="8"/>
      </w:numPr>
      <w:tabs>
        <w:tab w:val="left" w:pos="900"/>
      </w:tabs>
      <w:jc w:val="left"/>
    </w:pPr>
    <w:rPr>
      <w:b/>
      <w:szCs w:val="24"/>
    </w:rPr>
  </w:style>
  <w:style w:type="paragraph" w:customStyle="1" w:styleId="TTULO1">
    <w:name w:val="TÍTULO 1"/>
    <w:autoRedefine/>
    <w:rsid w:val="004730CC"/>
    <w:pPr>
      <w:keepNext/>
      <w:numPr>
        <w:numId w:val="9"/>
      </w:numPr>
      <w:tabs>
        <w:tab w:val="clear" w:pos="567"/>
        <w:tab w:val="num" w:pos="360"/>
        <w:tab w:val="left" w:pos="1701"/>
      </w:tabs>
      <w:spacing w:after="0" w:line="360" w:lineRule="auto"/>
      <w:ind w:left="1440" w:hanging="360"/>
      <w:jc w:val="both"/>
      <w:outlineLvl w:val="0"/>
    </w:pPr>
    <w:rPr>
      <w:rFonts w:ascii="Times New Roman" w:hAnsi="Times New Roman" w:cs="Arial"/>
      <w:bCs/>
      <w:color w:val="000000"/>
      <w:sz w:val="24"/>
      <w:szCs w:val="24"/>
      <w:lang w:eastAsia="pt-BR"/>
    </w:rPr>
  </w:style>
  <w:style w:type="paragraph" w:customStyle="1" w:styleId="EstiloTTULO1NoNegrito">
    <w:name w:val="Estilo TÍTULO 1 + Não Negrito"/>
    <w:basedOn w:val="TTULO1"/>
    <w:autoRedefine/>
    <w:rsid w:val="004730CC"/>
    <w:pPr>
      <w:numPr>
        <w:numId w:val="7"/>
      </w:numPr>
      <w:tabs>
        <w:tab w:val="num" w:pos="360"/>
      </w:tabs>
      <w:ind w:left="1440"/>
    </w:pPr>
    <w:rPr>
      <w:bCs w:val="0"/>
    </w:rPr>
  </w:style>
  <w:style w:type="paragraph" w:customStyle="1" w:styleId="xl63">
    <w:name w:val="xl63"/>
    <w:basedOn w:val="Normal"/>
    <w:rsid w:val="004730CC"/>
    <w:pPr>
      <w:pBdr>
        <w:top w:val="single" w:sz="4" w:space="0" w:color="D0D7E5"/>
        <w:left w:val="single" w:sz="4" w:space="0" w:color="D0D7E5"/>
        <w:bottom w:val="single" w:sz="4" w:space="0" w:color="D0D7E5"/>
        <w:right w:val="single" w:sz="4" w:space="0" w:color="D0D7E5"/>
      </w:pBdr>
      <w:spacing w:before="100" w:beforeAutospacing="1" w:after="100" w:afterAutospacing="1" w:line="240" w:lineRule="auto"/>
      <w:textAlignment w:val="center"/>
    </w:pPr>
    <w:rPr>
      <w:rFonts w:ascii="Calibri" w:eastAsia="Times New Roman" w:hAnsi="Calibri" w:cs="Times New Roman"/>
      <w:color w:val="000000"/>
      <w:lang w:eastAsia="pt-BR"/>
    </w:rPr>
  </w:style>
  <w:style w:type="paragraph" w:customStyle="1" w:styleId="xl64">
    <w:name w:val="xl64"/>
    <w:basedOn w:val="Normal"/>
    <w:rsid w:val="004730CC"/>
    <w:pPr>
      <w:pBdr>
        <w:top w:val="single" w:sz="4" w:space="0" w:color="D0D7E5"/>
        <w:left w:val="single" w:sz="4" w:space="0" w:color="D0D7E5"/>
        <w:bottom w:val="single" w:sz="4" w:space="0" w:color="D0D7E5"/>
        <w:right w:val="single" w:sz="4" w:space="0" w:color="D0D7E5"/>
      </w:pBdr>
      <w:spacing w:before="100" w:beforeAutospacing="1" w:after="100" w:afterAutospacing="1" w:line="240" w:lineRule="auto"/>
      <w:jc w:val="right"/>
      <w:textAlignment w:val="center"/>
    </w:pPr>
    <w:rPr>
      <w:rFonts w:ascii="Calibri" w:eastAsia="Times New Roman" w:hAnsi="Calibri" w:cs="Times New Roman"/>
      <w:color w:val="000000"/>
      <w:lang w:eastAsia="pt-BR"/>
    </w:rPr>
  </w:style>
  <w:style w:type="paragraph" w:customStyle="1" w:styleId="WW-NormalWeb">
    <w:name w:val="WW-Normal (Web)"/>
    <w:basedOn w:val="Normal"/>
    <w:uiPriority w:val="99"/>
    <w:rsid w:val="004730CC"/>
    <w:pPr>
      <w:suppressAutoHyphens/>
      <w:spacing w:before="280" w:after="280" w:line="240" w:lineRule="auto"/>
    </w:pPr>
    <w:rPr>
      <w:rFonts w:ascii="Times New Roman" w:eastAsia="Times New Roman" w:hAnsi="Times New Roman" w:cs="Times New Roman"/>
      <w:lang w:eastAsia="ar-SA"/>
    </w:rPr>
  </w:style>
  <w:style w:type="paragraph" w:styleId="SemEspaamento">
    <w:name w:val="No Spacing"/>
    <w:link w:val="SemEspaamentoChar"/>
    <w:uiPriority w:val="1"/>
    <w:qFormat/>
    <w:rsid w:val="004730CC"/>
    <w:pPr>
      <w:spacing w:after="0" w:line="240" w:lineRule="auto"/>
    </w:pPr>
    <w:rPr>
      <w:rFonts w:ascii="Calibri" w:eastAsia="Times New Roman" w:hAnsi="Calibri" w:cs="Times New Roman"/>
    </w:rPr>
  </w:style>
  <w:style w:type="character" w:customStyle="1" w:styleId="SemEspaamentoChar">
    <w:name w:val="Sem Espaçamento Char"/>
    <w:link w:val="SemEspaamento"/>
    <w:uiPriority w:val="1"/>
    <w:rsid w:val="004730CC"/>
    <w:rPr>
      <w:rFonts w:ascii="Calibri" w:eastAsia="Times New Roman" w:hAnsi="Calibri" w:cs="Times New Roman"/>
    </w:rPr>
  </w:style>
  <w:style w:type="paragraph" w:customStyle="1" w:styleId="PargrafodaLista1">
    <w:name w:val="Parágrafo da Lista1"/>
    <w:basedOn w:val="Normal"/>
    <w:uiPriority w:val="99"/>
    <w:rsid w:val="004730CC"/>
    <w:pPr>
      <w:ind w:left="720"/>
    </w:pPr>
    <w:rPr>
      <w:rFonts w:ascii="Calibri" w:eastAsia="Times New Roman" w:hAnsi="Calibri" w:cs="Times New Roman"/>
      <w:sz w:val="22"/>
      <w:szCs w:val="22"/>
    </w:rPr>
  </w:style>
  <w:style w:type="character" w:customStyle="1" w:styleId="hps">
    <w:name w:val="hps"/>
    <w:rsid w:val="004730CC"/>
  </w:style>
  <w:style w:type="table" w:styleId="SombreamentoClaro-nfase5">
    <w:name w:val="Light Shading Accent 5"/>
    <w:basedOn w:val="Tabelanormal"/>
    <w:uiPriority w:val="60"/>
    <w:rsid w:val="004730CC"/>
    <w:pPr>
      <w:spacing w:after="0" w:line="240" w:lineRule="auto"/>
    </w:pPr>
    <w:rPr>
      <w:rFonts w:ascii="Times New Roman" w:eastAsia="Times New Roman" w:hAnsi="Times New Roman" w:cs="Times New Roman"/>
      <w:color w:val="31849B"/>
      <w:sz w:val="20"/>
      <w:szCs w:val="20"/>
      <w:lang w:eastAsia="pt-BR"/>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GradeMdia1-nfase5">
    <w:name w:val="Medium Grid 1 Accent 5"/>
    <w:basedOn w:val="Tabelanormal"/>
    <w:uiPriority w:val="67"/>
    <w:rsid w:val="004730CC"/>
    <w:pPr>
      <w:spacing w:after="0" w:line="240" w:lineRule="auto"/>
    </w:pPr>
    <w:rPr>
      <w:rFonts w:ascii="Times New Roman" w:eastAsia="Times New Roman" w:hAnsi="Times New Roman" w:cs="Times New Roman"/>
      <w:sz w:val="20"/>
      <w:szCs w:val="20"/>
      <w:lang w:eastAsia="pt-B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GradeMdia1-nfase1">
    <w:name w:val="Medium Grid 1 Accent 1"/>
    <w:basedOn w:val="Tabelanormal"/>
    <w:uiPriority w:val="67"/>
    <w:rsid w:val="004730CC"/>
    <w:pPr>
      <w:spacing w:after="0" w:line="240" w:lineRule="auto"/>
    </w:pPr>
    <w:rPr>
      <w:rFonts w:ascii="Times New Roman" w:eastAsia="Times New Roman" w:hAnsi="Times New Roman" w:cs="Times New Roman"/>
      <w:sz w:val="20"/>
      <w:szCs w:val="20"/>
      <w:lang w:eastAsia="pt-B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object">
    <w:name w:val="object"/>
    <w:basedOn w:val="Fontepargpadro"/>
    <w:rsid w:val="004730CC"/>
  </w:style>
  <w:style w:type="character" w:styleId="Nmerodelinha">
    <w:name w:val="line number"/>
    <w:basedOn w:val="Fontepargpadro"/>
    <w:rsid w:val="004730CC"/>
  </w:style>
  <w:style w:type="paragraph" w:styleId="TextosemFormatao">
    <w:name w:val="Plain Text"/>
    <w:basedOn w:val="Normal"/>
    <w:link w:val="TextosemFormataoChar"/>
    <w:uiPriority w:val="99"/>
    <w:rsid w:val="004730CC"/>
    <w:pPr>
      <w:spacing w:after="0" w:line="240" w:lineRule="auto"/>
    </w:pPr>
    <w:rPr>
      <w:rFonts w:ascii="Courier New" w:eastAsia="Times New Roman" w:hAnsi="Courier New" w:cs="Courier New"/>
      <w:sz w:val="20"/>
      <w:szCs w:val="20"/>
      <w:lang w:eastAsia="pt-BR"/>
    </w:rPr>
  </w:style>
  <w:style w:type="character" w:customStyle="1" w:styleId="TextosemFormataoChar">
    <w:name w:val="Texto sem Formatação Char"/>
    <w:basedOn w:val="Fontepargpadro"/>
    <w:link w:val="TextosemFormatao"/>
    <w:uiPriority w:val="99"/>
    <w:rsid w:val="004730CC"/>
    <w:rPr>
      <w:rFonts w:ascii="Courier New" w:eastAsia="Times New Roman" w:hAnsi="Courier New" w:cs="Courier New"/>
      <w:sz w:val="20"/>
      <w:szCs w:val="20"/>
      <w:lang w:eastAsia="pt-BR"/>
    </w:rPr>
  </w:style>
  <w:style w:type="paragraph" w:styleId="CabealhodoSumrio">
    <w:name w:val="TOC Heading"/>
    <w:basedOn w:val="Ttulo10"/>
    <w:next w:val="Normal"/>
    <w:uiPriority w:val="39"/>
    <w:semiHidden/>
    <w:unhideWhenUsed/>
    <w:qFormat/>
    <w:rsid w:val="004730CC"/>
    <w:pPr>
      <w:spacing w:before="480" w:line="276" w:lineRule="auto"/>
      <w:jc w:val="left"/>
      <w:outlineLvl w:val="9"/>
    </w:pPr>
    <w:rPr>
      <w:rFonts w:ascii="Cambria" w:hAnsi="Cambria" w:cs="Times New Roman"/>
      <w:color w:val="365F91"/>
      <w:sz w:val="28"/>
    </w:rPr>
  </w:style>
  <w:style w:type="table" w:styleId="ListaMdia1">
    <w:name w:val="Medium List 1"/>
    <w:basedOn w:val="Tabelanormal"/>
    <w:uiPriority w:val="65"/>
    <w:rsid w:val="004730CC"/>
    <w:pPr>
      <w:spacing w:after="0" w:line="240" w:lineRule="auto"/>
    </w:pPr>
    <w:rPr>
      <w:rFonts w:ascii="Calibri" w:eastAsia="Calibri" w:hAnsi="Calibri" w:cs="Times New Roman"/>
      <w:color w:val="000000"/>
      <w:sz w:val="20"/>
      <w:szCs w:val="20"/>
      <w:lang w:eastAsia="pt-BR"/>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customStyle="1" w:styleId="Corpo">
    <w:name w:val="Corpo"/>
    <w:rsid w:val="004730CC"/>
    <w:pPr>
      <w:spacing w:before="120" w:after="120" w:line="240" w:lineRule="auto"/>
      <w:jc w:val="both"/>
    </w:pPr>
    <w:rPr>
      <w:rFonts w:ascii="Times New Roman" w:eastAsia="Times New Roman" w:hAnsi="Times New Roman" w:cs="Times New Roman"/>
      <w:sz w:val="24"/>
      <w:szCs w:val="20"/>
      <w:lang w:eastAsia="pt-BR"/>
    </w:rPr>
  </w:style>
  <w:style w:type="character" w:customStyle="1" w:styleId="st1">
    <w:name w:val="st1"/>
    <w:basedOn w:val="Fontepargpadro"/>
    <w:rsid w:val="004730CC"/>
  </w:style>
  <w:style w:type="paragraph" w:customStyle="1" w:styleId="artigo">
    <w:name w:val="artigo"/>
    <w:basedOn w:val="Normal"/>
    <w:rsid w:val="004730CC"/>
    <w:pPr>
      <w:spacing w:before="100" w:beforeAutospacing="1" w:after="100" w:afterAutospacing="1" w:line="240" w:lineRule="auto"/>
    </w:pPr>
    <w:rPr>
      <w:rFonts w:ascii="Times New Roman" w:eastAsia="Times New Roman" w:hAnsi="Times New Roman" w:cs="Times New Roman"/>
      <w:lang w:eastAsia="pt-BR"/>
    </w:rPr>
  </w:style>
  <w:style w:type="paragraph" w:customStyle="1" w:styleId="Nomedoendereointerno">
    <w:name w:val="Nome do endereço interno"/>
    <w:basedOn w:val="Normal"/>
    <w:rsid w:val="004730CC"/>
    <w:pPr>
      <w:spacing w:after="0" w:line="240" w:lineRule="auto"/>
    </w:pPr>
    <w:rPr>
      <w:rFonts w:ascii="Times New Roman" w:eastAsia="Times New Roman" w:hAnsi="Times New Roman" w:cs="Times New Roman"/>
      <w:lang w:eastAsia="pt-BR"/>
    </w:rPr>
  </w:style>
  <w:style w:type="paragraph" w:styleId="Saudao">
    <w:name w:val="Salutation"/>
    <w:basedOn w:val="Normal"/>
    <w:next w:val="Normal"/>
    <w:link w:val="SaudaoChar"/>
    <w:rsid w:val="004730CC"/>
    <w:pPr>
      <w:spacing w:after="0" w:line="240" w:lineRule="auto"/>
    </w:pPr>
    <w:rPr>
      <w:rFonts w:ascii="Times New Roman" w:eastAsia="Times New Roman" w:hAnsi="Times New Roman" w:cs="Times New Roman"/>
      <w:lang w:eastAsia="pt-BR"/>
    </w:rPr>
  </w:style>
  <w:style w:type="character" w:customStyle="1" w:styleId="SaudaoChar">
    <w:name w:val="Saudação Char"/>
    <w:basedOn w:val="Fontepargpadro"/>
    <w:link w:val="Saudao"/>
    <w:rsid w:val="004730CC"/>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473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rsid w:val="004730CC"/>
    <w:rPr>
      <w:rFonts w:ascii="Courier New" w:eastAsia="Times New Roman" w:hAnsi="Courier New" w:cs="Courier New"/>
      <w:sz w:val="20"/>
      <w:szCs w:val="20"/>
      <w:lang w:eastAsia="pt-BR"/>
    </w:rPr>
  </w:style>
  <w:style w:type="paragraph" w:customStyle="1" w:styleId="Textodoquadro">
    <w:name w:val="Texto do quadro"/>
    <w:basedOn w:val="Normal"/>
    <w:rsid w:val="004730CC"/>
    <w:pPr>
      <w:spacing w:after="0" w:line="240" w:lineRule="auto"/>
    </w:pPr>
    <w:rPr>
      <w:rFonts w:ascii="Times New Roman" w:eastAsia="Times New Roman" w:hAnsi="Times New Roman" w:cs="Times New Roman"/>
      <w:sz w:val="20"/>
      <w:szCs w:val="20"/>
      <w:lang w:eastAsia="pt-BR"/>
    </w:rPr>
  </w:style>
  <w:style w:type="character" w:customStyle="1" w:styleId="st">
    <w:name w:val="st"/>
    <w:basedOn w:val="Fontepargpadro"/>
    <w:rsid w:val="004730CC"/>
  </w:style>
  <w:style w:type="character" w:customStyle="1" w:styleId="a">
    <w:name w:val="a"/>
    <w:rsid w:val="004730CC"/>
  </w:style>
  <w:style w:type="character" w:customStyle="1" w:styleId="l7">
    <w:name w:val="l7"/>
    <w:rsid w:val="00473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chart" Target="charts/chart2.xml"/><Relationship Id="rId34" Type="http://schemas.openxmlformats.org/officeDocument/2006/relationships/header" Target="header12.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footer" Target="footer6.xml"/><Relationship Id="rId29"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footer" Target="footer12.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abcam-net\Documents\Arquitetura%20e%20Urbanismo\PESB-PA\PESB%20PA%20Proj%20pop%20RMB%20GPHS%20ajustes%202012%20201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bcam-net\Documents\Arquitetura%20e%20Urbanismo\PESB-PA\PESB%20PA%20Proj%20pop%20RMB%20GPHS%20ajustes%202012%20201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abcam-net\Documents\Arquitetura%20e%20Urbanismo\PESB-PA\PESB%20PA%20Proj%20pop%20RMB%20GPHS%20ajustes%202012%20201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8976829185750126E-2"/>
          <c:y val="3.0135062026025328E-2"/>
          <c:w val="0.88559698125126851"/>
          <c:h val="0.83294037509739804"/>
        </c:manualLayout>
      </c:layout>
      <c:lineChart>
        <c:grouping val="standard"/>
        <c:varyColors val="0"/>
        <c:ser>
          <c:idx val="1"/>
          <c:order val="0"/>
          <c:tx>
            <c:strRef>
              <c:f>'Proj pop RMB PESB-PA'!$I$2</c:f>
              <c:strCache>
                <c:ptCount val="1"/>
                <c:pt idx="0">
                  <c:v>TOTAL</c:v>
                </c:pt>
              </c:strCache>
            </c:strRef>
          </c:tx>
          <c:cat>
            <c:numRef>
              <c:f>'Proj pop RMB PESB-PA'!$H$3:$H$43</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cat>
          <c:val>
            <c:numRef>
              <c:f>'Proj pop RMB PESB-PA'!$I$3:$I$43</c:f>
              <c:numCache>
                <c:formatCode>#,##0</c:formatCode>
                <c:ptCount val="41"/>
                <c:pt idx="0">
                  <c:v>1393399</c:v>
                </c:pt>
                <c:pt idx="1">
                  <c:v>1404753</c:v>
                </c:pt>
                <c:pt idx="2">
                  <c:v>1410430</c:v>
                </c:pt>
                <c:pt idx="3">
                  <c:v>1425923</c:v>
                </c:pt>
                <c:pt idx="4">
                  <c:v>1454147.3333333333</c:v>
                </c:pt>
                <c:pt idx="5">
                  <c:v>1487450.3333333333</c:v>
                </c:pt>
                <c:pt idx="6">
                  <c:v>1512210.4661333333</c:v>
                </c:pt>
                <c:pt idx="7">
                  <c:v>1533474.2445653332</c:v>
                </c:pt>
                <c:pt idx="8">
                  <c:v>1566773.8267248531</c:v>
                </c:pt>
                <c:pt idx="9">
                  <c:v>1598827.0218739193</c:v>
                </c:pt>
                <c:pt idx="10">
                  <c:v>1624742.2214824297</c:v>
                </c:pt>
                <c:pt idx="11">
                  <c:v>1656080.2966275576</c:v>
                </c:pt>
                <c:pt idx="12">
                  <c:v>1694365.8939316387</c:v>
                </c:pt>
                <c:pt idx="13">
                  <c:v>1729004.6928265109</c:v>
                </c:pt>
                <c:pt idx="14">
                  <c:v>1763900.4040520662</c:v>
                </c:pt>
                <c:pt idx="15">
                  <c:v>1807184.5468417811</c:v>
                </c:pt>
                <c:pt idx="16">
                  <c:v>1843646.7449412576</c:v>
                </c:pt>
                <c:pt idx="17">
                  <c:v>1878414.0000014708</c:v>
                </c:pt>
                <c:pt idx="18">
                  <c:v>1917503.9270091048</c:v>
                </c:pt>
                <c:pt idx="19">
                  <c:v>1957377.0974537006</c:v>
                </c:pt>
                <c:pt idx="20">
                  <c:v>1977387.8466773201</c:v>
                </c:pt>
                <c:pt idx="21">
                  <c:v>2000533.6790665851</c:v>
                </c:pt>
                <c:pt idx="22">
                  <c:v>2027447.5393342881</c:v>
                </c:pt>
                <c:pt idx="23">
                  <c:v>2055850.2852603472</c:v>
                </c:pt>
                <c:pt idx="24">
                  <c:v>2084697.8514452383</c:v>
                </c:pt>
                <c:pt idx="25">
                  <c:v>2114257.2172449962</c:v>
                </c:pt>
                <c:pt idx="26">
                  <c:v>2146845.6252885284</c:v>
                </c:pt>
                <c:pt idx="27">
                  <c:v>2182785.6610966972</c:v>
                </c:pt>
                <c:pt idx="28">
                  <c:v>2217130.0496848272</c:v>
                </c:pt>
                <c:pt idx="29">
                  <c:v>2245892.5383959357</c:v>
                </c:pt>
                <c:pt idx="30">
                  <c:v>2262357.3161737109</c:v>
                </c:pt>
                <c:pt idx="31">
                  <c:v>2288030.7606181637</c:v>
                </c:pt>
                <c:pt idx="32">
                  <c:v>2314471.9250820009</c:v>
                </c:pt>
                <c:pt idx="33">
                  <c:v>2349226.0821966943</c:v>
                </c:pt>
                <c:pt idx="34">
                  <c:v>2381902.4708509874</c:v>
                </c:pt>
                <c:pt idx="35">
                  <c:v>2414578.8595052753</c:v>
                </c:pt>
                <c:pt idx="36">
                  <c:v>2445001.518477641</c:v>
                </c:pt>
                <c:pt idx="37">
                  <c:v>2455842.8518109787</c:v>
                </c:pt>
                <c:pt idx="38">
                  <c:v>2466427.8518109787</c:v>
                </c:pt>
                <c:pt idx="39">
                  <c:v>2474943.3518109787</c:v>
                </c:pt>
                <c:pt idx="40">
                  <c:v>2485784.6851443094</c:v>
                </c:pt>
              </c:numCache>
            </c:numRef>
          </c:val>
          <c:smooth val="0"/>
        </c:ser>
        <c:ser>
          <c:idx val="2"/>
          <c:order val="1"/>
          <c:tx>
            <c:strRef>
              <c:f>'Proj pop RMB PESB-PA'!$J$2</c:f>
              <c:strCache>
                <c:ptCount val="1"/>
                <c:pt idx="0">
                  <c:v>URBANA</c:v>
                </c:pt>
              </c:strCache>
            </c:strRef>
          </c:tx>
          <c:cat>
            <c:numRef>
              <c:f>'Proj pop RMB PESB-PA'!$H$3:$H$43</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cat>
          <c:val>
            <c:numRef>
              <c:f>'Proj pop RMB PESB-PA'!$J$3:$J$43</c:f>
              <c:numCache>
                <c:formatCode>#,##0</c:formatCode>
                <c:ptCount val="41"/>
                <c:pt idx="0">
                  <c:v>1381475</c:v>
                </c:pt>
                <c:pt idx="1">
                  <c:v>1392731.8382423124</c:v>
                </c:pt>
                <c:pt idx="2">
                  <c:v>1398360.2573634689</c:v>
                </c:pt>
                <c:pt idx="3">
                  <c:v>1413720.6761487576</c:v>
                </c:pt>
                <c:pt idx="4">
                  <c:v>1441055.3333333333</c:v>
                </c:pt>
                <c:pt idx="5">
                  <c:v>1473426.3333333333</c:v>
                </c:pt>
                <c:pt idx="6">
                  <c:v>1496953</c:v>
                </c:pt>
                <c:pt idx="7">
                  <c:v>1516729.3333333333</c:v>
                </c:pt>
                <c:pt idx="8">
                  <c:v>1552617.8267248531</c:v>
                </c:pt>
                <c:pt idx="9">
                  <c:v>1584426.0218739193</c:v>
                </c:pt>
                <c:pt idx="10">
                  <c:v>1610105.2214824297</c:v>
                </c:pt>
                <c:pt idx="11">
                  <c:v>1641308.2966275576</c:v>
                </c:pt>
                <c:pt idx="12">
                  <c:v>1679357.8939316387</c:v>
                </c:pt>
                <c:pt idx="13">
                  <c:v>1713761.6928265109</c:v>
                </c:pt>
                <c:pt idx="14">
                  <c:v>1748421.4040520662</c:v>
                </c:pt>
                <c:pt idx="15">
                  <c:v>1791470.5468417811</c:v>
                </c:pt>
                <c:pt idx="16">
                  <c:v>1824741.7449412576</c:v>
                </c:pt>
                <c:pt idx="17">
                  <c:v>1859274.0000014708</c:v>
                </c:pt>
                <c:pt idx="18">
                  <c:v>1898128.9270091048</c:v>
                </c:pt>
                <c:pt idx="19">
                  <c:v>1937766.0974537006</c:v>
                </c:pt>
                <c:pt idx="20">
                  <c:v>1957541.8466773201</c:v>
                </c:pt>
                <c:pt idx="21">
                  <c:v>1980119.6790665851</c:v>
                </c:pt>
                <c:pt idx="22">
                  <c:v>2006488.5393342881</c:v>
                </c:pt>
                <c:pt idx="23">
                  <c:v>2034371.2852603472</c:v>
                </c:pt>
                <c:pt idx="24">
                  <c:v>2062721.8514452383</c:v>
                </c:pt>
                <c:pt idx="25">
                  <c:v>2091808.2172449962</c:v>
                </c:pt>
                <c:pt idx="26">
                  <c:v>2123949.6252885284</c:v>
                </c:pt>
                <c:pt idx="27">
                  <c:v>2159463.6610966972</c:v>
                </c:pt>
                <c:pt idx="28">
                  <c:v>2193403.0496848272</c:v>
                </c:pt>
                <c:pt idx="29">
                  <c:v>2221778.5383959357</c:v>
                </c:pt>
                <c:pt idx="30">
                  <c:v>2237876.3161737109</c:v>
                </c:pt>
                <c:pt idx="31">
                  <c:v>2263201.7606181637</c:v>
                </c:pt>
                <c:pt idx="32">
                  <c:v>2289313.9250820009</c:v>
                </c:pt>
                <c:pt idx="33">
                  <c:v>2323756.0821966943</c:v>
                </c:pt>
                <c:pt idx="34">
                  <c:v>2356139.4708509874</c:v>
                </c:pt>
                <c:pt idx="35">
                  <c:v>2388538.8595052753</c:v>
                </c:pt>
                <c:pt idx="36">
                  <c:v>2418701.518477641</c:v>
                </c:pt>
                <c:pt idx="37">
                  <c:v>2429298.8518109787</c:v>
                </c:pt>
                <c:pt idx="38">
                  <c:v>2439654.8518109787</c:v>
                </c:pt>
                <c:pt idx="39">
                  <c:v>2447957.3518109787</c:v>
                </c:pt>
                <c:pt idx="40">
                  <c:v>2458599.6851443094</c:v>
                </c:pt>
              </c:numCache>
            </c:numRef>
          </c:val>
          <c:smooth val="0"/>
        </c:ser>
        <c:ser>
          <c:idx val="3"/>
          <c:order val="2"/>
          <c:tx>
            <c:strRef>
              <c:f>'Proj pop RMB PESB-PA'!$K$2</c:f>
              <c:strCache>
                <c:ptCount val="1"/>
                <c:pt idx="0">
                  <c:v>RURAL</c:v>
                </c:pt>
              </c:strCache>
            </c:strRef>
          </c:tx>
          <c:marker>
            <c:symbol val="triangle"/>
            <c:size val="7"/>
          </c:marker>
          <c:cat>
            <c:numRef>
              <c:f>'Proj pop RMB PESB-PA'!$H$3:$H$43</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cat>
          <c:val>
            <c:numRef>
              <c:f>'Proj pop RMB PESB-PA'!$K$3:$K$43</c:f>
              <c:numCache>
                <c:formatCode>#,##0</c:formatCode>
                <c:ptCount val="41"/>
                <c:pt idx="0">
                  <c:v>11924</c:v>
                </c:pt>
                <c:pt idx="1">
                  <c:v>12021.161757687491</c:v>
                </c:pt>
                <c:pt idx="2">
                  <c:v>12069.742636531257</c:v>
                </c:pt>
                <c:pt idx="3">
                  <c:v>12202.323851244333</c:v>
                </c:pt>
                <c:pt idx="4">
                  <c:v>13092</c:v>
                </c:pt>
                <c:pt idx="5">
                  <c:v>13371</c:v>
                </c:pt>
                <c:pt idx="6">
                  <c:v>13643</c:v>
                </c:pt>
                <c:pt idx="7">
                  <c:v>13904</c:v>
                </c:pt>
                <c:pt idx="8">
                  <c:v>14156</c:v>
                </c:pt>
                <c:pt idx="9">
                  <c:v>14401</c:v>
                </c:pt>
                <c:pt idx="10">
                  <c:v>14637</c:v>
                </c:pt>
                <c:pt idx="11">
                  <c:v>14772</c:v>
                </c:pt>
                <c:pt idx="12">
                  <c:v>15008</c:v>
                </c:pt>
                <c:pt idx="13">
                  <c:v>15243</c:v>
                </c:pt>
                <c:pt idx="14">
                  <c:v>15479</c:v>
                </c:pt>
                <c:pt idx="15">
                  <c:v>15714</c:v>
                </c:pt>
                <c:pt idx="16">
                  <c:v>18905</c:v>
                </c:pt>
                <c:pt idx="17">
                  <c:v>19140</c:v>
                </c:pt>
                <c:pt idx="18">
                  <c:v>19375</c:v>
                </c:pt>
                <c:pt idx="19">
                  <c:v>19611</c:v>
                </c:pt>
                <c:pt idx="20">
                  <c:v>19846</c:v>
                </c:pt>
                <c:pt idx="21">
                  <c:v>20414</c:v>
                </c:pt>
                <c:pt idx="22">
                  <c:v>20959</c:v>
                </c:pt>
                <c:pt idx="23">
                  <c:v>21479</c:v>
                </c:pt>
                <c:pt idx="24">
                  <c:v>21976</c:v>
                </c:pt>
                <c:pt idx="25">
                  <c:v>22449</c:v>
                </c:pt>
                <c:pt idx="26">
                  <c:v>22896</c:v>
                </c:pt>
                <c:pt idx="27">
                  <c:v>23322</c:v>
                </c:pt>
                <c:pt idx="28">
                  <c:v>23727</c:v>
                </c:pt>
                <c:pt idx="29">
                  <c:v>24114</c:v>
                </c:pt>
                <c:pt idx="30">
                  <c:v>24481</c:v>
                </c:pt>
                <c:pt idx="31">
                  <c:v>24829</c:v>
                </c:pt>
                <c:pt idx="32">
                  <c:v>25158</c:v>
                </c:pt>
                <c:pt idx="33">
                  <c:v>25470</c:v>
                </c:pt>
                <c:pt idx="34">
                  <c:v>25763</c:v>
                </c:pt>
                <c:pt idx="35">
                  <c:v>26040</c:v>
                </c:pt>
                <c:pt idx="36">
                  <c:v>26300</c:v>
                </c:pt>
                <c:pt idx="37">
                  <c:v>26544</c:v>
                </c:pt>
                <c:pt idx="38">
                  <c:v>26773</c:v>
                </c:pt>
                <c:pt idx="39">
                  <c:v>26986</c:v>
                </c:pt>
                <c:pt idx="40">
                  <c:v>27185</c:v>
                </c:pt>
              </c:numCache>
            </c:numRef>
          </c:val>
          <c:smooth val="0"/>
        </c:ser>
        <c:dLbls>
          <c:showLegendKey val="0"/>
          <c:showVal val="0"/>
          <c:showCatName val="0"/>
          <c:showSerName val="0"/>
          <c:showPercent val="0"/>
          <c:showBubbleSize val="0"/>
        </c:dLbls>
        <c:marker val="1"/>
        <c:smooth val="0"/>
        <c:axId val="383763824"/>
        <c:axId val="383792280"/>
      </c:lineChart>
      <c:catAx>
        <c:axId val="383763824"/>
        <c:scaling>
          <c:orientation val="minMax"/>
        </c:scaling>
        <c:delete val="0"/>
        <c:axPos val="b"/>
        <c:numFmt formatCode="General" sourceLinked="1"/>
        <c:majorTickMark val="out"/>
        <c:minorTickMark val="none"/>
        <c:tickLblPos val="nextTo"/>
        <c:txPr>
          <a:bodyPr/>
          <a:lstStyle/>
          <a:p>
            <a:pPr>
              <a:defRPr sz="800"/>
            </a:pPr>
            <a:endParaRPr lang="pt-BR"/>
          </a:p>
        </c:txPr>
        <c:crossAx val="383792280"/>
        <c:crosses val="autoZero"/>
        <c:auto val="1"/>
        <c:lblAlgn val="ctr"/>
        <c:lblOffset val="100"/>
        <c:noMultiLvlLbl val="0"/>
      </c:catAx>
      <c:valAx>
        <c:axId val="383792280"/>
        <c:scaling>
          <c:orientation val="minMax"/>
        </c:scaling>
        <c:delete val="0"/>
        <c:axPos val="l"/>
        <c:majorGridlines>
          <c:spPr>
            <a:ln>
              <a:solidFill>
                <a:schemeClr val="bg1">
                  <a:lumMod val="85000"/>
                </a:schemeClr>
              </a:solidFill>
            </a:ln>
          </c:spPr>
        </c:majorGridlines>
        <c:title>
          <c:tx>
            <c:rich>
              <a:bodyPr rot="-5400000" vert="horz"/>
              <a:lstStyle/>
              <a:p>
                <a:pPr>
                  <a:defRPr b="0"/>
                </a:pPr>
                <a:r>
                  <a:rPr lang="pt-BR" b="0"/>
                  <a:t>Habitantes</a:t>
                </a:r>
              </a:p>
            </c:rich>
          </c:tx>
          <c:layout>
            <c:manualLayout>
              <c:xMode val="edge"/>
              <c:yMode val="edge"/>
              <c:x val="2.864375324286194E-3"/>
              <c:y val="0.39471594798083526"/>
            </c:manualLayout>
          </c:layout>
          <c:overlay val="0"/>
        </c:title>
        <c:numFmt formatCode="#,##0" sourceLinked="1"/>
        <c:majorTickMark val="out"/>
        <c:minorTickMark val="none"/>
        <c:tickLblPos val="nextTo"/>
        <c:crossAx val="383763824"/>
        <c:crosses val="autoZero"/>
        <c:crossBetween val="between"/>
        <c:majorUnit val="200000"/>
      </c:valAx>
    </c:plotArea>
    <c:legend>
      <c:legendPos val="b"/>
      <c:overlay val="0"/>
    </c:legend>
    <c:plotVisOnly val="1"/>
    <c:dispBlanksAs val="gap"/>
    <c:showDLblsOverMax val="0"/>
  </c:chart>
  <c:txPr>
    <a:bodyPr/>
    <a:lstStyle/>
    <a:p>
      <a:pPr>
        <a:defRPr sz="1000">
          <a:latin typeface="Arial" pitchFamily="34" charset="0"/>
          <a:cs typeface="Arial" pitchFamily="34" charset="0"/>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8778705707254222E-2"/>
          <c:y val="2.9525589090453344E-2"/>
          <c:w val="0.88622875547359026"/>
          <c:h val="0.83688580909730548"/>
        </c:manualLayout>
      </c:layout>
      <c:lineChart>
        <c:grouping val="standard"/>
        <c:varyColors val="0"/>
        <c:ser>
          <c:idx val="1"/>
          <c:order val="0"/>
          <c:tx>
            <c:strRef>
              <c:f>'Proj pop RMB PESB-PA'!$B$2</c:f>
              <c:strCache>
                <c:ptCount val="1"/>
                <c:pt idx="0">
                  <c:v>TOTAL</c:v>
                </c:pt>
              </c:strCache>
            </c:strRef>
          </c:tx>
          <c:cat>
            <c:numRef>
              <c:f>'Proj pop RMB PESB-PA'!$A$3:$A$43</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cat>
          <c:val>
            <c:numRef>
              <c:f>'Proj pop RMB PESB-PA'!$B$3:$B$43</c:f>
              <c:numCache>
                <c:formatCode>#,##0</c:formatCode>
                <c:ptCount val="41"/>
                <c:pt idx="0">
                  <c:v>471980</c:v>
                </c:pt>
                <c:pt idx="1">
                  <c:v>479874</c:v>
                </c:pt>
                <c:pt idx="2">
                  <c:v>483821</c:v>
                </c:pt>
                <c:pt idx="3">
                  <c:v>493976</c:v>
                </c:pt>
                <c:pt idx="4">
                  <c:v>527610</c:v>
                </c:pt>
                <c:pt idx="5">
                  <c:v>537191</c:v>
                </c:pt>
                <c:pt idx="6">
                  <c:v>553103</c:v>
                </c:pt>
                <c:pt idx="7">
                  <c:v>561501</c:v>
                </c:pt>
                <c:pt idx="8">
                  <c:v>573656.5</c:v>
                </c:pt>
                <c:pt idx="9">
                  <c:v>583237.5</c:v>
                </c:pt>
                <c:pt idx="10">
                  <c:v>600118.75</c:v>
                </c:pt>
                <c:pt idx="11">
                  <c:v>611415.75</c:v>
                </c:pt>
                <c:pt idx="12">
                  <c:v>628297</c:v>
                </c:pt>
                <c:pt idx="13">
                  <c:v>637878</c:v>
                </c:pt>
                <c:pt idx="14">
                  <c:v>653790</c:v>
                </c:pt>
                <c:pt idx="15">
                  <c:v>662188</c:v>
                </c:pt>
                <c:pt idx="16">
                  <c:v>674343.5</c:v>
                </c:pt>
                <c:pt idx="17">
                  <c:v>683924.5</c:v>
                </c:pt>
                <c:pt idx="18">
                  <c:v>700805.75</c:v>
                </c:pt>
                <c:pt idx="19">
                  <c:v>712102.75</c:v>
                </c:pt>
                <c:pt idx="20">
                  <c:v>728984</c:v>
                </c:pt>
                <c:pt idx="21">
                  <c:v>738565</c:v>
                </c:pt>
                <c:pt idx="22">
                  <c:v>754477</c:v>
                </c:pt>
                <c:pt idx="23">
                  <c:v>762875</c:v>
                </c:pt>
                <c:pt idx="24">
                  <c:v>775030.5</c:v>
                </c:pt>
                <c:pt idx="25">
                  <c:v>784611.5</c:v>
                </c:pt>
                <c:pt idx="26">
                  <c:v>801492.75</c:v>
                </c:pt>
                <c:pt idx="27">
                  <c:v>812789.75</c:v>
                </c:pt>
                <c:pt idx="28">
                  <c:v>822370.75</c:v>
                </c:pt>
                <c:pt idx="29">
                  <c:v>831951.75</c:v>
                </c:pt>
                <c:pt idx="30">
                  <c:v>847863.75</c:v>
                </c:pt>
                <c:pt idx="31">
                  <c:v>856261.75</c:v>
                </c:pt>
                <c:pt idx="32">
                  <c:v>868417.25</c:v>
                </c:pt>
                <c:pt idx="33">
                  <c:v>877998.25</c:v>
                </c:pt>
                <c:pt idx="34">
                  <c:v>894879.5</c:v>
                </c:pt>
                <c:pt idx="35">
                  <c:v>905216.255</c:v>
                </c:pt>
                <c:pt idx="36">
                  <c:v>913325.37387500005</c:v>
                </c:pt>
                <c:pt idx="37">
                  <c:v>920826.3088343757</c:v>
                </c:pt>
                <c:pt idx="38">
                  <c:v>932349.45477874996</c:v>
                </c:pt>
                <c:pt idx="39">
                  <c:v>937974.9906113164</c:v>
                </c:pt>
                <c:pt idx="40">
                  <c:v>945506.85662129684</c:v>
                </c:pt>
              </c:numCache>
            </c:numRef>
          </c:val>
          <c:smooth val="0"/>
        </c:ser>
        <c:ser>
          <c:idx val="2"/>
          <c:order val="1"/>
          <c:tx>
            <c:strRef>
              <c:f>'Proj pop RMB PESB-PA'!$C$2</c:f>
              <c:strCache>
                <c:ptCount val="1"/>
                <c:pt idx="0">
                  <c:v>URBANA</c:v>
                </c:pt>
              </c:strCache>
            </c:strRef>
          </c:tx>
          <c:cat>
            <c:numRef>
              <c:f>'Proj pop RMB PESB-PA'!$A$3:$A$43</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cat>
          <c:val>
            <c:numRef>
              <c:f>'Proj pop RMB PESB-PA'!$C$3:$C$43</c:f>
              <c:numCache>
                <c:formatCode>#,##0</c:formatCode>
                <c:ptCount val="41"/>
                <c:pt idx="0">
                  <c:v>470819</c:v>
                </c:pt>
                <c:pt idx="1">
                  <c:v>478713</c:v>
                </c:pt>
                <c:pt idx="2">
                  <c:v>482630.87291622529</c:v>
                </c:pt>
                <c:pt idx="3">
                  <c:v>492760.89313953998</c:v>
                </c:pt>
                <c:pt idx="4">
                  <c:v>526316</c:v>
                </c:pt>
                <c:pt idx="5">
                  <c:v>535865</c:v>
                </c:pt>
                <c:pt idx="6">
                  <c:v>551746</c:v>
                </c:pt>
                <c:pt idx="7">
                  <c:v>560114</c:v>
                </c:pt>
                <c:pt idx="8">
                  <c:v>572241.5</c:v>
                </c:pt>
                <c:pt idx="9">
                  <c:v>581793.5</c:v>
                </c:pt>
                <c:pt idx="10">
                  <c:v>598648.75</c:v>
                </c:pt>
                <c:pt idx="11">
                  <c:v>609929.75</c:v>
                </c:pt>
                <c:pt idx="12">
                  <c:v>626784</c:v>
                </c:pt>
                <c:pt idx="13">
                  <c:v>636338</c:v>
                </c:pt>
                <c:pt idx="14">
                  <c:v>652224</c:v>
                </c:pt>
                <c:pt idx="15">
                  <c:v>660595</c:v>
                </c:pt>
                <c:pt idx="16">
                  <c:v>672386.5</c:v>
                </c:pt>
                <c:pt idx="17">
                  <c:v>681940.5</c:v>
                </c:pt>
                <c:pt idx="18">
                  <c:v>698794.75</c:v>
                </c:pt>
                <c:pt idx="19">
                  <c:v>710064.75</c:v>
                </c:pt>
                <c:pt idx="20">
                  <c:v>726920</c:v>
                </c:pt>
                <c:pt idx="21">
                  <c:v>736436</c:v>
                </c:pt>
                <c:pt idx="22">
                  <c:v>752286</c:v>
                </c:pt>
                <c:pt idx="23">
                  <c:v>760624</c:v>
                </c:pt>
                <c:pt idx="24">
                  <c:v>772723.5</c:v>
                </c:pt>
                <c:pt idx="25">
                  <c:v>782250.5</c:v>
                </c:pt>
                <c:pt idx="26">
                  <c:v>799080.75</c:v>
                </c:pt>
                <c:pt idx="27">
                  <c:v>810328.75</c:v>
                </c:pt>
                <c:pt idx="28">
                  <c:v>819863.75</c:v>
                </c:pt>
                <c:pt idx="29">
                  <c:v>829400.75</c:v>
                </c:pt>
                <c:pt idx="30">
                  <c:v>845270.75</c:v>
                </c:pt>
                <c:pt idx="31">
                  <c:v>853628.75</c:v>
                </c:pt>
                <c:pt idx="32">
                  <c:v>865747.25</c:v>
                </c:pt>
                <c:pt idx="33">
                  <c:v>875292.25</c:v>
                </c:pt>
                <c:pt idx="34">
                  <c:v>892140.5</c:v>
                </c:pt>
                <c:pt idx="35">
                  <c:v>902445.255</c:v>
                </c:pt>
                <c:pt idx="36">
                  <c:v>910525.37387500005</c:v>
                </c:pt>
                <c:pt idx="37">
                  <c:v>917998.3088343757</c:v>
                </c:pt>
                <c:pt idx="38">
                  <c:v>929495.45477874996</c:v>
                </c:pt>
                <c:pt idx="39">
                  <c:v>935095.9906113164</c:v>
                </c:pt>
                <c:pt idx="40">
                  <c:v>942605.85662129684</c:v>
                </c:pt>
              </c:numCache>
            </c:numRef>
          </c:val>
          <c:smooth val="0"/>
        </c:ser>
        <c:ser>
          <c:idx val="3"/>
          <c:order val="2"/>
          <c:tx>
            <c:strRef>
              <c:f>'Proj pop RMB PESB-PA'!$D$2</c:f>
              <c:strCache>
                <c:ptCount val="1"/>
                <c:pt idx="0">
                  <c:v>RURAL</c:v>
                </c:pt>
              </c:strCache>
            </c:strRef>
          </c:tx>
          <c:marker>
            <c:symbol val="triangle"/>
            <c:size val="7"/>
          </c:marker>
          <c:cat>
            <c:numRef>
              <c:f>'Proj pop RMB PESB-PA'!$A$3:$A$43</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cat>
          <c:val>
            <c:numRef>
              <c:f>'Proj pop RMB PESB-PA'!$D$3:$D$43</c:f>
              <c:numCache>
                <c:formatCode>#,##0</c:formatCode>
                <c:ptCount val="41"/>
                <c:pt idx="0">
                  <c:v>1161</c:v>
                </c:pt>
                <c:pt idx="1">
                  <c:v>1161</c:v>
                </c:pt>
                <c:pt idx="2">
                  <c:v>1190.1270837747361</c:v>
                </c:pt>
                <c:pt idx="3">
                  <c:v>1215.1068604601912</c:v>
                </c:pt>
                <c:pt idx="4">
                  <c:v>1294</c:v>
                </c:pt>
                <c:pt idx="5">
                  <c:v>1326</c:v>
                </c:pt>
                <c:pt idx="6">
                  <c:v>1357</c:v>
                </c:pt>
                <c:pt idx="7">
                  <c:v>1387</c:v>
                </c:pt>
                <c:pt idx="8">
                  <c:v>1415</c:v>
                </c:pt>
                <c:pt idx="9">
                  <c:v>1444</c:v>
                </c:pt>
                <c:pt idx="10">
                  <c:v>1470</c:v>
                </c:pt>
                <c:pt idx="11">
                  <c:v>1486</c:v>
                </c:pt>
                <c:pt idx="12">
                  <c:v>1513</c:v>
                </c:pt>
                <c:pt idx="13">
                  <c:v>1540</c:v>
                </c:pt>
                <c:pt idx="14">
                  <c:v>1566</c:v>
                </c:pt>
                <c:pt idx="15">
                  <c:v>1593</c:v>
                </c:pt>
                <c:pt idx="16">
                  <c:v>1957</c:v>
                </c:pt>
                <c:pt idx="17">
                  <c:v>1984</c:v>
                </c:pt>
                <c:pt idx="18">
                  <c:v>2011</c:v>
                </c:pt>
                <c:pt idx="19">
                  <c:v>2038</c:v>
                </c:pt>
                <c:pt idx="20">
                  <c:v>2064</c:v>
                </c:pt>
                <c:pt idx="21">
                  <c:v>2129</c:v>
                </c:pt>
                <c:pt idx="22">
                  <c:v>2191</c:v>
                </c:pt>
                <c:pt idx="23">
                  <c:v>2251</c:v>
                </c:pt>
                <c:pt idx="24">
                  <c:v>2307</c:v>
                </c:pt>
                <c:pt idx="25">
                  <c:v>2361</c:v>
                </c:pt>
                <c:pt idx="26">
                  <c:v>2412</c:v>
                </c:pt>
                <c:pt idx="27">
                  <c:v>2461</c:v>
                </c:pt>
                <c:pt idx="28">
                  <c:v>2507</c:v>
                </c:pt>
                <c:pt idx="29">
                  <c:v>2551</c:v>
                </c:pt>
                <c:pt idx="30">
                  <c:v>2593</c:v>
                </c:pt>
                <c:pt idx="31">
                  <c:v>2633</c:v>
                </c:pt>
                <c:pt idx="32">
                  <c:v>2670</c:v>
                </c:pt>
                <c:pt idx="33">
                  <c:v>2706</c:v>
                </c:pt>
                <c:pt idx="34">
                  <c:v>2739</c:v>
                </c:pt>
                <c:pt idx="35">
                  <c:v>2771</c:v>
                </c:pt>
                <c:pt idx="36">
                  <c:v>2800</c:v>
                </c:pt>
                <c:pt idx="37">
                  <c:v>2828</c:v>
                </c:pt>
                <c:pt idx="38">
                  <c:v>2854</c:v>
                </c:pt>
                <c:pt idx="39">
                  <c:v>2879</c:v>
                </c:pt>
                <c:pt idx="40">
                  <c:v>2901</c:v>
                </c:pt>
              </c:numCache>
            </c:numRef>
          </c:val>
          <c:smooth val="0"/>
        </c:ser>
        <c:dLbls>
          <c:showLegendKey val="0"/>
          <c:showVal val="0"/>
          <c:showCatName val="0"/>
          <c:showSerName val="0"/>
          <c:showPercent val="0"/>
          <c:showBubbleSize val="0"/>
        </c:dLbls>
        <c:marker val="1"/>
        <c:smooth val="0"/>
        <c:axId val="383793064"/>
        <c:axId val="383793456"/>
      </c:lineChart>
      <c:catAx>
        <c:axId val="383793064"/>
        <c:scaling>
          <c:orientation val="minMax"/>
        </c:scaling>
        <c:delete val="0"/>
        <c:axPos val="b"/>
        <c:numFmt formatCode="General" sourceLinked="1"/>
        <c:majorTickMark val="out"/>
        <c:minorTickMark val="none"/>
        <c:tickLblPos val="nextTo"/>
        <c:txPr>
          <a:bodyPr/>
          <a:lstStyle/>
          <a:p>
            <a:pPr>
              <a:defRPr sz="800"/>
            </a:pPr>
            <a:endParaRPr lang="pt-BR"/>
          </a:p>
        </c:txPr>
        <c:crossAx val="383793456"/>
        <c:crosses val="autoZero"/>
        <c:auto val="1"/>
        <c:lblAlgn val="ctr"/>
        <c:lblOffset val="100"/>
        <c:noMultiLvlLbl val="0"/>
      </c:catAx>
      <c:valAx>
        <c:axId val="383793456"/>
        <c:scaling>
          <c:orientation val="minMax"/>
        </c:scaling>
        <c:delete val="0"/>
        <c:axPos val="l"/>
        <c:majorGridlines>
          <c:spPr>
            <a:ln>
              <a:solidFill>
                <a:schemeClr val="bg1">
                  <a:lumMod val="85000"/>
                </a:schemeClr>
              </a:solidFill>
            </a:ln>
          </c:spPr>
        </c:majorGridlines>
        <c:title>
          <c:tx>
            <c:rich>
              <a:bodyPr rot="-5400000" vert="horz"/>
              <a:lstStyle/>
              <a:p>
                <a:pPr>
                  <a:defRPr b="0"/>
                </a:pPr>
                <a:r>
                  <a:rPr lang="pt-BR" b="0"/>
                  <a:t>Habitantes</a:t>
                </a:r>
              </a:p>
            </c:rich>
          </c:tx>
          <c:layout>
            <c:manualLayout>
              <c:xMode val="edge"/>
              <c:yMode val="edge"/>
              <c:x val="4.2862837009056002E-3"/>
              <c:y val="0.393115069659631"/>
            </c:manualLayout>
          </c:layout>
          <c:overlay val="0"/>
        </c:title>
        <c:numFmt formatCode="#,##0" sourceLinked="1"/>
        <c:majorTickMark val="out"/>
        <c:minorTickMark val="none"/>
        <c:tickLblPos val="nextTo"/>
        <c:crossAx val="383793064"/>
        <c:crosses val="autoZero"/>
        <c:crossBetween val="between"/>
      </c:valAx>
    </c:plotArea>
    <c:legend>
      <c:legendPos val="b"/>
      <c:overlay val="0"/>
      <c:txPr>
        <a:bodyPr/>
        <a:lstStyle/>
        <a:p>
          <a:pPr>
            <a:defRPr sz="900"/>
          </a:pPr>
          <a:endParaRPr lang="pt-BR"/>
        </a:p>
      </c:txPr>
    </c:legend>
    <c:plotVisOnly val="1"/>
    <c:dispBlanksAs val="gap"/>
    <c:showDLblsOverMax val="0"/>
  </c:chart>
  <c:txPr>
    <a:bodyPr/>
    <a:lstStyle/>
    <a:p>
      <a:pPr>
        <a:defRPr sz="1000">
          <a:latin typeface="Arial" pitchFamily="34" charset="0"/>
          <a:cs typeface="Arial" pitchFamily="34" charset="0"/>
        </a:defRPr>
      </a:pPr>
      <a:endParaRPr lang="pt-B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'Proj pop RMB PESB-PA'!$X$2</c:f>
              <c:strCache>
                <c:ptCount val="1"/>
                <c:pt idx="0">
                  <c:v>TOTAL</c:v>
                </c:pt>
              </c:strCache>
            </c:strRef>
          </c:tx>
          <c:cat>
            <c:numRef>
              <c:f>'Proj pop RMB PESB-PA'!$W$3:$W$43</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cat>
          <c:val>
            <c:numRef>
              <c:f>'Proj pop RMB PESB-PA'!$X$3:$X$43</c:f>
              <c:numCache>
                <c:formatCode>#,##0</c:formatCode>
                <c:ptCount val="41"/>
                <c:pt idx="0">
                  <c:v>108246</c:v>
                </c:pt>
                <c:pt idx="1">
                  <c:v>111650.66666666667</c:v>
                </c:pt>
                <c:pt idx="2">
                  <c:v>113353</c:v>
                </c:pt>
                <c:pt idx="3">
                  <c:v>117614</c:v>
                </c:pt>
                <c:pt idx="4">
                  <c:v>126516</c:v>
                </c:pt>
                <c:pt idx="5">
                  <c:v>134811.33333333328</c:v>
                </c:pt>
                <c:pt idx="6">
                  <c:v>140868.66666666669</c:v>
                </c:pt>
                <c:pt idx="7">
                  <c:v>148817.33333333328</c:v>
                </c:pt>
                <c:pt idx="8">
                  <c:v>153929</c:v>
                </c:pt>
                <c:pt idx="9">
                  <c:v>155781.33333333328</c:v>
                </c:pt>
                <c:pt idx="10">
                  <c:v>157602.33333333328</c:v>
                </c:pt>
                <c:pt idx="11">
                  <c:v>159424</c:v>
                </c:pt>
                <c:pt idx="12">
                  <c:v>161545.33333333328</c:v>
                </c:pt>
                <c:pt idx="13">
                  <c:v>163666.33333333328</c:v>
                </c:pt>
                <c:pt idx="14">
                  <c:v>174663.66666666669</c:v>
                </c:pt>
                <c:pt idx="15">
                  <c:v>185661.00000000003</c:v>
                </c:pt>
                <c:pt idx="16">
                  <c:v>196658.33333333328</c:v>
                </c:pt>
                <c:pt idx="17">
                  <c:v>198779.33333333328</c:v>
                </c:pt>
                <c:pt idx="18">
                  <c:v>200900.66666666672</c:v>
                </c:pt>
                <c:pt idx="19">
                  <c:v>204020.00000000006</c:v>
                </c:pt>
                <c:pt idx="20">
                  <c:v>208068.3333333334</c:v>
                </c:pt>
                <c:pt idx="21">
                  <c:v>212974.00000000006</c:v>
                </c:pt>
                <c:pt idx="22">
                  <c:v>217667.00000000006</c:v>
                </c:pt>
                <c:pt idx="23">
                  <c:v>222143.00000000006</c:v>
                </c:pt>
                <c:pt idx="24">
                  <c:v>226398.66666666672</c:v>
                </c:pt>
                <c:pt idx="25">
                  <c:v>230439.00000000006</c:v>
                </c:pt>
                <c:pt idx="26">
                  <c:v>234279.00000000006</c:v>
                </c:pt>
                <c:pt idx="27">
                  <c:v>237935.00000000006</c:v>
                </c:pt>
                <c:pt idx="28">
                  <c:v>241417.00000000006</c:v>
                </c:pt>
                <c:pt idx="29">
                  <c:v>244726.3333333334</c:v>
                </c:pt>
                <c:pt idx="30">
                  <c:v>247865.00000000006</c:v>
                </c:pt>
                <c:pt idx="31">
                  <c:v>250834.66666666672</c:v>
                </c:pt>
                <c:pt idx="32">
                  <c:v>253639.66666666672</c:v>
                </c:pt>
                <c:pt idx="33">
                  <c:v>256285.66666666672</c:v>
                </c:pt>
                <c:pt idx="34">
                  <c:v>258779.33333333328</c:v>
                </c:pt>
                <c:pt idx="35">
                  <c:v>261125.33333333328</c:v>
                </c:pt>
                <c:pt idx="36">
                  <c:v>263327.33333333384</c:v>
                </c:pt>
                <c:pt idx="37">
                  <c:v>265388.66666666669</c:v>
                </c:pt>
                <c:pt idx="38">
                  <c:v>267313</c:v>
                </c:pt>
                <c:pt idx="39">
                  <c:v>269169.5</c:v>
                </c:pt>
                <c:pt idx="40">
                  <c:v>270959.5</c:v>
                </c:pt>
              </c:numCache>
            </c:numRef>
          </c:val>
          <c:smooth val="0"/>
        </c:ser>
        <c:ser>
          <c:idx val="2"/>
          <c:order val="1"/>
          <c:tx>
            <c:strRef>
              <c:f>'Proj pop RMB PESB-PA'!$Y$2</c:f>
              <c:strCache>
                <c:ptCount val="1"/>
                <c:pt idx="0">
                  <c:v>URBANA</c:v>
                </c:pt>
              </c:strCache>
            </c:strRef>
          </c:tx>
          <c:cat>
            <c:numRef>
              <c:f>'Proj pop RMB PESB-PA'!$W$3:$W$43</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cat>
          <c:val>
            <c:numRef>
              <c:f>'Proj pop RMB PESB-PA'!$Y$3:$Y$43</c:f>
              <c:numCache>
                <c:formatCode>#,##0</c:formatCode>
                <c:ptCount val="41"/>
                <c:pt idx="0">
                  <c:v>107123</c:v>
                </c:pt>
                <c:pt idx="1">
                  <c:v>110492.34489342169</c:v>
                </c:pt>
                <c:pt idx="2">
                  <c:v>112177.01734013257</c:v>
                </c:pt>
                <c:pt idx="3">
                  <c:v>116393.8115219038</c:v>
                </c:pt>
                <c:pt idx="4">
                  <c:v>112746</c:v>
                </c:pt>
                <c:pt idx="5">
                  <c:v>120718.33333333334</c:v>
                </c:pt>
                <c:pt idx="6">
                  <c:v>126461.66666666669</c:v>
                </c:pt>
                <c:pt idx="7">
                  <c:v>134108.33333333328</c:v>
                </c:pt>
                <c:pt idx="8">
                  <c:v>138930</c:v>
                </c:pt>
                <c:pt idx="9">
                  <c:v>140498.33333333328</c:v>
                </c:pt>
                <c:pt idx="10">
                  <c:v>142047.33333333328</c:v>
                </c:pt>
                <c:pt idx="11">
                  <c:v>143712</c:v>
                </c:pt>
                <c:pt idx="12">
                  <c:v>145561.33333333328</c:v>
                </c:pt>
                <c:pt idx="13">
                  <c:v>147410.33333333328</c:v>
                </c:pt>
                <c:pt idx="14">
                  <c:v>158135.66666666669</c:v>
                </c:pt>
                <c:pt idx="15">
                  <c:v>168861.00000000003</c:v>
                </c:pt>
                <c:pt idx="16">
                  <c:v>176171.33333333328</c:v>
                </c:pt>
                <c:pt idx="17">
                  <c:v>178020.33333333328</c:v>
                </c:pt>
                <c:pt idx="18">
                  <c:v>179869.66666666672</c:v>
                </c:pt>
                <c:pt idx="19">
                  <c:v>182717.00000000006</c:v>
                </c:pt>
                <c:pt idx="20">
                  <c:v>186493.3333333334</c:v>
                </c:pt>
                <c:pt idx="21">
                  <c:v>190743.00000000006</c:v>
                </c:pt>
                <c:pt idx="22">
                  <c:v>194806.00000000006</c:v>
                </c:pt>
                <c:pt idx="23">
                  <c:v>198680.00000000006</c:v>
                </c:pt>
                <c:pt idx="24">
                  <c:v>202361.66666666672</c:v>
                </c:pt>
                <c:pt idx="25">
                  <c:v>205856.00000000006</c:v>
                </c:pt>
                <c:pt idx="26">
                  <c:v>209179.00000000006</c:v>
                </c:pt>
                <c:pt idx="27">
                  <c:v>212344.00000000006</c:v>
                </c:pt>
                <c:pt idx="28">
                  <c:v>215357.00000000006</c:v>
                </c:pt>
                <c:pt idx="29">
                  <c:v>218219.3333333334</c:v>
                </c:pt>
                <c:pt idx="30">
                  <c:v>220934.00000000006</c:v>
                </c:pt>
                <c:pt idx="31">
                  <c:v>223501.66666666672</c:v>
                </c:pt>
                <c:pt idx="32">
                  <c:v>225925.66666666672</c:v>
                </c:pt>
                <c:pt idx="33">
                  <c:v>228211.66666666672</c:v>
                </c:pt>
                <c:pt idx="34">
                  <c:v>230366.33333333328</c:v>
                </c:pt>
                <c:pt idx="35">
                  <c:v>232393.33333333328</c:v>
                </c:pt>
                <c:pt idx="36">
                  <c:v>234294.33333333328</c:v>
                </c:pt>
                <c:pt idx="37">
                  <c:v>236073.66666666669</c:v>
                </c:pt>
                <c:pt idx="38">
                  <c:v>237734</c:v>
                </c:pt>
                <c:pt idx="39">
                  <c:v>239343.5</c:v>
                </c:pt>
                <c:pt idx="40">
                  <c:v>240903.5</c:v>
                </c:pt>
              </c:numCache>
            </c:numRef>
          </c:val>
          <c:smooth val="0"/>
        </c:ser>
        <c:ser>
          <c:idx val="3"/>
          <c:order val="2"/>
          <c:tx>
            <c:strRef>
              <c:f>'Proj pop RMB PESB-PA'!$Z$2</c:f>
              <c:strCache>
                <c:ptCount val="1"/>
                <c:pt idx="0">
                  <c:v>RURAL</c:v>
                </c:pt>
              </c:strCache>
            </c:strRef>
          </c:tx>
          <c:marker>
            <c:symbol val="triangle"/>
            <c:size val="7"/>
          </c:marker>
          <c:cat>
            <c:numRef>
              <c:f>'Proj pop RMB PESB-PA'!$W$3:$W$43</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cat>
          <c:val>
            <c:numRef>
              <c:f>'Proj pop RMB PESB-PA'!$Z$3:$Z$43</c:f>
              <c:numCache>
                <c:formatCode>#,##0</c:formatCode>
                <c:ptCount val="41"/>
                <c:pt idx="0">
                  <c:v>1123</c:v>
                </c:pt>
                <c:pt idx="1">
                  <c:v>1158.3217732448927</c:v>
                </c:pt>
                <c:pt idx="2">
                  <c:v>1175.9826598673401</c:v>
                </c:pt>
                <c:pt idx="3">
                  <c:v>1220.1884780961868</c:v>
                </c:pt>
                <c:pt idx="4">
                  <c:v>13770</c:v>
                </c:pt>
                <c:pt idx="5">
                  <c:v>14093</c:v>
                </c:pt>
                <c:pt idx="6">
                  <c:v>14407</c:v>
                </c:pt>
                <c:pt idx="7">
                  <c:v>14709</c:v>
                </c:pt>
                <c:pt idx="8">
                  <c:v>14999</c:v>
                </c:pt>
                <c:pt idx="9">
                  <c:v>15283</c:v>
                </c:pt>
                <c:pt idx="10">
                  <c:v>15555</c:v>
                </c:pt>
                <c:pt idx="11">
                  <c:v>15712</c:v>
                </c:pt>
                <c:pt idx="12">
                  <c:v>15984</c:v>
                </c:pt>
                <c:pt idx="13">
                  <c:v>16256</c:v>
                </c:pt>
                <c:pt idx="14">
                  <c:v>16528</c:v>
                </c:pt>
                <c:pt idx="15">
                  <c:v>16800</c:v>
                </c:pt>
                <c:pt idx="16">
                  <c:v>20487</c:v>
                </c:pt>
                <c:pt idx="17">
                  <c:v>20759</c:v>
                </c:pt>
                <c:pt idx="18">
                  <c:v>21031</c:v>
                </c:pt>
                <c:pt idx="19">
                  <c:v>21303</c:v>
                </c:pt>
                <c:pt idx="20">
                  <c:v>21575</c:v>
                </c:pt>
                <c:pt idx="21">
                  <c:v>22231</c:v>
                </c:pt>
                <c:pt idx="22">
                  <c:v>22861</c:v>
                </c:pt>
                <c:pt idx="23">
                  <c:v>23463</c:v>
                </c:pt>
                <c:pt idx="24">
                  <c:v>24037</c:v>
                </c:pt>
                <c:pt idx="25">
                  <c:v>24583</c:v>
                </c:pt>
                <c:pt idx="26">
                  <c:v>25100</c:v>
                </c:pt>
                <c:pt idx="27">
                  <c:v>25591</c:v>
                </c:pt>
                <c:pt idx="28">
                  <c:v>26060</c:v>
                </c:pt>
                <c:pt idx="29">
                  <c:v>26507</c:v>
                </c:pt>
                <c:pt idx="30">
                  <c:v>26931</c:v>
                </c:pt>
                <c:pt idx="31">
                  <c:v>27333</c:v>
                </c:pt>
                <c:pt idx="32">
                  <c:v>27714</c:v>
                </c:pt>
                <c:pt idx="33">
                  <c:v>28074</c:v>
                </c:pt>
                <c:pt idx="34">
                  <c:v>28413</c:v>
                </c:pt>
                <c:pt idx="35">
                  <c:v>28732</c:v>
                </c:pt>
                <c:pt idx="36">
                  <c:v>29033</c:v>
                </c:pt>
                <c:pt idx="37">
                  <c:v>29315</c:v>
                </c:pt>
                <c:pt idx="38">
                  <c:v>29579</c:v>
                </c:pt>
                <c:pt idx="39">
                  <c:v>29826</c:v>
                </c:pt>
                <c:pt idx="40">
                  <c:v>30056</c:v>
                </c:pt>
              </c:numCache>
            </c:numRef>
          </c:val>
          <c:smooth val="0"/>
        </c:ser>
        <c:dLbls>
          <c:showLegendKey val="0"/>
          <c:showVal val="0"/>
          <c:showCatName val="0"/>
          <c:showSerName val="0"/>
          <c:showPercent val="0"/>
          <c:showBubbleSize val="0"/>
        </c:dLbls>
        <c:marker val="1"/>
        <c:smooth val="0"/>
        <c:axId val="381050912"/>
        <c:axId val="381051304"/>
      </c:lineChart>
      <c:catAx>
        <c:axId val="381050912"/>
        <c:scaling>
          <c:orientation val="minMax"/>
        </c:scaling>
        <c:delete val="0"/>
        <c:axPos val="b"/>
        <c:numFmt formatCode="General" sourceLinked="1"/>
        <c:majorTickMark val="out"/>
        <c:minorTickMark val="none"/>
        <c:tickLblPos val="nextTo"/>
        <c:txPr>
          <a:bodyPr/>
          <a:lstStyle/>
          <a:p>
            <a:pPr>
              <a:defRPr sz="800"/>
            </a:pPr>
            <a:endParaRPr lang="pt-BR"/>
          </a:p>
        </c:txPr>
        <c:crossAx val="381051304"/>
        <c:crosses val="autoZero"/>
        <c:auto val="1"/>
        <c:lblAlgn val="ctr"/>
        <c:lblOffset val="100"/>
        <c:noMultiLvlLbl val="0"/>
      </c:catAx>
      <c:valAx>
        <c:axId val="381051304"/>
        <c:scaling>
          <c:orientation val="minMax"/>
        </c:scaling>
        <c:delete val="0"/>
        <c:axPos val="l"/>
        <c:majorGridlines>
          <c:spPr>
            <a:ln>
              <a:solidFill>
                <a:schemeClr val="bg1">
                  <a:lumMod val="85000"/>
                </a:schemeClr>
              </a:solidFill>
            </a:ln>
          </c:spPr>
        </c:majorGridlines>
        <c:title>
          <c:tx>
            <c:rich>
              <a:bodyPr rot="-5400000" vert="horz"/>
              <a:lstStyle/>
              <a:p>
                <a:pPr>
                  <a:defRPr sz="1000" b="0"/>
                </a:pPr>
                <a:r>
                  <a:rPr lang="pt-BR" sz="1000" b="0"/>
                  <a:t>Habitantes</a:t>
                </a:r>
              </a:p>
            </c:rich>
          </c:tx>
          <c:layout>
            <c:manualLayout>
              <c:xMode val="edge"/>
              <c:yMode val="edge"/>
              <c:x val="2.8473050817894E-3"/>
              <c:y val="0.39423437949659906"/>
            </c:manualLayout>
          </c:layout>
          <c:overlay val="0"/>
        </c:title>
        <c:numFmt formatCode="#,##0" sourceLinked="1"/>
        <c:majorTickMark val="out"/>
        <c:minorTickMark val="none"/>
        <c:tickLblPos val="nextTo"/>
        <c:crossAx val="381050912"/>
        <c:crosses val="autoZero"/>
        <c:crossBetween val="between"/>
        <c:majorUnit val="20000"/>
      </c:valAx>
    </c:plotArea>
    <c:legend>
      <c:legendPos val="b"/>
      <c:overlay val="0"/>
    </c:legend>
    <c:plotVisOnly val="1"/>
    <c:dispBlanksAs val="gap"/>
    <c:showDLblsOverMax val="0"/>
  </c:chart>
  <c:txPr>
    <a:bodyPr/>
    <a:lstStyle/>
    <a:p>
      <a:pPr>
        <a:defRPr sz="800">
          <a:latin typeface="Arial" pitchFamily="34" charset="0"/>
          <a:cs typeface="Arial" pitchFamily="34" charset="0"/>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8476</Words>
  <Characters>45776</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54144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gleici-ufpa@hotmail.com</dc:creator>
  <cp:lastModifiedBy>Juliano Ximenes</cp:lastModifiedBy>
  <cp:revision>3</cp:revision>
  <dcterms:created xsi:type="dcterms:W3CDTF">2014-12-05T15:31:00Z</dcterms:created>
  <dcterms:modified xsi:type="dcterms:W3CDTF">2014-12-05T15:27:00Z</dcterms:modified>
</cp:coreProperties>
</file>