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82496" cy="85756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8893" l="0" r="0" t="27656"/>
                    <a:stretch>
                      <a:fillRect/>
                    </a:stretch>
                  </pic:blipFill>
                  <pic:spPr>
                    <a:xfrm>
                      <a:off x="0" y="0"/>
                      <a:ext cx="3682496" cy="85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-1071561</wp:posOffset>
            </wp:positionH>
            <wp:positionV relativeFrom="margin">
              <wp:posOffset>-1152522</wp:posOffset>
            </wp:positionV>
            <wp:extent cx="7762875" cy="10306367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306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LABCCO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entendemos que la salud y el bienestar de los trabajadores son pilares fundamentales para el éxito de toda organización. Con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más de 30 años de experiencia al servicio de las empresas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ponemos a su disposición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portafolio integral de servicios de laboratorio clínico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diseñado para responder con precisión, eficiencia y calidad.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Más que un proveedor, somos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aliado estratégico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 salud ocupacional y bienestar laboral, ofreciendo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soluciones personalizadas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 los retos que enfrentan las organizaciones de hoy.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LABCCO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trabajamos día a día con una visión clara: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superar las expectativas de quienes confían en nosotros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asegurando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calidad en cada análisis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satisfacción en cada servicio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como lo hemos hecho durante más de tres décadas de dedicación y compromiso.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empresas tienen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descuento especial</w:t>
      </w:r>
      <w:r w:rsidDel="00000000" w:rsidR="00000000" w:rsidRPr="00000000">
        <w:rPr>
          <w:sz w:val="24"/>
          <w:szCs w:val="24"/>
          <w:rtl w:val="0"/>
        </w:rPr>
        <w:t xml:space="preserve"> por volumen; si usted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empresarial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mediano o grande </w:t>
      </w:r>
      <w:r w:rsidDel="00000000" w:rsidR="00000000" w:rsidRPr="00000000">
        <w:rPr>
          <w:sz w:val="24"/>
          <w:szCs w:val="24"/>
          <w:rtl w:val="0"/>
        </w:rPr>
        <w:t xml:space="preserve">estamos abiertos a negociaciones </w:t>
      </w:r>
    </w:p>
    <w:sdt>
      <w:sdtPr>
        <w:lock w:val="contentLocked"/>
        <w:id w:val="2080025441"/>
        <w:tag w:val="goog_rdk_0"/>
      </w:sdtPr>
      <w:sdtContent>
        <w:tbl>
          <w:tblPr>
            <w:tblStyle w:val="Table1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55"/>
            <w:gridCol w:w="4035"/>
            <w:tblGridChange w:id="0">
              <w:tblGrid>
                <w:gridCol w:w="4755"/>
                <w:gridCol w:w="4035"/>
              </w:tblGrid>
            </w:tblGridChange>
          </w:tblGrid>
          <w:tr>
            <w:trPr>
              <w:cantSplit w:val="0"/>
              <w:trHeight w:val="412.96875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CLIENTES 2025</w:t>
                </w:r>
              </w:p>
            </w:tc>
          </w:tr>
          <w:tr>
            <w:trPr>
              <w:cantSplit w:val="0"/>
              <w:trHeight w:val="362.5200000000001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Evaluación médica ocupacional con  énfasis osteomuscular (ingreso, periodico o retiro)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41.900.0</w:t>
                </w:r>
              </w:p>
            </w:tc>
          </w:tr>
          <w:tr>
            <w:trPr>
              <w:cantSplit w:val="0"/>
              <w:trHeight w:val="193.55468749999994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Visiometria tamiz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incluida en el concepto médico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Evaluación médica post incapacidad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94.000.0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Audiometría tamiz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23.500.0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Optometría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31.500.0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Espirometría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23.500.0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Alcohol en aliento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33.400.0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Prueba psicotécnica y psicosensométrica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33.400.0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gridSpan w:val="2"/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PAQUETES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alturas personas menores de 40 Años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glicemia y hemograma)</w:t>
                </w:r>
              </w:p>
            </w:tc>
            <w:tc>
              <w:tcPr>
                <w:tcBorders>
                  <w:top w:color="980000" w:space="0" w:sz="8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103.900.0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alturas personas mayores de 40 Años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glicemia, colesterol, triglicéridos y hemograma)</w:t>
                </w:r>
              </w:p>
            </w:tc>
            <w:tc>
              <w:tcPr>
                <w:tcBorders>
                  <w:top w:color="98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137.000.0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Riesgo químico y toxicológico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colinesterasa eritrocitaria, AST, ALT, hemograma y citoquímico de orina)</w:t>
                </w:r>
              </w:p>
            </w:tc>
            <w:tc>
              <w:tcPr>
                <w:tcBorders>
                  <w:top w:color="980000" w:space="0" w:sz="8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184.500.0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manipulación de alimentos  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KOH, coprológico y frotis faríngeo)</w:t>
                </w:r>
              </w:p>
            </w:tc>
            <w:tc>
              <w:tcPr>
                <w:tcBorders>
                  <w:top w:color="98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102.100.0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Conductores y seguridad vial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COC-THC, prueba psicotécnica y psicosensométrica)</w:t>
                </w:r>
              </w:p>
            </w:tc>
            <w:tc>
              <w:tcPr>
                <w:tcBorders>
                  <w:top w:color="980000" w:space="0" w:sz="8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203.200.0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Paquete de Espacios confinados 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(evaluación médica, visiometría, audiometría, glicemia, espirometría hemograma)</w:t>
                </w:r>
              </w:p>
            </w:tc>
            <w:tc>
              <w:tcPr>
                <w:tcBorders>
                  <w:top w:color="980000" w:space="0" w:sz="8" w:val="single"/>
                </w:tcBorders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mayores de 40 años 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$ 127.400.0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menores de 40 años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sz w:val="18"/>
                    <w:szCs w:val="18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$ 160.500.0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66105793"/>
        <w:tag w:val="goog_rdk_1"/>
      </w:sdtPr>
      <w:sdtContent>
        <w:tbl>
          <w:tblPr>
            <w:tblStyle w:val="Table2"/>
            <w:tblW w:w="87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55"/>
            <w:gridCol w:w="4020"/>
            <w:tblGridChange w:id="0">
              <w:tblGrid>
                <w:gridCol w:w="4755"/>
                <w:gridCol w:w="4020"/>
              </w:tblGrid>
            </w:tblGridChange>
          </w:tblGrid>
          <w:tr>
            <w:trPr>
              <w:cantSplit w:val="0"/>
              <w:trHeight w:val="371.2600000000001" w:hRule="atLeast"/>
              <w:tblHeader w:val="0"/>
            </w:trPr>
            <w:tc>
              <w:tcPr>
                <w:gridSpan w:val="2"/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PRUEBAS DE LABORATORIO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  <w:tc>
              <w:tcPr>
                <w:tcBorders>
                  <w:bottom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CLIENTES 2025</w:t>
                </w:r>
              </w:p>
            </w:tc>
          </w:tr>
          <w:tr>
            <w:trPr>
              <w:cantSplit w:val="0"/>
              <w:trHeight w:val="271.2600000000000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Glicemia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15.200.0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Glicemia post prandial 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35.000.0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Colesterol total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19.800.0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Trigliceridos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19.800.0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Perfil lipídico (LDL,VLDL,HDL,Col, Triglicéridos)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74.600.0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Colinesterasa eritrocitaria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31.000.0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Hemograma completo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23.300.0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Creatinina en suero 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18.800.0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Transaminasas AST-GOT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37.100.0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Transaminasas ALT-GPT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37.100.0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Citoquímico o parcial de orina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14.100.0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Prueba inmunologica de embarazo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19.900.0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Hemoclasificación RH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19.900.0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Coprograma 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33.400.0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coprológico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17.200.0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KOH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21.500.0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Frotis faríngeo coloración gram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21.500.0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Hemoglobina y hematocrito 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23.300.0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Ácido úrico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14.200.0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THC marihuana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53.400.0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Combo THC-Cocaina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77.700.0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panel multi- drogas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118.000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41.600.0</w:t>
                </w:r>
              </w:p>
            </w:tc>
          </w:tr>
          <w:tr>
            <w:trPr>
              <w:cantSplit w:val="0"/>
              <w:trHeight w:val="497.83867418511903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TPT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41.600.0</w:t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1763710"/>
        <w:tag w:val="goog_rdk_2"/>
      </w:sdtPr>
      <w:sdtContent>
        <w:tbl>
          <w:tblPr>
            <w:tblStyle w:val="Table3"/>
            <w:tblW w:w="87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55"/>
            <w:gridCol w:w="4020"/>
            <w:tblGridChange w:id="0">
              <w:tblGrid>
                <w:gridCol w:w="4755"/>
                <w:gridCol w:w="4020"/>
              </w:tblGrid>
            </w:tblGridChange>
          </w:tblGrid>
          <w:tr>
            <w:trPr>
              <w:cantSplit w:val="0"/>
              <w:trHeight w:val="371.2600000000001" w:hRule="atLeast"/>
              <w:tblHeader w:val="0"/>
            </w:trPr>
            <w:tc>
              <w:tcPr>
                <w:gridSpan w:val="2"/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VACUNAS</w:t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RELACION DE EXAMENES </w:t>
                </w:r>
              </w:p>
            </w:tc>
            <w:tc>
              <w:tcPr>
                <w:tcBorders>
                  <w:bottom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CLIENTES 2025</w:t>
                </w:r>
              </w:p>
            </w:tc>
          </w:tr>
          <w:tr>
            <w:trPr>
              <w:cantSplit w:val="0"/>
              <w:trHeight w:val="137.520000000000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Vacunas tétanos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31.500.0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Vacuna hepatitis b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82.900.0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Titulación anticuerpos hepatitis b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$     93.200.0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2600000000001" w:hRule="atLeast"/>
              <w:tblHeader w:val="0"/>
            </w:trPr>
            <w:tc>
              <w:tcPr>
                <w:gridSpan w:val="2"/>
                <w:tcBorders>
                  <w:right w:color="ffffff" w:space="0" w:sz="8" w:val="single"/>
                </w:tcBorders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BRIGADAS EXTRAMURALES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jc w:val="center"/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erriweather" w:cs="Merriweather" w:eastAsia="Merriweather" w:hAnsi="Merriweather"/>
                    <w:b w:val="1"/>
                    <w:bCs w:val="1"/>
                    <w:sz w:val="18"/>
                    <w:szCs w:val="18"/>
                    <w:rtl w:val="0"/>
                  </w:rPr>
                  <w:t xml:space="preserve">Las brigadas se realizan de 25 pacientes en adelante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Nuestro portafolio incluye una amplia variedad de pruebas y exámenes especializados. Si no encuentra la prueba que necesita,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 dude en contactarnos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con gusto le brindaremos atención personalizada.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Las empresas tienen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descuento especial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por volumen; si usted es cliente empresarial mediano o grande estamos abiertos a negociaciones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323e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Horario de atención: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Lun – Vie: 7:00 a.m. – 12:00 m / 2:00 p.m. – 5:00 p.m.  Sáb: 8:00 a.m. – 11:00 a.m.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Tel / WhatsApp: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312 827 4796 | 531 13 54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Correo electrónico: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calidad@labccosas.com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 aprecio,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Raigosa B. Mateo,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Admon – LABCCO</w:t>
      </w:r>
    </w:p>
    <w:p w:rsidR="00000000" w:rsidDel="00000000" w:rsidP="00000000" w:rsidRDefault="00000000" w:rsidRPr="00000000" w14:paraId="000000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 w:val="1"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 w:val="1"/>
    <w:rsid w:val="005B68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B68F8"/>
    <w:rPr>
      <w:color w:val="605e5c"/>
      <w:shd w:color="auto" w:fill="e1dfdd" w:val="clear"/>
    </w:rPr>
  </w:style>
  <w:style w:type="character" w:styleId="TtuloCar" w:customStyle="1">
    <w:name w:val="Título Car"/>
    <w:basedOn w:val="Fuentedeprrafopredeter"/>
    <w:link w:val="Ttulo"/>
    <w:uiPriority w:val="10"/>
    <w:rsid w:val="006A6F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calidad@labccosas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b2HQhiIL5BP/3LA/ay/f4KRyg==">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2022-06-10T16:29:00Z</dcterms:created>
  <dc:creator>fondosword.com</dc:creator>
</cp:coreProperties>
</file>