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EE5AB" w14:textId="77777777" w:rsidR="004E2B4F" w:rsidRDefault="004E2B4F" w:rsidP="002625DB">
      <w:pPr>
        <w:pStyle w:val="Heading1"/>
        <w:jc w:val="center"/>
      </w:pPr>
      <w:r w:rsidRPr="004E2B4F">
        <w:t>Towards Fine-Grained Surgical Scene Understanding through Grounded Instrument–Tissue Interaction Modelling</w:t>
      </w:r>
    </w:p>
    <w:p w14:paraId="2E17CA4E" w14:textId="4240632C" w:rsidR="002625DB" w:rsidRPr="002625DB" w:rsidRDefault="002625DB" w:rsidP="002625DB">
      <w:pPr>
        <w:jc w:val="center"/>
        <w:rPr>
          <w:b/>
          <w:bCs/>
        </w:rPr>
      </w:pPr>
      <w:r w:rsidRPr="002625DB">
        <w:rPr>
          <w:b/>
          <w:bCs/>
        </w:rPr>
        <w:t>Oluwatosin Alabi</w:t>
      </w:r>
    </w:p>
    <w:p w14:paraId="44A69A7A" w14:textId="60B7B97B" w:rsidR="002625DB" w:rsidRPr="002625DB" w:rsidRDefault="002625DB" w:rsidP="002625DB">
      <w:r>
        <w:t xml:space="preserve">      </w:t>
      </w:r>
      <w:r w:rsidRPr="002625DB">
        <w:t>Lead Supervisor</w:t>
      </w:r>
      <w:r>
        <w:t xml:space="preserve">                                                                                      Co-Supervisor</w:t>
      </w:r>
      <w:r>
        <w:br/>
      </w:r>
      <w:r w:rsidRPr="002625DB">
        <w:rPr>
          <w:b/>
          <w:bCs/>
        </w:rPr>
        <w:t>Prof. Tom Vercauteren</w:t>
      </w:r>
      <w:r>
        <w:rPr>
          <w:b/>
          <w:bCs/>
        </w:rPr>
        <w:t xml:space="preserve">                                                                      Prof. Miaojing Shi</w:t>
      </w:r>
    </w:p>
    <w:p w14:paraId="6064BFE5" w14:textId="54B13A93" w:rsidR="000D2636" w:rsidRPr="00FB4654" w:rsidRDefault="000D2636" w:rsidP="00E6326A">
      <w:r w:rsidRPr="00FB4654">
        <w:t xml:space="preserve">Minimally invasive surgery presents a challenging environment for computer vision due to complex </w:t>
      </w:r>
      <w:r w:rsidR="00FB4654">
        <w:t>scenes with</w:t>
      </w:r>
      <w:r w:rsidRPr="00FB4654">
        <w:t xml:space="preserve"> visual ambiguity, and the need to interpret procedural context from operative video. Recent advances in surgical artificial intelligence have enabled progress in tasks such as instrument segmentation, workflow recognition, and action analysis. However, modelling surgical interactions in a clinically meaningful and interpretable manner remains challenging. Surgical action triplets, representing ⟨instrument, verb, target⟩ relationships, provide a compact and intuitive representation of surgical activity by explicitly describing which instrument performs what action on which anatomical structure. Existing triplet understanding methods, however, largely operate as frame-level recognition systems, identifying interactions without explicitly grounding them to the responsible instrument instance.</w:t>
      </w:r>
    </w:p>
    <w:p w14:paraId="1842A8E9" w14:textId="6E30C790" w:rsidR="00E6326A" w:rsidRPr="00FB4654" w:rsidRDefault="00E6326A" w:rsidP="00E6326A">
      <w:r w:rsidRPr="00FB4654">
        <w:t>This thesis addresses this limitation through the development of grounded representations and learning frameworks for fine-grained surgical scene understanding.</w:t>
      </w:r>
    </w:p>
    <w:p w14:paraId="50569EED" w14:textId="7E3027F3" w:rsidR="00E6326A" w:rsidRPr="00FB4654" w:rsidRDefault="00E6326A" w:rsidP="00E6326A">
      <w:r w:rsidRPr="00FB4654">
        <w:t xml:space="preserve">First, this work examines the broader landscape of surgical scene understanding through a review of multitask learning methods in minimally invasive surgical vision. This analysis highlights both the opportunities and methodological limitations of jointly modelling related surgical tasks, while </w:t>
      </w:r>
      <w:r w:rsidR="00120EB1" w:rsidRPr="00FB4654">
        <w:t>identifying the lack of explicit grounded representations</w:t>
      </w:r>
      <w:r w:rsidRPr="00FB4654">
        <w:t xml:space="preserve"> for fine-grained interaction understanding.</w:t>
      </w:r>
    </w:p>
    <w:p w14:paraId="261BD15A" w14:textId="77777777" w:rsidR="00E6326A" w:rsidRPr="00FB4654" w:rsidRDefault="00E6326A" w:rsidP="00E6326A">
      <w:r w:rsidRPr="00FB4654">
        <w:t>Second, to enable grounded modelling of surgical interactions, this thesis introduces CholecInstanceSeg, a large-scale instance segmentation dataset for laparoscopic surgery providing dense instrument-level annotations across routine clinical procedures. By enabling precise localisation of individual surgical instruments, this dataset establishes essential infrastructure for downstream grounded surgical scene understanding tasks.</w:t>
      </w:r>
    </w:p>
    <w:p w14:paraId="143B28B7" w14:textId="32B65D23" w:rsidR="00E6326A" w:rsidRPr="00FB4654" w:rsidRDefault="00E6326A" w:rsidP="00E6326A">
      <w:r w:rsidRPr="00FB4654">
        <w:t xml:space="preserve">Third, this thesis introduces triplet segmentation, a new surgical scene understanding task that extends surgical action triplets from frame-level recognition to explicit spatial grounding at the instrument instance level. To support this task, CholecTriplet-Seg is introduced as the first large-scale benchmark linking instrument instance masks with surgical action triplet annotations. To address the challenge of ambiguous anatomical </w:t>
      </w:r>
      <w:r w:rsidRPr="00FB4654">
        <w:lastRenderedPageBreak/>
        <w:t>target prediction, this thesis proposes TargetFusionNet, a target-aware transformer-based architecture that integrates weak anatomical priors into instance-level reasoning for improved grounded interaction modelling. Experimental evaluation demonstrates consistent improvements over existing baselines, establishing a new benchmark for fine-grained grounded surgical action understanding.</w:t>
      </w:r>
    </w:p>
    <w:p w14:paraId="3C959EBE" w14:textId="24570233" w:rsidR="00E6326A" w:rsidRPr="00FB4654" w:rsidRDefault="006C523B" w:rsidP="00E6326A">
      <w:r w:rsidRPr="00FB4654">
        <w:t xml:space="preserve">Finally, this thesis investigates multimodal large language model approaches for surgical interaction understanding, extending triplet modelling beyond discriminative architectures toward structured reasoning-based prediction. This includes supervised fine-tuning, structured chain-of-thought reasoning for surgical action triplet prediction, and exploration of temporally aware video-based multimodal modelling </w:t>
      </w:r>
      <w:r w:rsidR="00014422" w:rsidRPr="00FB4654">
        <w:t xml:space="preserve">for richer fine-grained surgical understanding, demonstrating further improvements in surgical action triplet </w:t>
      </w:r>
      <w:r w:rsidR="002B2D9A">
        <w:t>prediction</w:t>
      </w:r>
      <w:r w:rsidR="00014422" w:rsidRPr="00FB4654">
        <w:t>.</w:t>
      </w:r>
    </w:p>
    <w:p w14:paraId="52F7A395" w14:textId="77777777" w:rsidR="00E6326A" w:rsidRPr="00FB4654" w:rsidRDefault="00E6326A" w:rsidP="00E6326A">
      <w:r w:rsidRPr="00FB4654">
        <w:t>Collectively, this work advances surgical artificial intelligence toward grounded, interpretable, and fine-grained modelling of instrument–tissue interactions, with implications for context-aware surgical assistance, workflow understanding, and future intelligent computer-assisted intervention systems.</w:t>
      </w:r>
    </w:p>
    <w:p w14:paraId="3C76297C" w14:textId="77777777" w:rsidR="004E2B4F" w:rsidRPr="004E2B4F" w:rsidRDefault="004E2B4F" w:rsidP="004E2B4F">
      <w:pPr>
        <w:rPr>
          <w:b/>
          <w:bCs/>
        </w:rPr>
      </w:pPr>
      <w:r w:rsidRPr="004E2B4F">
        <w:rPr>
          <w:b/>
          <w:bCs/>
        </w:rPr>
        <w:t>List of Publications</w:t>
      </w:r>
    </w:p>
    <w:p w14:paraId="1C22598C" w14:textId="4A1BD39A" w:rsidR="004E2B4F" w:rsidRPr="001B198C" w:rsidRDefault="001B198C" w:rsidP="004E2B4F">
      <w:pPr>
        <w:numPr>
          <w:ilvl w:val="0"/>
          <w:numId w:val="1"/>
        </w:numPr>
      </w:pPr>
      <w:r w:rsidRPr="001B198C">
        <w:t>Alabi, O., Vercauteren, T., &amp; Shi, M. (202</w:t>
      </w:r>
      <w:r w:rsidR="00137FB2">
        <w:t>4</w:t>
      </w:r>
      <w:r w:rsidRPr="001B198C">
        <w:t>). Multitask learning in minimally invasive surgical vision: A review. </w:t>
      </w:r>
      <w:r w:rsidRPr="001B198C">
        <w:rPr>
          <w:i/>
          <w:iCs/>
        </w:rPr>
        <w:t>Medical Image Analysis</w:t>
      </w:r>
      <w:r w:rsidRPr="001B198C">
        <w:t>, </w:t>
      </w:r>
      <w:r w:rsidRPr="001B198C">
        <w:rPr>
          <w:i/>
          <w:iCs/>
        </w:rPr>
        <w:t>101</w:t>
      </w:r>
      <w:r w:rsidRPr="001B198C">
        <w:t>, 103480</w:t>
      </w:r>
      <w:r w:rsidR="004E2B4F" w:rsidRPr="001B198C">
        <w:t xml:space="preserve">. </w:t>
      </w:r>
    </w:p>
    <w:p w14:paraId="6CD20368" w14:textId="71F09EE1" w:rsidR="004E2B4F" w:rsidRPr="00D7024A" w:rsidRDefault="00D7024A" w:rsidP="004E2B4F">
      <w:pPr>
        <w:numPr>
          <w:ilvl w:val="0"/>
          <w:numId w:val="1"/>
        </w:numPr>
      </w:pPr>
      <w:r w:rsidRPr="00D7024A">
        <w:t>Alabi, O., Toe, K. K. Z., Zhou, Z., Budd, C., Raison, N., Shi, M., &amp; Vercauteren, T. (2025). Cholec</w:t>
      </w:r>
      <w:r w:rsidR="004B787C">
        <w:t>I</w:t>
      </w:r>
      <w:r w:rsidRPr="00D7024A">
        <w:t>nstance</w:t>
      </w:r>
      <w:r w:rsidR="004B787C">
        <w:t>S</w:t>
      </w:r>
      <w:r w:rsidRPr="00D7024A">
        <w:t>eg: A tool instance segmentation dataset for laparoscopic surgery. </w:t>
      </w:r>
      <w:r w:rsidRPr="00D7024A">
        <w:rPr>
          <w:i/>
          <w:iCs/>
        </w:rPr>
        <w:t>Scientific Data</w:t>
      </w:r>
      <w:r w:rsidRPr="00D7024A">
        <w:t>, </w:t>
      </w:r>
      <w:r w:rsidRPr="00D7024A">
        <w:rPr>
          <w:i/>
          <w:iCs/>
        </w:rPr>
        <w:t>12</w:t>
      </w:r>
      <w:r w:rsidRPr="00D7024A">
        <w:t>(1), 825</w:t>
      </w:r>
      <w:r w:rsidR="004E2B4F" w:rsidRPr="00D7024A">
        <w:t xml:space="preserve">. </w:t>
      </w:r>
    </w:p>
    <w:p w14:paraId="4FD9ABC9" w14:textId="080ADC69" w:rsidR="004E2B4F" w:rsidRPr="00A97D96" w:rsidRDefault="00A97D96" w:rsidP="004E2B4F">
      <w:pPr>
        <w:numPr>
          <w:ilvl w:val="0"/>
          <w:numId w:val="1"/>
        </w:numPr>
      </w:pPr>
      <w:r w:rsidRPr="00A97D96">
        <w:t>Alabi, O., Wei, M., Budd, C., Vercauteren, T., &amp; Shi, M. (2026). Grounding surgical action triplets with instrument instance segmentation: a dataset and target-aware fusion approach. </w:t>
      </w:r>
      <w:r w:rsidRPr="00A97D96">
        <w:rPr>
          <w:i/>
          <w:iCs/>
        </w:rPr>
        <w:t>International Journal of Computer Assisted Radiology and Surgery</w:t>
      </w:r>
      <w:r w:rsidRPr="00A97D96">
        <w:t>, 1-8.</w:t>
      </w:r>
    </w:p>
    <w:p w14:paraId="6CA0135C" w14:textId="3F6CF0BF" w:rsidR="004E2B4F" w:rsidRPr="00137FB2" w:rsidRDefault="00137FB2" w:rsidP="004E2B4F">
      <w:pPr>
        <w:numPr>
          <w:ilvl w:val="0"/>
          <w:numId w:val="1"/>
        </w:numPr>
      </w:pPr>
      <w:r w:rsidRPr="00137FB2">
        <w:t xml:space="preserve">(Ongoing Manuscript) </w:t>
      </w:r>
      <w:r w:rsidR="004E2B4F" w:rsidRPr="00137FB2">
        <w:t>Alabi, O., et al. Structured Multimodal Reasoning for Fine-Grained Surgical Interaction Understanding</w:t>
      </w:r>
      <w:r w:rsidR="00A23E39">
        <w:t xml:space="preserve"> (2026)</w:t>
      </w:r>
      <w:r w:rsidR="004E2B4F" w:rsidRPr="00137FB2">
        <w:t xml:space="preserve">. </w:t>
      </w:r>
    </w:p>
    <w:p w14:paraId="7E79B6EE" w14:textId="77777777" w:rsidR="00315A30" w:rsidRDefault="00315A30"/>
    <w:sectPr w:rsidR="00315A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85411D"/>
    <w:multiLevelType w:val="multilevel"/>
    <w:tmpl w:val="859AF942"/>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215592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9F1"/>
    <w:rsid w:val="00014422"/>
    <w:rsid w:val="000D2636"/>
    <w:rsid w:val="000E268B"/>
    <w:rsid w:val="00120EB1"/>
    <w:rsid w:val="00137FB2"/>
    <w:rsid w:val="00153606"/>
    <w:rsid w:val="001B198C"/>
    <w:rsid w:val="002625DB"/>
    <w:rsid w:val="002B2D9A"/>
    <w:rsid w:val="00315A30"/>
    <w:rsid w:val="004B787C"/>
    <w:rsid w:val="004E2B4F"/>
    <w:rsid w:val="006B29F1"/>
    <w:rsid w:val="006C523B"/>
    <w:rsid w:val="00710CCB"/>
    <w:rsid w:val="00827A98"/>
    <w:rsid w:val="008F0B55"/>
    <w:rsid w:val="00977415"/>
    <w:rsid w:val="00A23E39"/>
    <w:rsid w:val="00A87B71"/>
    <w:rsid w:val="00A97D96"/>
    <w:rsid w:val="00B64254"/>
    <w:rsid w:val="00C6656B"/>
    <w:rsid w:val="00D7024A"/>
    <w:rsid w:val="00E6326A"/>
    <w:rsid w:val="00E658CD"/>
    <w:rsid w:val="00F81206"/>
    <w:rsid w:val="00FB465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E39E5"/>
  <w15:chartTrackingRefBased/>
  <w15:docId w15:val="{3E6918ED-CCD4-4961-AEF8-8AF082A5F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29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29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29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29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29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29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29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29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29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29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29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29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29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29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29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29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29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29F1"/>
    <w:rPr>
      <w:rFonts w:eastAsiaTheme="majorEastAsia" w:cstheme="majorBidi"/>
      <w:color w:val="272727" w:themeColor="text1" w:themeTint="D8"/>
    </w:rPr>
  </w:style>
  <w:style w:type="paragraph" w:styleId="Title">
    <w:name w:val="Title"/>
    <w:basedOn w:val="Normal"/>
    <w:next w:val="Normal"/>
    <w:link w:val="TitleChar"/>
    <w:uiPriority w:val="10"/>
    <w:qFormat/>
    <w:rsid w:val="006B29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29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29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29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29F1"/>
    <w:pPr>
      <w:spacing w:before="160"/>
      <w:jc w:val="center"/>
    </w:pPr>
    <w:rPr>
      <w:i/>
      <w:iCs/>
      <w:color w:val="404040" w:themeColor="text1" w:themeTint="BF"/>
    </w:rPr>
  </w:style>
  <w:style w:type="character" w:customStyle="1" w:styleId="QuoteChar">
    <w:name w:val="Quote Char"/>
    <w:basedOn w:val="DefaultParagraphFont"/>
    <w:link w:val="Quote"/>
    <w:uiPriority w:val="29"/>
    <w:rsid w:val="006B29F1"/>
    <w:rPr>
      <w:i/>
      <w:iCs/>
      <w:color w:val="404040" w:themeColor="text1" w:themeTint="BF"/>
    </w:rPr>
  </w:style>
  <w:style w:type="paragraph" w:styleId="ListParagraph">
    <w:name w:val="List Paragraph"/>
    <w:basedOn w:val="Normal"/>
    <w:uiPriority w:val="34"/>
    <w:qFormat/>
    <w:rsid w:val="006B29F1"/>
    <w:pPr>
      <w:ind w:left="720"/>
      <w:contextualSpacing/>
    </w:pPr>
  </w:style>
  <w:style w:type="character" w:styleId="IntenseEmphasis">
    <w:name w:val="Intense Emphasis"/>
    <w:basedOn w:val="DefaultParagraphFont"/>
    <w:uiPriority w:val="21"/>
    <w:qFormat/>
    <w:rsid w:val="006B29F1"/>
    <w:rPr>
      <w:i/>
      <w:iCs/>
      <w:color w:val="0F4761" w:themeColor="accent1" w:themeShade="BF"/>
    </w:rPr>
  </w:style>
  <w:style w:type="paragraph" w:styleId="IntenseQuote">
    <w:name w:val="Intense Quote"/>
    <w:basedOn w:val="Normal"/>
    <w:next w:val="Normal"/>
    <w:link w:val="IntenseQuoteChar"/>
    <w:uiPriority w:val="30"/>
    <w:qFormat/>
    <w:rsid w:val="006B29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29F1"/>
    <w:rPr>
      <w:i/>
      <w:iCs/>
      <w:color w:val="0F4761" w:themeColor="accent1" w:themeShade="BF"/>
    </w:rPr>
  </w:style>
  <w:style w:type="character" w:styleId="IntenseReference">
    <w:name w:val="Intense Reference"/>
    <w:basedOn w:val="DefaultParagraphFont"/>
    <w:uiPriority w:val="32"/>
    <w:qFormat/>
    <w:rsid w:val="006B29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2</Pages>
  <Words>699</Words>
  <Characters>3988</Characters>
  <Application>Microsoft Office Word</Application>
  <DocSecurity>0</DocSecurity>
  <Lines>33</Lines>
  <Paragraphs>9</Paragraphs>
  <ScaleCrop>false</ScaleCrop>
  <Company/>
  <LinksUpToDate>false</LinksUpToDate>
  <CharactersWithSpaces>4678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Tosin Alabi</dc:creator>
  <cp:keywords/>
  <dc:description/>
  <cp:lastModifiedBy>OLUWATOSIN ALABI</cp:lastModifiedBy>
  <cp:revision>25</cp:revision>
  <dcterms:created xsi:type="dcterms:W3CDTF">2026-05-20T22:32:00Z</dcterms:created>
  <dcterms:modified xsi:type="dcterms:W3CDTF">2026-05-20T23:07:00Z</dcterms:modified>
</cp:coreProperties>
</file>