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1634f2c01d7c4f00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8df1aecac5774e0b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1446e7f7e334d1e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f268b50077e34b34" /><Relationship Type="http://schemas.openxmlformats.org/officeDocument/2006/relationships/numbering" Target="/word/numbering.xml" Id="R503776be343b47bd" /><Relationship Type="http://schemas.openxmlformats.org/officeDocument/2006/relationships/settings" Target="/word/settings.xml" Id="Rdfeb6c73332847c6" /><Relationship Type="http://schemas.openxmlformats.org/officeDocument/2006/relationships/image" Target="/word/media/fca13f7e-2d46-46db-a11d-228d4de97476.jpg" Id="R8df1aecac5774e0b" /><Relationship Type="http://schemas.openxmlformats.org/officeDocument/2006/relationships/image" Target="/word/media/f991d690-acf6-481e-8dfb-f6a588eaf9a0.jpg" Id="R31446e7f7e334d1e" /></Relationships>
</file>